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36E7B" w14:textId="77777777" w:rsidR="00756CAA" w:rsidRPr="004C580E" w:rsidRDefault="00756CAA" w:rsidP="007A63E1">
      <w:pPr>
        <w:pStyle w:val="Textkrper"/>
        <w:rPr>
          <w:rFonts w:asciiTheme="minorHAnsi" w:hAnsiTheme="minorHAnsi" w:cstheme="minorHAnsi"/>
          <w:sz w:val="22"/>
          <w:szCs w:val="22"/>
        </w:rPr>
      </w:pPr>
      <w:bookmarkStart w:id="0" w:name="_Hlk99464080"/>
      <w:bookmarkEnd w:id="0"/>
    </w:p>
    <w:p w14:paraId="39B24FC2" w14:textId="77777777" w:rsidR="00756CAA" w:rsidRPr="004C580E" w:rsidRDefault="00756CAA" w:rsidP="007A63E1">
      <w:pPr>
        <w:pStyle w:val="Textkrper"/>
        <w:spacing w:before="4"/>
        <w:rPr>
          <w:rFonts w:asciiTheme="minorHAnsi" w:hAnsiTheme="minorHAnsi" w:cstheme="minorHAnsi"/>
          <w:sz w:val="22"/>
          <w:szCs w:val="22"/>
        </w:rPr>
      </w:pPr>
    </w:p>
    <w:p w14:paraId="08AA8E9C" w14:textId="4FFAA5C9" w:rsidR="00756CAA" w:rsidRPr="004C580E" w:rsidRDefault="00756CAA" w:rsidP="007A63E1">
      <w:pPr>
        <w:pStyle w:val="Textkrper"/>
        <w:ind w:left="2834"/>
        <w:rPr>
          <w:rFonts w:asciiTheme="minorHAnsi" w:hAnsiTheme="minorHAnsi" w:cstheme="minorHAnsi"/>
          <w:sz w:val="22"/>
          <w:szCs w:val="22"/>
        </w:rPr>
      </w:pPr>
    </w:p>
    <w:p w14:paraId="122DB4F1" w14:textId="77777777" w:rsidR="00756CAA" w:rsidRPr="004C580E" w:rsidRDefault="00756CAA" w:rsidP="007A63E1">
      <w:pPr>
        <w:pStyle w:val="Textkrper"/>
        <w:rPr>
          <w:rFonts w:asciiTheme="minorHAnsi" w:hAnsiTheme="minorHAnsi" w:cstheme="minorHAnsi"/>
          <w:sz w:val="22"/>
          <w:szCs w:val="22"/>
        </w:rPr>
      </w:pPr>
    </w:p>
    <w:p w14:paraId="7E8332DA" w14:textId="5F082D45" w:rsidR="00756CAA" w:rsidRPr="004C580E" w:rsidRDefault="00756CAA" w:rsidP="007A63E1">
      <w:pPr>
        <w:pStyle w:val="Textkrper"/>
        <w:rPr>
          <w:rFonts w:asciiTheme="minorHAnsi" w:hAnsiTheme="minorHAnsi" w:cstheme="minorHAnsi"/>
          <w:sz w:val="22"/>
          <w:szCs w:val="22"/>
        </w:rPr>
      </w:pPr>
    </w:p>
    <w:p w14:paraId="0A42C2F8" w14:textId="77777777" w:rsidR="00756CAA" w:rsidRPr="004C580E" w:rsidRDefault="00756CAA" w:rsidP="007A63E1">
      <w:pPr>
        <w:pStyle w:val="Textkrper"/>
        <w:rPr>
          <w:rFonts w:asciiTheme="minorHAnsi" w:hAnsiTheme="minorHAnsi" w:cstheme="minorHAnsi"/>
          <w:sz w:val="22"/>
          <w:szCs w:val="22"/>
        </w:rPr>
      </w:pPr>
    </w:p>
    <w:p w14:paraId="3E3E5B9E" w14:textId="77777777" w:rsidR="00756CAA" w:rsidRPr="004C580E" w:rsidRDefault="00756CAA" w:rsidP="007A63E1">
      <w:pPr>
        <w:pStyle w:val="Textkrper"/>
        <w:rPr>
          <w:rFonts w:asciiTheme="minorHAnsi" w:hAnsiTheme="minorHAnsi" w:cstheme="minorHAnsi"/>
          <w:sz w:val="22"/>
          <w:szCs w:val="22"/>
        </w:rPr>
      </w:pPr>
    </w:p>
    <w:p w14:paraId="793DEC79" w14:textId="57BD949E" w:rsidR="00756CAA" w:rsidRPr="004C580E" w:rsidRDefault="00257A3A" w:rsidP="007A63E1">
      <w:pPr>
        <w:pStyle w:val="Textkrper"/>
        <w:rPr>
          <w:rFonts w:asciiTheme="minorHAnsi" w:hAnsiTheme="minorHAnsi" w:cstheme="minorHAnsi"/>
          <w:sz w:val="22"/>
          <w:szCs w:val="22"/>
        </w:rPr>
      </w:pPr>
      <w:r w:rsidRPr="004C580E">
        <w:rPr>
          <w:rFonts w:asciiTheme="minorHAnsi" w:hAnsiTheme="minorHAnsi" w:cstheme="minorHAnsi"/>
          <w:noProof/>
          <w:sz w:val="22"/>
          <w:szCs w:val="22"/>
        </w:rPr>
        <w:drawing>
          <wp:anchor distT="0" distB="0" distL="114300" distR="114300" simplePos="0" relativeHeight="251669538" behindDoc="0" locked="0" layoutInCell="1" allowOverlap="1" wp14:anchorId="707AA674" wp14:editId="0ECFD132">
            <wp:simplePos x="0" y="0"/>
            <wp:positionH relativeFrom="page">
              <wp:align>center</wp:align>
            </wp:positionH>
            <wp:positionV relativeFrom="page">
              <wp:posOffset>2116773</wp:posOffset>
            </wp:positionV>
            <wp:extent cx="3619500" cy="1167130"/>
            <wp:effectExtent l="0" t="0" r="0" b="0"/>
            <wp:wrapThrough wrapText="bothSides">
              <wp:wrapPolygon edited="0">
                <wp:start x="0" y="0"/>
                <wp:lineTo x="0" y="21153"/>
                <wp:lineTo x="21486" y="21153"/>
                <wp:lineTo x="21486" y="0"/>
                <wp:lineTo x="0" y="0"/>
              </wp:wrapPolygon>
            </wp:wrapThrough>
            <wp:docPr id="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19500" cy="1167130"/>
                    </a:xfrm>
                    <a:prstGeom prst="rect">
                      <a:avLst/>
                    </a:prstGeom>
                  </pic:spPr>
                </pic:pic>
              </a:graphicData>
            </a:graphic>
            <wp14:sizeRelH relativeFrom="margin">
              <wp14:pctWidth>0</wp14:pctWidth>
            </wp14:sizeRelH>
            <wp14:sizeRelV relativeFrom="margin">
              <wp14:pctHeight>0</wp14:pctHeight>
            </wp14:sizeRelV>
          </wp:anchor>
        </w:drawing>
      </w:r>
    </w:p>
    <w:p w14:paraId="238322AA" w14:textId="77777777" w:rsidR="00D676B3" w:rsidRPr="004C580E" w:rsidRDefault="00D676B3" w:rsidP="007A63E1">
      <w:pPr>
        <w:pStyle w:val="Titel"/>
        <w:jc w:val="left"/>
        <w:rPr>
          <w:rFonts w:asciiTheme="minorHAnsi" w:hAnsiTheme="minorHAnsi" w:cstheme="minorHAnsi"/>
          <w:color w:val="0D0D0D"/>
          <w:sz w:val="22"/>
          <w:szCs w:val="22"/>
          <w:lang w:val="en-US"/>
        </w:rPr>
      </w:pPr>
    </w:p>
    <w:p w14:paraId="3574FAA8" w14:textId="77777777" w:rsidR="00D676B3" w:rsidRPr="004C580E" w:rsidRDefault="00D676B3" w:rsidP="007A63E1">
      <w:pPr>
        <w:pStyle w:val="Titel"/>
        <w:jc w:val="left"/>
        <w:rPr>
          <w:rFonts w:asciiTheme="minorHAnsi" w:hAnsiTheme="minorHAnsi" w:cstheme="minorHAnsi"/>
          <w:color w:val="0D0D0D"/>
          <w:sz w:val="22"/>
          <w:szCs w:val="22"/>
          <w:lang w:val="en-US"/>
        </w:rPr>
      </w:pPr>
    </w:p>
    <w:p w14:paraId="75C8D1A6" w14:textId="77777777" w:rsidR="00D676B3" w:rsidRPr="004C580E" w:rsidRDefault="00D676B3" w:rsidP="007A63E1">
      <w:pPr>
        <w:pStyle w:val="Titel"/>
        <w:jc w:val="left"/>
        <w:rPr>
          <w:rFonts w:asciiTheme="minorHAnsi" w:hAnsiTheme="minorHAnsi" w:cstheme="minorHAnsi"/>
          <w:color w:val="0D0D0D"/>
          <w:sz w:val="22"/>
          <w:szCs w:val="22"/>
          <w:lang w:val="en-US"/>
        </w:rPr>
      </w:pPr>
    </w:p>
    <w:p w14:paraId="64523ED2" w14:textId="77777777" w:rsidR="004C580E" w:rsidRDefault="004C580E" w:rsidP="007A63E1">
      <w:pPr>
        <w:pStyle w:val="Titel"/>
        <w:jc w:val="left"/>
        <w:rPr>
          <w:rFonts w:asciiTheme="minorHAnsi" w:hAnsiTheme="minorHAnsi" w:cstheme="minorHAnsi"/>
          <w:color w:val="0D0D0D"/>
          <w:sz w:val="40"/>
          <w:szCs w:val="40"/>
          <w:lang w:val="en-US"/>
        </w:rPr>
      </w:pPr>
    </w:p>
    <w:p w14:paraId="3D209E80" w14:textId="52E6E88D" w:rsidR="004C580E" w:rsidRPr="004C580E" w:rsidRDefault="008F734B" w:rsidP="007A63E1">
      <w:pPr>
        <w:pStyle w:val="Titel"/>
        <w:jc w:val="left"/>
        <w:rPr>
          <w:rFonts w:asciiTheme="minorHAnsi" w:hAnsiTheme="minorHAnsi" w:cstheme="minorHAnsi"/>
          <w:sz w:val="40"/>
          <w:szCs w:val="40"/>
          <w:lang w:val="en-US"/>
        </w:rPr>
      </w:pPr>
      <w:r w:rsidRPr="004C580E">
        <w:rPr>
          <w:rFonts w:asciiTheme="minorHAnsi" w:hAnsiTheme="minorHAnsi" w:cstheme="minorHAnsi"/>
          <w:color w:val="0D0D0D"/>
          <w:sz w:val="40"/>
          <w:szCs w:val="40"/>
          <w:lang w:val="en-US"/>
        </w:rPr>
        <w:t>PLATO</w:t>
      </w:r>
    </w:p>
    <w:p w14:paraId="2ACA6151" w14:textId="77777777" w:rsidR="004C580E" w:rsidRPr="004C580E" w:rsidRDefault="004C580E" w:rsidP="007A63E1">
      <w:pPr>
        <w:pStyle w:val="Textkrper"/>
        <w:spacing w:before="4"/>
        <w:rPr>
          <w:rFonts w:asciiTheme="minorHAnsi" w:hAnsiTheme="minorHAnsi" w:cstheme="minorHAnsi"/>
          <w:b/>
          <w:sz w:val="22"/>
          <w:szCs w:val="22"/>
          <w:lang w:val="en-US"/>
        </w:rPr>
      </w:pPr>
    </w:p>
    <w:p w14:paraId="158F8F62" w14:textId="1420BDC4" w:rsidR="00756CAA" w:rsidRPr="004C580E" w:rsidRDefault="005B14BD" w:rsidP="007A63E1">
      <w:pPr>
        <w:pStyle w:val="Textkrper"/>
        <w:rPr>
          <w:rFonts w:asciiTheme="minorHAnsi" w:hAnsiTheme="minorHAnsi" w:cstheme="minorHAnsi"/>
          <w:sz w:val="28"/>
          <w:szCs w:val="28"/>
          <w:lang w:val="en-US"/>
        </w:rPr>
      </w:pPr>
      <w:r w:rsidRPr="004C580E">
        <w:rPr>
          <w:rFonts w:asciiTheme="minorHAnsi" w:hAnsiTheme="minorHAnsi" w:cstheme="minorHAnsi"/>
          <w:sz w:val="28"/>
          <w:szCs w:val="28"/>
          <w:lang w:val="en-US"/>
        </w:rPr>
        <w:t>Glofitamab Combined With Pirtobrutinib in Relapsed/Refractory Patients with Mantle Cell Lymphoma Followed by an Extension in Treatment Naïve Patients</w:t>
      </w:r>
    </w:p>
    <w:p w14:paraId="3F7C63A4" w14:textId="66E202E2" w:rsidR="00756CAA" w:rsidRPr="004C580E" w:rsidRDefault="00756CAA" w:rsidP="007A63E1">
      <w:pPr>
        <w:pStyle w:val="Textkrper"/>
        <w:rPr>
          <w:rFonts w:asciiTheme="minorHAnsi" w:hAnsiTheme="minorHAnsi" w:cstheme="minorHAnsi"/>
          <w:sz w:val="22"/>
          <w:szCs w:val="22"/>
          <w:lang w:val="en-US"/>
        </w:rPr>
      </w:pPr>
    </w:p>
    <w:p w14:paraId="22075788" w14:textId="77777777" w:rsidR="00756CAA" w:rsidRPr="004C580E" w:rsidRDefault="00756CAA" w:rsidP="007A63E1">
      <w:pPr>
        <w:pStyle w:val="Textkrper"/>
        <w:rPr>
          <w:rFonts w:asciiTheme="minorHAnsi" w:hAnsiTheme="minorHAnsi" w:cstheme="minorHAnsi"/>
          <w:sz w:val="22"/>
          <w:szCs w:val="22"/>
          <w:lang w:val="en-US"/>
        </w:rPr>
      </w:pPr>
    </w:p>
    <w:p w14:paraId="0EB5C4CA" w14:textId="77777777" w:rsidR="00756CAA" w:rsidRDefault="00756CAA" w:rsidP="007A63E1">
      <w:pPr>
        <w:pStyle w:val="Textkrper"/>
        <w:rPr>
          <w:rFonts w:asciiTheme="minorHAnsi" w:hAnsiTheme="minorHAnsi" w:cstheme="minorHAnsi"/>
          <w:sz w:val="22"/>
          <w:szCs w:val="22"/>
          <w:lang w:val="en-US"/>
        </w:rPr>
      </w:pPr>
    </w:p>
    <w:p w14:paraId="4D5CB3E6" w14:textId="77777777" w:rsidR="004C580E" w:rsidRDefault="004C580E" w:rsidP="007A63E1">
      <w:pPr>
        <w:pStyle w:val="Textkrper"/>
        <w:rPr>
          <w:rFonts w:asciiTheme="minorHAnsi" w:hAnsiTheme="minorHAnsi" w:cstheme="minorHAnsi"/>
          <w:sz w:val="22"/>
          <w:szCs w:val="22"/>
          <w:lang w:val="en-US"/>
        </w:rPr>
      </w:pPr>
    </w:p>
    <w:p w14:paraId="3F610869" w14:textId="77777777" w:rsidR="004C580E" w:rsidRDefault="004C580E" w:rsidP="007A63E1">
      <w:pPr>
        <w:pStyle w:val="Textkrper"/>
        <w:rPr>
          <w:rFonts w:asciiTheme="minorHAnsi" w:hAnsiTheme="minorHAnsi" w:cstheme="minorHAnsi"/>
          <w:sz w:val="22"/>
          <w:szCs w:val="22"/>
          <w:lang w:val="en-US"/>
        </w:rPr>
      </w:pPr>
    </w:p>
    <w:p w14:paraId="1181F5F2" w14:textId="77777777" w:rsidR="004C580E" w:rsidRPr="004C580E" w:rsidRDefault="004C580E" w:rsidP="007A63E1">
      <w:pPr>
        <w:pStyle w:val="Textkrper"/>
        <w:rPr>
          <w:rFonts w:asciiTheme="minorHAnsi" w:hAnsiTheme="minorHAnsi" w:cstheme="minorHAnsi"/>
          <w:sz w:val="22"/>
          <w:szCs w:val="22"/>
          <w:lang w:val="en-US"/>
        </w:rPr>
      </w:pPr>
    </w:p>
    <w:p w14:paraId="6E4B3EB0" w14:textId="77777777" w:rsidR="00756CAA" w:rsidRPr="004C580E" w:rsidRDefault="00756CAA" w:rsidP="007A63E1">
      <w:pPr>
        <w:pStyle w:val="Textkrper"/>
        <w:rPr>
          <w:rFonts w:asciiTheme="minorHAnsi" w:hAnsiTheme="minorHAnsi" w:cstheme="minorHAnsi"/>
          <w:sz w:val="22"/>
          <w:szCs w:val="22"/>
          <w:lang w:val="en-US"/>
        </w:rPr>
      </w:pPr>
    </w:p>
    <w:p w14:paraId="57B0E6D0" w14:textId="77777777" w:rsidR="00756CAA" w:rsidRPr="004C580E" w:rsidRDefault="00756CAA" w:rsidP="007A63E1">
      <w:pPr>
        <w:pStyle w:val="Textkrper"/>
        <w:spacing w:before="10"/>
        <w:rPr>
          <w:rFonts w:asciiTheme="minorHAnsi" w:hAnsiTheme="minorHAnsi" w:cstheme="minorHAnsi"/>
          <w:sz w:val="22"/>
          <w:szCs w:val="22"/>
          <w:lang w:val="en-US"/>
        </w:rPr>
      </w:pPr>
    </w:p>
    <w:tbl>
      <w:tblPr>
        <w:tblW w:w="0" w:type="auto"/>
        <w:tblInd w:w="176" w:type="dxa"/>
        <w:tblLayout w:type="fixed"/>
        <w:tblCellMar>
          <w:left w:w="0" w:type="dxa"/>
          <w:right w:w="0" w:type="dxa"/>
        </w:tblCellMar>
        <w:tblLook w:val="01E0" w:firstRow="1" w:lastRow="1" w:firstColumn="1" w:lastColumn="1" w:noHBand="0" w:noVBand="0"/>
      </w:tblPr>
      <w:tblGrid>
        <w:gridCol w:w="3527"/>
        <w:gridCol w:w="6202"/>
      </w:tblGrid>
      <w:tr w:rsidR="00756CAA" w:rsidRPr="00F1247F" w14:paraId="3DC8AC21" w14:textId="77777777">
        <w:trPr>
          <w:trHeight w:val="623"/>
        </w:trPr>
        <w:tc>
          <w:tcPr>
            <w:tcW w:w="3527" w:type="dxa"/>
          </w:tcPr>
          <w:p w14:paraId="3893A396" w14:textId="77777777" w:rsidR="00756CAA" w:rsidRPr="004C580E" w:rsidRDefault="00F4252F" w:rsidP="007A63E1">
            <w:pPr>
              <w:pStyle w:val="TableParagraph"/>
              <w:spacing w:line="247" w:lineRule="exact"/>
              <w:ind w:left="200"/>
              <w:rPr>
                <w:rFonts w:asciiTheme="minorHAnsi" w:hAnsiTheme="minorHAnsi" w:cstheme="minorHAnsi"/>
                <w:b/>
              </w:rPr>
            </w:pPr>
            <w:r w:rsidRPr="004C580E">
              <w:rPr>
                <w:rFonts w:asciiTheme="minorHAnsi" w:hAnsiTheme="minorHAnsi" w:cstheme="minorHAnsi"/>
                <w:b/>
                <w:color w:val="0D0D0D"/>
                <w:sz w:val="22"/>
                <w:szCs w:val="22"/>
              </w:rPr>
              <w:t>Trial</w:t>
            </w:r>
            <w:r w:rsidRPr="004C580E">
              <w:rPr>
                <w:rFonts w:asciiTheme="minorHAnsi" w:hAnsiTheme="minorHAnsi" w:cstheme="minorHAnsi"/>
                <w:b/>
                <w:color w:val="0D0D0D"/>
                <w:spacing w:val="-1"/>
                <w:sz w:val="22"/>
                <w:szCs w:val="22"/>
              </w:rPr>
              <w:t xml:space="preserve"> </w:t>
            </w:r>
            <w:r w:rsidRPr="004C580E">
              <w:rPr>
                <w:rFonts w:asciiTheme="minorHAnsi" w:hAnsiTheme="minorHAnsi" w:cstheme="minorHAnsi"/>
                <w:b/>
                <w:color w:val="0D0D0D"/>
                <w:sz w:val="22"/>
                <w:szCs w:val="22"/>
              </w:rPr>
              <w:t>Short</w:t>
            </w:r>
            <w:r w:rsidRPr="004C580E">
              <w:rPr>
                <w:rFonts w:asciiTheme="minorHAnsi" w:hAnsiTheme="minorHAnsi" w:cstheme="minorHAnsi"/>
                <w:b/>
                <w:color w:val="0D0D0D"/>
                <w:spacing w:val="-1"/>
                <w:sz w:val="22"/>
                <w:szCs w:val="22"/>
              </w:rPr>
              <w:t xml:space="preserve"> </w:t>
            </w:r>
            <w:r w:rsidRPr="004C580E">
              <w:rPr>
                <w:rFonts w:asciiTheme="minorHAnsi" w:hAnsiTheme="minorHAnsi" w:cstheme="minorHAnsi"/>
                <w:b/>
                <w:color w:val="0D0D0D"/>
                <w:sz w:val="22"/>
                <w:szCs w:val="22"/>
              </w:rPr>
              <w:t>Title:</w:t>
            </w:r>
          </w:p>
        </w:tc>
        <w:tc>
          <w:tcPr>
            <w:tcW w:w="6202" w:type="dxa"/>
          </w:tcPr>
          <w:p w14:paraId="12F78C29" w14:textId="0FEFA67A" w:rsidR="00756CAA" w:rsidRPr="004C580E" w:rsidRDefault="001919F8" w:rsidP="007A63E1">
            <w:pPr>
              <w:pStyle w:val="TableParagraph"/>
              <w:spacing w:line="242" w:lineRule="auto"/>
              <w:ind w:left="501"/>
              <w:rPr>
                <w:rFonts w:asciiTheme="minorHAnsi" w:hAnsiTheme="minorHAnsi" w:cstheme="minorHAnsi"/>
                <w:lang w:val="en-US"/>
              </w:rPr>
            </w:pPr>
            <w:r w:rsidRPr="004C580E">
              <w:rPr>
                <w:rStyle w:val="acronym-char"/>
                <w:rFonts w:asciiTheme="minorHAnsi" w:hAnsiTheme="minorHAnsi" w:cstheme="minorHAnsi"/>
                <w:b/>
                <w:bCs/>
                <w:sz w:val="22"/>
                <w:szCs w:val="22"/>
                <w:lang w:val="en-US"/>
              </w:rPr>
              <w:t>P</w:t>
            </w:r>
            <w:r w:rsidRPr="004C580E">
              <w:rPr>
                <w:rFonts w:asciiTheme="minorHAnsi" w:hAnsiTheme="minorHAnsi" w:cstheme="minorHAnsi"/>
                <w:sz w:val="22"/>
                <w:szCs w:val="22"/>
                <w:lang w:val="en-US"/>
              </w:rPr>
              <w:t>IRTOBRUTINIB AND G</w:t>
            </w:r>
            <w:r w:rsidRPr="004C580E">
              <w:rPr>
                <w:rStyle w:val="acronym-char"/>
                <w:rFonts w:asciiTheme="minorHAnsi" w:hAnsiTheme="minorHAnsi" w:cstheme="minorHAnsi"/>
                <w:b/>
                <w:bCs/>
                <w:sz w:val="22"/>
                <w:szCs w:val="22"/>
                <w:lang w:val="en-US"/>
              </w:rPr>
              <w:t>L</w:t>
            </w:r>
            <w:r w:rsidRPr="004C580E">
              <w:rPr>
                <w:rFonts w:asciiTheme="minorHAnsi" w:hAnsiTheme="minorHAnsi" w:cstheme="minorHAnsi"/>
                <w:sz w:val="22"/>
                <w:szCs w:val="22"/>
                <w:lang w:val="en-US"/>
              </w:rPr>
              <w:t>OFITAM</w:t>
            </w:r>
            <w:r w:rsidRPr="004C580E">
              <w:rPr>
                <w:rFonts w:asciiTheme="minorHAnsi" w:hAnsiTheme="minorHAnsi" w:cstheme="minorHAnsi"/>
                <w:b/>
                <w:bCs/>
                <w:sz w:val="22"/>
                <w:szCs w:val="22"/>
                <w:lang w:val="en-US"/>
              </w:rPr>
              <w:t>A</w:t>
            </w:r>
            <w:r w:rsidRPr="004C580E">
              <w:rPr>
                <w:rFonts w:asciiTheme="minorHAnsi" w:hAnsiTheme="minorHAnsi" w:cstheme="minorHAnsi"/>
                <w:sz w:val="22"/>
                <w:szCs w:val="22"/>
                <w:lang w:val="en-US"/>
              </w:rPr>
              <w:t>B IN  M</w:t>
            </w:r>
            <w:r w:rsidRPr="004C580E">
              <w:rPr>
                <w:rStyle w:val="acronym-char"/>
                <w:rFonts w:asciiTheme="minorHAnsi" w:hAnsiTheme="minorHAnsi" w:cstheme="minorHAnsi"/>
                <w:sz w:val="22"/>
                <w:szCs w:val="22"/>
                <w:lang w:val="en-US"/>
              </w:rPr>
              <w:t>A</w:t>
            </w:r>
            <w:r w:rsidRPr="004C580E">
              <w:rPr>
                <w:rFonts w:asciiTheme="minorHAnsi" w:hAnsiTheme="minorHAnsi" w:cstheme="minorHAnsi"/>
                <w:sz w:val="22"/>
                <w:szCs w:val="22"/>
                <w:lang w:val="en-US"/>
              </w:rPr>
              <w:t>N</w:t>
            </w:r>
            <w:r w:rsidRPr="004C580E">
              <w:rPr>
                <w:rStyle w:val="acronym-char"/>
                <w:rFonts w:asciiTheme="minorHAnsi" w:hAnsiTheme="minorHAnsi" w:cstheme="minorHAnsi"/>
                <w:b/>
                <w:bCs/>
                <w:sz w:val="22"/>
                <w:szCs w:val="22"/>
                <w:lang w:val="en-US"/>
              </w:rPr>
              <w:t>T</w:t>
            </w:r>
            <w:r w:rsidRPr="004C580E">
              <w:rPr>
                <w:rFonts w:asciiTheme="minorHAnsi" w:hAnsiTheme="minorHAnsi" w:cstheme="minorHAnsi"/>
                <w:sz w:val="22"/>
                <w:szCs w:val="22"/>
                <w:lang w:val="en-US"/>
              </w:rPr>
              <w:t>LE CELL LYMPH</w:t>
            </w:r>
            <w:r w:rsidRPr="004C580E">
              <w:rPr>
                <w:rStyle w:val="acronym-char"/>
                <w:rFonts w:asciiTheme="minorHAnsi" w:hAnsiTheme="minorHAnsi" w:cstheme="minorHAnsi"/>
                <w:b/>
                <w:bCs/>
                <w:sz w:val="22"/>
                <w:szCs w:val="22"/>
                <w:lang w:val="en-US"/>
              </w:rPr>
              <w:t>O</w:t>
            </w:r>
            <w:r w:rsidRPr="004C580E">
              <w:rPr>
                <w:rFonts w:asciiTheme="minorHAnsi" w:hAnsiTheme="minorHAnsi" w:cstheme="minorHAnsi"/>
                <w:sz w:val="22"/>
                <w:szCs w:val="22"/>
                <w:lang w:val="en-US"/>
              </w:rPr>
              <w:t>MA</w:t>
            </w:r>
          </w:p>
        </w:tc>
      </w:tr>
      <w:tr w:rsidR="00756CAA" w:rsidRPr="004C580E" w14:paraId="0B858328" w14:textId="77777777">
        <w:trPr>
          <w:trHeight w:val="492"/>
        </w:trPr>
        <w:tc>
          <w:tcPr>
            <w:tcW w:w="3527" w:type="dxa"/>
          </w:tcPr>
          <w:p w14:paraId="56804069" w14:textId="77777777" w:rsidR="00756CAA" w:rsidRPr="004C580E" w:rsidRDefault="00F4252F" w:rsidP="007A63E1">
            <w:pPr>
              <w:pStyle w:val="TableParagraph"/>
              <w:spacing w:before="116"/>
              <w:ind w:left="200"/>
              <w:rPr>
                <w:rFonts w:asciiTheme="minorHAnsi" w:hAnsiTheme="minorHAnsi" w:cstheme="minorHAnsi"/>
                <w:b/>
              </w:rPr>
            </w:pPr>
            <w:r w:rsidRPr="004C580E">
              <w:rPr>
                <w:rFonts w:asciiTheme="minorHAnsi" w:hAnsiTheme="minorHAnsi" w:cstheme="minorHAnsi"/>
                <w:b/>
                <w:color w:val="0D0D0D"/>
                <w:sz w:val="22"/>
                <w:szCs w:val="22"/>
              </w:rPr>
              <w:t>Sponsor</w:t>
            </w:r>
            <w:r w:rsidRPr="004C580E">
              <w:rPr>
                <w:rFonts w:asciiTheme="minorHAnsi" w:hAnsiTheme="minorHAnsi" w:cstheme="minorHAnsi"/>
                <w:b/>
                <w:color w:val="0D0D0D"/>
                <w:spacing w:val="-1"/>
                <w:sz w:val="22"/>
                <w:szCs w:val="22"/>
              </w:rPr>
              <w:t xml:space="preserve"> </w:t>
            </w:r>
            <w:r w:rsidRPr="004C580E">
              <w:rPr>
                <w:rFonts w:asciiTheme="minorHAnsi" w:hAnsiTheme="minorHAnsi" w:cstheme="minorHAnsi"/>
                <w:b/>
                <w:color w:val="0D0D0D"/>
                <w:sz w:val="22"/>
                <w:szCs w:val="22"/>
              </w:rPr>
              <w:t>Code:</w:t>
            </w:r>
          </w:p>
        </w:tc>
        <w:tc>
          <w:tcPr>
            <w:tcW w:w="6202" w:type="dxa"/>
          </w:tcPr>
          <w:p w14:paraId="1133CE7E" w14:textId="70F16127" w:rsidR="00756CAA" w:rsidRPr="004C580E" w:rsidRDefault="008F734B" w:rsidP="007A63E1">
            <w:pPr>
              <w:pStyle w:val="TableParagraph"/>
              <w:spacing w:before="116"/>
              <w:ind w:left="501"/>
              <w:rPr>
                <w:rFonts w:asciiTheme="minorHAnsi" w:hAnsiTheme="minorHAnsi" w:cstheme="minorHAnsi"/>
                <w:b/>
              </w:rPr>
            </w:pPr>
            <w:r w:rsidRPr="004C580E">
              <w:rPr>
                <w:rFonts w:asciiTheme="minorHAnsi" w:hAnsiTheme="minorHAnsi" w:cstheme="minorHAnsi"/>
                <w:b/>
                <w:color w:val="0D0D0D"/>
                <w:sz w:val="22"/>
                <w:szCs w:val="22"/>
              </w:rPr>
              <w:t>PLATO</w:t>
            </w:r>
          </w:p>
        </w:tc>
      </w:tr>
      <w:tr w:rsidR="00257A3A" w:rsidRPr="004C580E" w14:paraId="761DD492" w14:textId="77777777">
        <w:trPr>
          <w:trHeight w:val="493"/>
        </w:trPr>
        <w:tc>
          <w:tcPr>
            <w:tcW w:w="3527" w:type="dxa"/>
          </w:tcPr>
          <w:p w14:paraId="1186FE62" w14:textId="0AA4AE37" w:rsidR="00257A3A" w:rsidRPr="004C580E" w:rsidRDefault="00257A3A" w:rsidP="007A63E1">
            <w:pPr>
              <w:pStyle w:val="TableParagraph"/>
              <w:spacing w:before="116"/>
              <w:ind w:left="200"/>
              <w:rPr>
                <w:rFonts w:asciiTheme="minorHAnsi" w:hAnsiTheme="minorHAnsi" w:cstheme="minorHAnsi"/>
                <w:b/>
                <w:color w:val="0D0D0D"/>
              </w:rPr>
            </w:pPr>
            <w:r w:rsidRPr="004C580E">
              <w:rPr>
                <w:rFonts w:asciiTheme="minorHAnsi" w:hAnsiTheme="minorHAnsi" w:cstheme="minorHAnsi"/>
                <w:b/>
                <w:color w:val="0D0D0D"/>
                <w:sz w:val="22"/>
                <w:szCs w:val="22"/>
              </w:rPr>
              <w:t>EU Clinical Trial Number</w:t>
            </w:r>
          </w:p>
        </w:tc>
        <w:tc>
          <w:tcPr>
            <w:tcW w:w="6202" w:type="dxa"/>
          </w:tcPr>
          <w:p w14:paraId="02D9BC6A" w14:textId="57A16655" w:rsidR="00257A3A" w:rsidRPr="004C580E" w:rsidRDefault="00257A3A" w:rsidP="007A63E1">
            <w:pPr>
              <w:pStyle w:val="TableParagraph"/>
              <w:spacing w:before="118"/>
              <w:ind w:left="501"/>
              <w:rPr>
                <w:rFonts w:asciiTheme="minorHAnsi" w:hAnsiTheme="minorHAnsi" w:cstheme="minorHAnsi"/>
                <w:color w:val="0D0D0D"/>
              </w:rPr>
            </w:pPr>
          </w:p>
        </w:tc>
      </w:tr>
      <w:tr w:rsidR="00756CAA" w:rsidRPr="00AF0664" w14:paraId="4A19F2C5" w14:textId="77777777">
        <w:trPr>
          <w:trHeight w:val="493"/>
        </w:trPr>
        <w:tc>
          <w:tcPr>
            <w:tcW w:w="3527" w:type="dxa"/>
          </w:tcPr>
          <w:p w14:paraId="00D3FCA9" w14:textId="77777777" w:rsidR="00756CAA" w:rsidRPr="004C580E" w:rsidRDefault="00F4252F" w:rsidP="007A63E1">
            <w:pPr>
              <w:pStyle w:val="TableParagraph"/>
              <w:spacing w:before="115"/>
              <w:ind w:left="200"/>
              <w:rPr>
                <w:rFonts w:asciiTheme="minorHAnsi" w:hAnsiTheme="minorHAnsi" w:cstheme="minorHAnsi"/>
                <w:b/>
              </w:rPr>
            </w:pPr>
            <w:r w:rsidRPr="004C580E">
              <w:rPr>
                <w:rFonts w:asciiTheme="minorHAnsi" w:hAnsiTheme="minorHAnsi" w:cstheme="minorHAnsi"/>
                <w:b/>
                <w:color w:val="0D0D0D"/>
                <w:sz w:val="22"/>
                <w:szCs w:val="22"/>
              </w:rPr>
              <w:t>Protocol</w:t>
            </w:r>
            <w:r w:rsidRPr="004C580E">
              <w:rPr>
                <w:rFonts w:asciiTheme="minorHAnsi" w:hAnsiTheme="minorHAnsi" w:cstheme="minorHAnsi"/>
                <w:b/>
                <w:color w:val="0D0D0D"/>
                <w:spacing w:val="-1"/>
                <w:sz w:val="22"/>
                <w:szCs w:val="22"/>
              </w:rPr>
              <w:t xml:space="preserve"> </w:t>
            </w:r>
            <w:r w:rsidRPr="004C580E">
              <w:rPr>
                <w:rFonts w:asciiTheme="minorHAnsi" w:hAnsiTheme="minorHAnsi" w:cstheme="minorHAnsi"/>
                <w:b/>
                <w:color w:val="0D0D0D"/>
                <w:sz w:val="22"/>
                <w:szCs w:val="22"/>
              </w:rPr>
              <w:t>Version</w:t>
            </w:r>
            <w:r w:rsidRPr="004C580E">
              <w:rPr>
                <w:rFonts w:asciiTheme="minorHAnsi" w:hAnsiTheme="minorHAnsi" w:cstheme="minorHAnsi"/>
                <w:b/>
                <w:color w:val="0D0D0D"/>
                <w:spacing w:val="-2"/>
                <w:sz w:val="22"/>
                <w:szCs w:val="22"/>
              </w:rPr>
              <w:t xml:space="preserve"> </w:t>
            </w:r>
            <w:r w:rsidRPr="004C580E">
              <w:rPr>
                <w:rFonts w:asciiTheme="minorHAnsi" w:hAnsiTheme="minorHAnsi" w:cstheme="minorHAnsi"/>
                <w:b/>
                <w:color w:val="0D0D0D"/>
                <w:sz w:val="22"/>
                <w:szCs w:val="22"/>
              </w:rPr>
              <w:t>and</w:t>
            </w:r>
            <w:r w:rsidRPr="004C580E">
              <w:rPr>
                <w:rFonts w:asciiTheme="minorHAnsi" w:hAnsiTheme="minorHAnsi" w:cstheme="minorHAnsi"/>
                <w:b/>
                <w:color w:val="0D0D0D"/>
                <w:spacing w:val="-1"/>
                <w:sz w:val="22"/>
                <w:szCs w:val="22"/>
              </w:rPr>
              <w:t xml:space="preserve"> </w:t>
            </w:r>
            <w:r w:rsidRPr="004C580E">
              <w:rPr>
                <w:rFonts w:asciiTheme="minorHAnsi" w:hAnsiTheme="minorHAnsi" w:cstheme="minorHAnsi"/>
                <w:b/>
                <w:color w:val="0D0D0D"/>
                <w:sz w:val="22"/>
                <w:szCs w:val="22"/>
              </w:rPr>
              <w:t>Date:</w:t>
            </w:r>
          </w:p>
        </w:tc>
        <w:tc>
          <w:tcPr>
            <w:tcW w:w="6202" w:type="dxa"/>
          </w:tcPr>
          <w:p w14:paraId="5F909E68" w14:textId="6CEC9874" w:rsidR="00756CAA" w:rsidRPr="00AF0664" w:rsidRDefault="00F4252F" w:rsidP="007A63E1">
            <w:pPr>
              <w:pStyle w:val="TableParagraph"/>
              <w:spacing w:before="117"/>
              <w:ind w:left="501"/>
              <w:rPr>
                <w:rFonts w:asciiTheme="minorHAnsi" w:hAnsiTheme="minorHAnsi" w:cstheme="minorHAnsi"/>
                <w:lang w:val="en-US"/>
              </w:rPr>
            </w:pPr>
            <w:r w:rsidRPr="00AF0664">
              <w:rPr>
                <w:rFonts w:asciiTheme="minorHAnsi" w:hAnsiTheme="minorHAnsi" w:cstheme="minorHAnsi"/>
                <w:color w:val="0D0D0D"/>
                <w:sz w:val="22"/>
                <w:szCs w:val="22"/>
                <w:lang w:val="en-US"/>
              </w:rPr>
              <w:t>Version</w:t>
            </w:r>
            <w:r w:rsidRPr="00AF0664">
              <w:rPr>
                <w:rFonts w:asciiTheme="minorHAnsi" w:hAnsiTheme="minorHAnsi" w:cstheme="minorHAnsi"/>
                <w:color w:val="0D0D0D"/>
                <w:spacing w:val="-3"/>
                <w:sz w:val="22"/>
                <w:szCs w:val="22"/>
                <w:lang w:val="en-US"/>
              </w:rPr>
              <w:t xml:space="preserve"> </w:t>
            </w:r>
            <w:r w:rsidR="003C5A24" w:rsidRPr="00AF0664">
              <w:rPr>
                <w:rFonts w:asciiTheme="minorHAnsi" w:hAnsiTheme="minorHAnsi" w:cstheme="minorHAnsi"/>
                <w:color w:val="0D0D0D"/>
                <w:sz w:val="22"/>
                <w:szCs w:val="22"/>
                <w:lang w:val="en-US"/>
              </w:rPr>
              <w:t>0.</w:t>
            </w:r>
            <w:r w:rsidR="00AF0664">
              <w:rPr>
                <w:rFonts w:asciiTheme="minorHAnsi" w:hAnsiTheme="minorHAnsi" w:cstheme="minorHAnsi"/>
                <w:color w:val="0D0D0D"/>
                <w:sz w:val="22"/>
                <w:szCs w:val="22"/>
                <w:lang w:val="en-US"/>
              </w:rPr>
              <w:t>7</w:t>
            </w:r>
            <w:r w:rsidR="00BA697A" w:rsidRPr="00AF0664">
              <w:rPr>
                <w:rFonts w:asciiTheme="minorHAnsi" w:hAnsiTheme="minorHAnsi" w:cstheme="minorHAnsi"/>
                <w:color w:val="0D0D0D"/>
                <w:sz w:val="22"/>
                <w:szCs w:val="22"/>
                <w:lang w:val="en-US"/>
              </w:rPr>
              <w:t>,</w:t>
            </w:r>
            <w:r w:rsidR="00E26709" w:rsidRPr="00AF0664">
              <w:rPr>
                <w:rFonts w:asciiTheme="minorHAnsi" w:hAnsiTheme="minorHAnsi" w:cstheme="minorHAnsi"/>
                <w:color w:val="0D0D0D"/>
                <w:sz w:val="22"/>
                <w:szCs w:val="22"/>
                <w:lang w:val="en-US"/>
              </w:rPr>
              <w:t xml:space="preserve"> </w:t>
            </w:r>
            <w:r w:rsidR="00AF0664">
              <w:rPr>
                <w:rFonts w:asciiTheme="minorHAnsi" w:hAnsiTheme="minorHAnsi" w:cstheme="minorHAnsi"/>
                <w:color w:val="0D0D0D"/>
                <w:sz w:val="22"/>
                <w:szCs w:val="22"/>
                <w:lang w:val="en-US"/>
              </w:rPr>
              <w:t>February 3</w:t>
            </w:r>
            <w:r w:rsidR="00AF0664" w:rsidRPr="00AF0664">
              <w:rPr>
                <w:rFonts w:asciiTheme="minorHAnsi" w:hAnsiTheme="minorHAnsi" w:cstheme="minorHAnsi"/>
                <w:color w:val="0D0D0D"/>
                <w:sz w:val="22"/>
                <w:szCs w:val="22"/>
                <w:vertAlign w:val="superscript"/>
                <w:lang w:val="en-US"/>
              </w:rPr>
              <w:t>rd</w:t>
            </w:r>
            <w:r w:rsidR="006929DB" w:rsidRPr="00AF0664">
              <w:rPr>
                <w:rFonts w:asciiTheme="minorHAnsi" w:hAnsiTheme="minorHAnsi" w:cstheme="minorHAnsi"/>
                <w:color w:val="0D0D0D"/>
                <w:sz w:val="22"/>
                <w:szCs w:val="22"/>
                <w:lang w:val="en-US"/>
              </w:rPr>
              <w:t xml:space="preserve">, </w:t>
            </w:r>
            <w:r w:rsidR="00EA4CE1" w:rsidRPr="00AF0664">
              <w:rPr>
                <w:rFonts w:asciiTheme="minorHAnsi" w:hAnsiTheme="minorHAnsi" w:cstheme="minorHAnsi"/>
                <w:color w:val="0D0D0D"/>
                <w:sz w:val="22"/>
                <w:szCs w:val="22"/>
                <w:lang w:val="en-US"/>
              </w:rPr>
              <w:t>202</w:t>
            </w:r>
            <w:r w:rsidR="00602342" w:rsidRPr="00AF0664">
              <w:rPr>
                <w:rFonts w:asciiTheme="minorHAnsi" w:hAnsiTheme="minorHAnsi" w:cstheme="minorHAnsi"/>
                <w:color w:val="0D0D0D"/>
                <w:sz w:val="22"/>
                <w:szCs w:val="22"/>
                <w:lang w:val="en-US"/>
              </w:rPr>
              <w:t>4</w:t>
            </w:r>
          </w:p>
        </w:tc>
      </w:tr>
      <w:tr w:rsidR="00756CAA" w:rsidRPr="00AF0664" w14:paraId="68AAC7DA" w14:textId="77777777">
        <w:trPr>
          <w:trHeight w:val="492"/>
        </w:trPr>
        <w:tc>
          <w:tcPr>
            <w:tcW w:w="3527" w:type="dxa"/>
          </w:tcPr>
          <w:p w14:paraId="60833F97" w14:textId="77777777" w:rsidR="00756CAA" w:rsidRPr="00AF0664" w:rsidRDefault="00F4252F" w:rsidP="007A63E1">
            <w:pPr>
              <w:pStyle w:val="TableParagraph"/>
              <w:spacing w:before="116"/>
              <w:ind w:left="200"/>
              <w:rPr>
                <w:rFonts w:asciiTheme="minorHAnsi" w:hAnsiTheme="minorHAnsi" w:cstheme="minorHAnsi"/>
                <w:b/>
                <w:lang w:val="en-US"/>
              </w:rPr>
            </w:pPr>
            <w:r w:rsidRPr="00AF0664">
              <w:rPr>
                <w:rFonts w:asciiTheme="minorHAnsi" w:hAnsiTheme="minorHAnsi" w:cstheme="minorHAnsi"/>
                <w:b/>
                <w:color w:val="0D0D0D"/>
                <w:sz w:val="22"/>
                <w:szCs w:val="22"/>
                <w:lang w:val="en-US"/>
              </w:rPr>
              <w:t>Protocol</w:t>
            </w:r>
            <w:r w:rsidRPr="00AF0664">
              <w:rPr>
                <w:rFonts w:asciiTheme="minorHAnsi" w:hAnsiTheme="minorHAnsi" w:cstheme="minorHAnsi"/>
                <w:b/>
                <w:color w:val="0D0D0D"/>
                <w:spacing w:val="-1"/>
                <w:sz w:val="22"/>
                <w:szCs w:val="22"/>
                <w:lang w:val="en-US"/>
              </w:rPr>
              <w:t xml:space="preserve"> </w:t>
            </w:r>
            <w:r w:rsidRPr="00AF0664">
              <w:rPr>
                <w:rFonts w:asciiTheme="minorHAnsi" w:hAnsiTheme="minorHAnsi" w:cstheme="minorHAnsi"/>
                <w:b/>
                <w:color w:val="0D0D0D"/>
                <w:sz w:val="22"/>
                <w:szCs w:val="22"/>
                <w:lang w:val="en-US"/>
              </w:rPr>
              <w:t>Amendment:</w:t>
            </w:r>
          </w:p>
        </w:tc>
        <w:tc>
          <w:tcPr>
            <w:tcW w:w="6202" w:type="dxa"/>
          </w:tcPr>
          <w:p w14:paraId="262B5D66" w14:textId="77777777" w:rsidR="00756CAA" w:rsidRPr="00AF0664" w:rsidRDefault="00756CAA" w:rsidP="007A63E1">
            <w:pPr>
              <w:pStyle w:val="TableParagraph"/>
              <w:rPr>
                <w:rFonts w:asciiTheme="minorHAnsi" w:hAnsiTheme="minorHAnsi" w:cstheme="minorHAnsi"/>
                <w:lang w:val="en-US"/>
              </w:rPr>
            </w:pPr>
          </w:p>
        </w:tc>
      </w:tr>
      <w:tr w:rsidR="00756CAA" w:rsidRPr="00F1247F" w14:paraId="612B0D8A" w14:textId="77777777">
        <w:trPr>
          <w:trHeight w:val="372"/>
        </w:trPr>
        <w:tc>
          <w:tcPr>
            <w:tcW w:w="3527" w:type="dxa"/>
          </w:tcPr>
          <w:p w14:paraId="7AC1E011" w14:textId="77777777" w:rsidR="00756CAA" w:rsidRPr="00AF0664" w:rsidRDefault="00F4252F" w:rsidP="007A63E1">
            <w:pPr>
              <w:pStyle w:val="TableParagraph"/>
              <w:spacing w:before="116" w:line="236" w:lineRule="exact"/>
              <w:ind w:left="200"/>
              <w:rPr>
                <w:rFonts w:asciiTheme="minorHAnsi" w:hAnsiTheme="minorHAnsi" w:cstheme="minorHAnsi"/>
                <w:b/>
                <w:lang w:val="en-US"/>
              </w:rPr>
            </w:pPr>
            <w:r w:rsidRPr="00AF0664">
              <w:rPr>
                <w:rFonts w:asciiTheme="minorHAnsi" w:hAnsiTheme="minorHAnsi" w:cstheme="minorHAnsi"/>
                <w:b/>
                <w:color w:val="0D0D0D"/>
                <w:sz w:val="22"/>
                <w:szCs w:val="22"/>
                <w:lang w:val="en-US"/>
              </w:rPr>
              <w:t>Sponsor:</w:t>
            </w:r>
          </w:p>
        </w:tc>
        <w:tc>
          <w:tcPr>
            <w:tcW w:w="6202" w:type="dxa"/>
          </w:tcPr>
          <w:p w14:paraId="40B689C3" w14:textId="77777777" w:rsidR="00E26709" w:rsidRPr="00080E5C" w:rsidRDefault="00E26709" w:rsidP="00E26709">
            <w:pPr>
              <w:pStyle w:val="TableParagraph"/>
              <w:spacing w:before="119" w:line="233" w:lineRule="exact"/>
              <w:ind w:left="501"/>
              <w:rPr>
                <w:rFonts w:asciiTheme="minorHAnsi" w:hAnsiTheme="minorHAnsi" w:cstheme="minorHAnsi"/>
                <w:color w:val="0D0D0D"/>
                <w:spacing w:val="-1"/>
              </w:rPr>
            </w:pPr>
            <w:r w:rsidRPr="00080E5C">
              <w:rPr>
                <w:rFonts w:asciiTheme="minorHAnsi" w:hAnsiTheme="minorHAnsi" w:cstheme="minorHAnsi"/>
                <w:color w:val="0D0D0D"/>
                <w:spacing w:val="-1"/>
                <w:sz w:val="22"/>
                <w:szCs w:val="22"/>
              </w:rPr>
              <w:t>Klinikum der Universität München</w:t>
            </w:r>
          </w:p>
          <w:p w14:paraId="37FF7239" w14:textId="77777777" w:rsidR="00E26709" w:rsidRPr="00080E5C" w:rsidRDefault="00E26709" w:rsidP="00E26709">
            <w:pPr>
              <w:pStyle w:val="TableParagraph"/>
              <w:spacing w:before="119" w:line="233" w:lineRule="exact"/>
              <w:ind w:left="501"/>
              <w:rPr>
                <w:rFonts w:asciiTheme="minorHAnsi" w:hAnsiTheme="minorHAnsi" w:cstheme="minorHAnsi"/>
                <w:color w:val="0D0D0D"/>
                <w:spacing w:val="-1"/>
              </w:rPr>
            </w:pPr>
            <w:r w:rsidRPr="00080E5C">
              <w:rPr>
                <w:rFonts w:asciiTheme="minorHAnsi" w:hAnsiTheme="minorHAnsi" w:cstheme="minorHAnsi"/>
                <w:color w:val="0D0D0D"/>
                <w:spacing w:val="-1"/>
                <w:sz w:val="22"/>
                <w:szCs w:val="22"/>
              </w:rPr>
              <w:t xml:space="preserve">on behalf of </w:t>
            </w:r>
          </w:p>
          <w:p w14:paraId="7ABDDF43" w14:textId="5DCDCA46" w:rsidR="00756CAA" w:rsidRPr="00E26709" w:rsidRDefault="00E26709" w:rsidP="00E26709">
            <w:pPr>
              <w:pStyle w:val="TableParagraph"/>
              <w:spacing w:before="119" w:line="233" w:lineRule="exact"/>
              <w:ind w:left="501"/>
              <w:rPr>
                <w:rFonts w:asciiTheme="minorHAnsi" w:hAnsiTheme="minorHAnsi" w:cstheme="minorHAnsi"/>
                <w:lang w:val="en-US"/>
              </w:rPr>
            </w:pPr>
            <w:r w:rsidRPr="00E26709">
              <w:rPr>
                <w:rFonts w:asciiTheme="minorHAnsi" w:hAnsiTheme="minorHAnsi" w:cstheme="minorHAnsi"/>
                <w:color w:val="0D0D0D"/>
                <w:spacing w:val="-1"/>
                <w:sz w:val="22"/>
                <w:szCs w:val="22"/>
                <w:lang w:val="en-US"/>
              </w:rPr>
              <w:t>European Mantle Cell Lymphoma Network</w:t>
            </w:r>
          </w:p>
        </w:tc>
      </w:tr>
    </w:tbl>
    <w:p w14:paraId="4BB35F3E" w14:textId="77777777" w:rsidR="00756CAA" w:rsidRPr="00E26709" w:rsidRDefault="00756CAA" w:rsidP="007A63E1">
      <w:pPr>
        <w:pStyle w:val="Textkrper"/>
        <w:rPr>
          <w:rFonts w:asciiTheme="minorHAnsi" w:hAnsiTheme="minorHAnsi" w:cstheme="minorHAnsi"/>
          <w:sz w:val="22"/>
          <w:szCs w:val="22"/>
          <w:lang w:val="en-US"/>
        </w:rPr>
      </w:pPr>
    </w:p>
    <w:p w14:paraId="49199A61" w14:textId="607A2B1C" w:rsidR="00C67B2E" w:rsidRPr="00E26709" w:rsidRDefault="00C67B2E" w:rsidP="007A63E1">
      <w:pPr>
        <w:widowControl w:val="0"/>
        <w:autoSpaceDE w:val="0"/>
        <w:autoSpaceDN w:val="0"/>
        <w:rPr>
          <w:rFonts w:asciiTheme="minorHAnsi" w:hAnsiTheme="minorHAnsi" w:cstheme="minorHAnsi"/>
          <w:sz w:val="22"/>
          <w:szCs w:val="22"/>
          <w:lang w:val="en-US"/>
        </w:rPr>
      </w:pPr>
      <w:r w:rsidRPr="00E26709">
        <w:rPr>
          <w:rFonts w:asciiTheme="minorHAnsi" w:hAnsiTheme="minorHAnsi" w:cstheme="minorHAnsi"/>
          <w:sz w:val="22"/>
          <w:szCs w:val="22"/>
          <w:lang w:val="en-US"/>
        </w:rPr>
        <w:br w:type="page"/>
      </w:r>
    </w:p>
    <w:p w14:paraId="49D4CA68" w14:textId="77777777" w:rsidR="00756CAA" w:rsidRPr="00E26709" w:rsidRDefault="00756CAA" w:rsidP="007A63E1">
      <w:pPr>
        <w:rPr>
          <w:rFonts w:asciiTheme="minorHAnsi" w:hAnsiTheme="minorHAnsi" w:cstheme="minorHAnsi"/>
          <w:sz w:val="22"/>
          <w:szCs w:val="22"/>
          <w:lang w:val="en-US"/>
        </w:rPr>
      </w:pPr>
    </w:p>
    <w:p w14:paraId="65397DD1" w14:textId="77777777" w:rsidR="00D658EB" w:rsidRPr="00E26709" w:rsidRDefault="00D658EB" w:rsidP="007A63E1">
      <w:pPr>
        <w:rPr>
          <w:rFonts w:asciiTheme="minorHAnsi" w:hAnsiTheme="minorHAnsi" w:cstheme="minorHAnsi"/>
          <w:b/>
          <w:color w:val="0D0D0D"/>
          <w:sz w:val="22"/>
          <w:szCs w:val="22"/>
          <w:lang w:val="en-US"/>
        </w:rPr>
      </w:pPr>
      <w:bookmarkStart w:id="1" w:name="_Toc103614725"/>
    </w:p>
    <w:p w14:paraId="1F3AEF1D" w14:textId="05B754B6" w:rsidR="00756CAA" w:rsidRPr="00677FB1" w:rsidRDefault="00F4252F" w:rsidP="007A63E1">
      <w:pPr>
        <w:rPr>
          <w:rFonts w:asciiTheme="minorHAnsi" w:hAnsiTheme="minorHAnsi" w:cstheme="minorHAnsi"/>
          <w:b/>
          <w:sz w:val="22"/>
          <w:szCs w:val="22"/>
          <w:lang w:val="en-US"/>
        </w:rPr>
      </w:pPr>
      <w:r w:rsidRPr="004C580E">
        <w:rPr>
          <w:rFonts w:asciiTheme="minorHAnsi" w:hAnsiTheme="minorHAnsi" w:cstheme="minorHAnsi"/>
          <w:b/>
          <w:color w:val="0D0D0D"/>
          <w:sz w:val="22"/>
          <w:szCs w:val="22"/>
          <w:lang w:val="en-US"/>
        </w:rPr>
        <w:t>Table of Content</w:t>
      </w:r>
      <w:r w:rsidRPr="00677FB1">
        <w:rPr>
          <w:rFonts w:asciiTheme="minorHAnsi" w:hAnsiTheme="minorHAnsi" w:cstheme="minorHAnsi"/>
          <w:b/>
          <w:color w:val="0D0D0D"/>
          <w:sz w:val="22"/>
          <w:szCs w:val="22"/>
          <w:lang w:val="en-US"/>
        </w:rPr>
        <w:tab/>
      </w:r>
      <w:bookmarkEnd w:id="1"/>
    </w:p>
    <w:p w14:paraId="32F3FD82" w14:textId="77777777" w:rsidR="00756CAA" w:rsidRPr="00677FB1" w:rsidRDefault="00756CAA" w:rsidP="007A63E1">
      <w:pPr>
        <w:rPr>
          <w:rFonts w:asciiTheme="minorHAnsi" w:hAnsiTheme="minorHAnsi" w:cstheme="minorHAnsi"/>
          <w:sz w:val="22"/>
          <w:szCs w:val="22"/>
          <w:lang w:val="en-US"/>
        </w:rPr>
        <w:sectPr w:rsidR="00756CAA" w:rsidRPr="00677FB1" w:rsidSect="001F0B68">
          <w:headerReference w:type="default" r:id="rId12"/>
          <w:footerReference w:type="default" r:id="rId13"/>
          <w:pgSz w:w="11910" w:h="16840"/>
          <w:pgMar w:top="1417" w:right="1417" w:bottom="1134" w:left="1417" w:header="426" w:footer="1172" w:gutter="0"/>
          <w:cols w:space="720"/>
          <w:docGrid w:linePitch="326"/>
        </w:sectPr>
      </w:pPr>
    </w:p>
    <w:sdt>
      <w:sdtPr>
        <w:rPr>
          <w:rFonts w:asciiTheme="minorHAnsi" w:hAnsiTheme="minorHAnsi" w:cstheme="minorHAnsi"/>
          <w:sz w:val="22"/>
          <w:szCs w:val="22"/>
        </w:rPr>
        <w:id w:val="1555582216"/>
        <w:docPartObj>
          <w:docPartGallery w:val="Table of Contents"/>
          <w:docPartUnique/>
        </w:docPartObj>
      </w:sdtPr>
      <w:sdtEndPr>
        <w:rPr>
          <w:bCs/>
        </w:rPr>
      </w:sdtEndPr>
      <w:sdtContent>
        <w:p w14:paraId="7D07BF59" w14:textId="765D67ED" w:rsidR="00552476" w:rsidRDefault="0096370D">
          <w:pPr>
            <w:pStyle w:val="Verzeichnis1"/>
            <w:tabs>
              <w:tab w:val="right" w:leader="dot" w:pos="9066"/>
            </w:tabs>
            <w:rPr>
              <w:rFonts w:asciiTheme="minorHAnsi" w:eastAsiaTheme="minorEastAsia" w:hAnsiTheme="minorHAnsi" w:cstheme="minorBidi"/>
              <w:noProof/>
              <w:sz w:val="22"/>
              <w:szCs w:val="22"/>
            </w:rPr>
          </w:pPr>
          <w:r>
            <w:rPr>
              <w:rFonts w:asciiTheme="minorHAnsi" w:hAnsiTheme="minorHAnsi" w:cstheme="minorHAnsi"/>
              <w:sz w:val="22"/>
              <w:szCs w:val="22"/>
            </w:rPr>
            <w:fldChar w:fldCharType="begin"/>
          </w:r>
          <w:r>
            <w:rPr>
              <w:rFonts w:asciiTheme="minorHAnsi" w:hAnsiTheme="minorHAnsi" w:cstheme="minorHAnsi"/>
              <w:sz w:val="22"/>
              <w:szCs w:val="22"/>
            </w:rPr>
            <w:instrText xml:space="preserve"> TOC \o "4-4" \h \z \t "Überschrift 1;1;Überschrift 3;3;Appendices;1;Überschrift 3_GLSG;3;Überschrift;2" </w:instrText>
          </w:r>
          <w:r>
            <w:rPr>
              <w:rFonts w:asciiTheme="minorHAnsi" w:hAnsiTheme="minorHAnsi" w:cstheme="minorHAnsi"/>
              <w:sz w:val="22"/>
              <w:szCs w:val="22"/>
            </w:rPr>
            <w:fldChar w:fldCharType="separate"/>
          </w:r>
          <w:hyperlink w:anchor="_Toc157878882" w:history="1">
            <w:r w:rsidR="00552476" w:rsidRPr="00E51558">
              <w:rPr>
                <w:rStyle w:val="Hyperlink"/>
                <w:rFonts w:eastAsia="Arial" w:cstheme="minorHAnsi"/>
                <w:noProof/>
                <w:lang w:val="en-US"/>
              </w:rPr>
              <w:t>1</w:t>
            </w:r>
            <w:r w:rsidR="00552476">
              <w:rPr>
                <w:rFonts w:asciiTheme="minorHAnsi" w:eastAsiaTheme="minorEastAsia" w:hAnsiTheme="minorHAnsi" w:cstheme="minorBidi"/>
                <w:noProof/>
                <w:sz w:val="22"/>
                <w:szCs w:val="22"/>
              </w:rPr>
              <w:tab/>
            </w:r>
            <w:r w:rsidR="00552476" w:rsidRPr="00E51558">
              <w:rPr>
                <w:rStyle w:val="Hyperlink"/>
                <w:rFonts w:eastAsia="Arial"/>
                <w:noProof/>
              </w:rPr>
              <w:t>General</w:t>
            </w:r>
            <w:r w:rsidR="00552476" w:rsidRPr="00E51558">
              <w:rPr>
                <w:rStyle w:val="Hyperlink"/>
                <w:rFonts w:eastAsia="Arial"/>
                <w:noProof/>
                <w:spacing w:val="-1"/>
                <w:lang w:val="en-US"/>
              </w:rPr>
              <w:t xml:space="preserve"> </w:t>
            </w:r>
            <w:r w:rsidR="00552476" w:rsidRPr="00E51558">
              <w:rPr>
                <w:rStyle w:val="Hyperlink"/>
                <w:rFonts w:eastAsia="Arial"/>
                <w:noProof/>
                <w:lang w:val="en-US"/>
              </w:rPr>
              <w:t>information</w:t>
            </w:r>
            <w:r w:rsidR="00552476">
              <w:rPr>
                <w:noProof/>
                <w:webHidden/>
              </w:rPr>
              <w:tab/>
            </w:r>
            <w:r w:rsidR="00552476">
              <w:rPr>
                <w:noProof/>
                <w:webHidden/>
              </w:rPr>
              <w:fldChar w:fldCharType="begin"/>
            </w:r>
            <w:r w:rsidR="00552476">
              <w:rPr>
                <w:noProof/>
                <w:webHidden/>
              </w:rPr>
              <w:instrText xml:space="preserve"> PAGEREF _Toc157878882 \h </w:instrText>
            </w:r>
            <w:r w:rsidR="00552476">
              <w:rPr>
                <w:noProof/>
                <w:webHidden/>
              </w:rPr>
            </w:r>
            <w:r w:rsidR="00552476">
              <w:rPr>
                <w:noProof/>
                <w:webHidden/>
              </w:rPr>
              <w:fldChar w:fldCharType="separate"/>
            </w:r>
            <w:r w:rsidR="00552476">
              <w:rPr>
                <w:noProof/>
                <w:webHidden/>
              </w:rPr>
              <w:t>7</w:t>
            </w:r>
            <w:r w:rsidR="00552476">
              <w:rPr>
                <w:noProof/>
                <w:webHidden/>
              </w:rPr>
              <w:fldChar w:fldCharType="end"/>
            </w:r>
          </w:hyperlink>
        </w:p>
        <w:p w14:paraId="2D44C6A6" w14:textId="559F4EA0"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83" w:history="1">
            <w:r w:rsidR="00552476" w:rsidRPr="00E51558">
              <w:rPr>
                <w:rStyle w:val="Hyperlink"/>
                <w:rFonts w:eastAsia="Arial"/>
                <w:noProof/>
                <w14:scene3d>
                  <w14:camera w14:prst="orthographicFront"/>
                  <w14:lightRig w14:rig="threePt" w14:dir="t">
                    <w14:rot w14:lat="0" w14:lon="0" w14:rev="0"/>
                  </w14:lightRig>
                </w14:scene3d>
              </w:rPr>
              <w:t>1.1</w:t>
            </w:r>
            <w:r w:rsidR="00552476">
              <w:rPr>
                <w:rFonts w:asciiTheme="minorHAnsi" w:eastAsiaTheme="minorEastAsia" w:hAnsiTheme="minorHAnsi" w:cstheme="minorBidi"/>
                <w:noProof/>
                <w:sz w:val="22"/>
                <w:szCs w:val="22"/>
              </w:rPr>
              <w:tab/>
            </w:r>
            <w:r w:rsidR="00552476" w:rsidRPr="00E51558">
              <w:rPr>
                <w:rStyle w:val="Hyperlink"/>
                <w:rFonts w:eastAsia="Arial"/>
                <w:noProof/>
              </w:rPr>
              <w:t>Key roles and contact information</w:t>
            </w:r>
            <w:r w:rsidR="00552476">
              <w:rPr>
                <w:noProof/>
                <w:webHidden/>
              </w:rPr>
              <w:tab/>
            </w:r>
            <w:r w:rsidR="00552476">
              <w:rPr>
                <w:noProof/>
                <w:webHidden/>
              </w:rPr>
              <w:fldChar w:fldCharType="begin"/>
            </w:r>
            <w:r w:rsidR="00552476">
              <w:rPr>
                <w:noProof/>
                <w:webHidden/>
              </w:rPr>
              <w:instrText xml:space="preserve"> PAGEREF _Toc157878883 \h </w:instrText>
            </w:r>
            <w:r w:rsidR="00552476">
              <w:rPr>
                <w:noProof/>
                <w:webHidden/>
              </w:rPr>
            </w:r>
            <w:r w:rsidR="00552476">
              <w:rPr>
                <w:noProof/>
                <w:webHidden/>
              </w:rPr>
              <w:fldChar w:fldCharType="separate"/>
            </w:r>
            <w:r w:rsidR="00552476">
              <w:rPr>
                <w:noProof/>
                <w:webHidden/>
              </w:rPr>
              <w:t>7</w:t>
            </w:r>
            <w:r w:rsidR="00552476">
              <w:rPr>
                <w:noProof/>
                <w:webHidden/>
              </w:rPr>
              <w:fldChar w:fldCharType="end"/>
            </w:r>
          </w:hyperlink>
        </w:p>
        <w:p w14:paraId="428597F6" w14:textId="79627534"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84" w:history="1">
            <w:r w:rsidR="00552476" w:rsidRPr="00E51558">
              <w:rPr>
                <w:rStyle w:val="Hyperlink"/>
                <w:rFonts w:eastAsia="Arial"/>
                <w:noProof/>
                <w14:scene3d>
                  <w14:camera w14:prst="orthographicFront"/>
                  <w14:lightRig w14:rig="threePt" w14:dir="t">
                    <w14:rot w14:lat="0" w14:lon="0" w14:rev="0"/>
                  </w14:lightRig>
                </w14:scene3d>
              </w:rPr>
              <w:t>1.2</w:t>
            </w:r>
            <w:r w:rsidR="00552476">
              <w:rPr>
                <w:rFonts w:asciiTheme="minorHAnsi" w:eastAsiaTheme="minorEastAsia" w:hAnsiTheme="minorHAnsi" w:cstheme="minorBidi"/>
                <w:noProof/>
                <w:sz w:val="22"/>
                <w:szCs w:val="22"/>
              </w:rPr>
              <w:tab/>
            </w:r>
            <w:r w:rsidR="00552476" w:rsidRPr="00E51558">
              <w:rPr>
                <w:rStyle w:val="Hyperlink"/>
                <w:rFonts w:eastAsia="Arial"/>
                <w:noProof/>
              </w:rPr>
              <w:t>Signatures</w:t>
            </w:r>
            <w:r w:rsidR="00552476">
              <w:rPr>
                <w:noProof/>
                <w:webHidden/>
              </w:rPr>
              <w:tab/>
            </w:r>
            <w:r w:rsidR="00552476">
              <w:rPr>
                <w:noProof/>
                <w:webHidden/>
              </w:rPr>
              <w:fldChar w:fldCharType="begin"/>
            </w:r>
            <w:r w:rsidR="00552476">
              <w:rPr>
                <w:noProof/>
                <w:webHidden/>
              </w:rPr>
              <w:instrText xml:space="preserve"> PAGEREF _Toc157878884 \h </w:instrText>
            </w:r>
            <w:r w:rsidR="00552476">
              <w:rPr>
                <w:noProof/>
                <w:webHidden/>
              </w:rPr>
            </w:r>
            <w:r w:rsidR="00552476">
              <w:rPr>
                <w:noProof/>
                <w:webHidden/>
              </w:rPr>
              <w:fldChar w:fldCharType="separate"/>
            </w:r>
            <w:r w:rsidR="00552476">
              <w:rPr>
                <w:noProof/>
                <w:webHidden/>
              </w:rPr>
              <w:t>10</w:t>
            </w:r>
            <w:r w:rsidR="00552476">
              <w:rPr>
                <w:noProof/>
                <w:webHidden/>
              </w:rPr>
              <w:fldChar w:fldCharType="end"/>
            </w:r>
          </w:hyperlink>
        </w:p>
        <w:p w14:paraId="1A23810D" w14:textId="17A852CC"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885" w:history="1">
            <w:r w:rsidR="00552476" w:rsidRPr="00E51558">
              <w:rPr>
                <w:rStyle w:val="Hyperlink"/>
                <w:rFonts w:eastAsia="Arial" w:cstheme="minorHAnsi"/>
                <w:noProof/>
              </w:rPr>
              <w:t>1.2.1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Protocol</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Signature</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Page</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Sponsor Level</w:t>
            </w:r>
            <w:r w:rsidR="00552476">
              <w:rPr>
                <w:noProof/>
                <w:webHidden/>
              </w:rPr>
              <w:tab/>
            </w:r>
            <w:r w:rsidR="00552476">
              <w:rPr>
                <w:noProof/>
                <w:webHidden/>
              </w:rPr>
              <w:fldChar w:fldCharType="begin"/>
            </w:r>
            <w:r w:rsidR="00552476">
              <w:rPr>
                <w:noProof/>
                <w:webHidden/>
              </w:rPr>
              <w:instrText xml:space="preserve"> PAGEREF _Toc157878885 \h </w:instrText>
            </w:r>
            <w:r w:rsidR="00552476">
              <w:rPr>
                <w:noProof/>
                <w:webHidden/>
              </w:rPr>
            </w:r>
            <w:r w:rsidR="00552476">
              <w:rPr>
                <w:noProof/>
                <w:webHidden/>
              </w:rPr>
              <w:fldChar w:fldCharType="separate"/>
            </w:r>
            <w:r w:rsidR="00552476">
              <w:rPr>
                <w:noProof/>
                <w:webHidden/>
              </w:rPr>
              <w:t>10</w:t>
            </w:r>
            <w:r w:rsidR="00552476">
              <w:rPr>
                <w:noProof/>
                <w:webHidden/>
              </w:rPr>
              <w:fldChar w:fldCharType="end"/>
            </w:r>
          </w:hyperlink>
        </w:p>
        <w:p w14:paraId="5F1A8A8A" w14:textId="219E63EB"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886" w:history="1">
            <w:r w:rsidR="00552476" w:rsidRPr="00E51558">
              <w:rPr>
                <w:rStyle w:val="Hyperlink"/>
                <w:rFonts w:eastAsia="Arial" w:cstheme="minorHAnsi"/>
                <w:noProof/>
              </w:rPr>
              <w:t>1.2.2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Protocol</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Signature</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Page</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Site</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Level</w:t>
            </w:r>
            <w:r w:rsidR="00552476">
              <w:rPr>
                <w:noProof/>
                <w:webHidden/>
              </w:rPr>
              <w:tab/>
            </w:r>
            <w:r w:rsidR="00552476">
              <w:rPr>
                <w:noProof/>
                <w:webHidden/>
              </w:rPr>
              <w:fldChar w:fldCharType="begin"/>
            </w:r>
            <w:r w:rsidR="00552476">
              <w:rPr>
                <w:noProof/>
                <w:webHidden/>
              </w:rPr>
              <w:instrText xml:space="preserve"> PAGEREF _Toc157878886 \h </w:instrText>
            </w:r>
            <w:r w:rsidR="00552476">
              <w:rPr>
                <w:noProof/>
                <w:webHidden/>
              </w:rPr>
            </w:r>
            <w:r w:rsidR="00552476">
              <w:rPr>
                <w:noProof/>
                <w:webHidden/>
              </w:rPr>
              <w:fldChar w:fldCharType="separate"/>
            </w:r>
            <w:r w:rsidR="00552476">
              <w:rPr>
                <w:noProof/>
                <w:webHidden/>
              </w:rPr>
              <w:t>11</w:t>
            </w:r>
            <w:r w:rsidR="00552476">
              <w:rPr>
                <w:noProof/>
                <w:webHidden/>
              </w:rPr>
              <w:fldChar w:fldCharType="end"/>
            </w:r>
          </w:hyperlink>
        </w:p>
        <w:p w14:paraId="1841C087" w14:textId="2AAFE86B"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87" w:history="1">
            <w:r w:rsidR="00552476" w:rsidRPr="00E51558">
              <w:rPr>
                <w:rStyle w:val="Hyperlink"/>
                <w:rFonts w:eastAsia="Arial"/>
                <w:noProof/>
                <w14:scene3d>
                  <w14:camera w14:prst="orthographicFront"/>
                  <w14:lightRig w14:rig="threePt" w14:dir="t">
                    <w14:rot w14:lat="0" w14:lon="0" w14:rev="0"/>
                  </w14:lightRig>
                </w14:scene3d>
              </w:rPr>
              <w:t>1.3</w:t>
            </w:r>
            <w:r w:rsidR="00552476">
              <w:rPr>
                <w:rFonts w:asciiTheme="minorHAnsi" w:eastAsiaTheme="minorEastAsia" w:hAnsiTheme="minorHAnsi" w:cstheme="minorBidi"/>
                <w:noProof/>
                <w:sz w:val="22"/>
                <w:szCs w:val="22"/>
              </w:rPr>
              <w:tab/>
            </w:r>
            <w:r w:rsidR="00552476" w:rsidRPr="00E51558">
              <w:rPr>
                <w:rStyle w:val="Hyperlink"/>
                <w:rFonts w:eastAsia="Arial"/>
                <w:noProof/>
              </w:rPr>
              <w:t>Synopsis</w:t>
            </w:r>
            <w:r w:rsidR="00552476">
              <w:rPr>
                <w:noProof/>
                <w:webHidden/>
              </w:rPr>
              <w:tab/>
            </w:r>
            <w:r w:rsidR="00552476">
              <w:rPr>
                <w:noProof/>
                <w:webHidden/>
              </w:rPr>
              <w:fldChar w:fldCharType="begin"/>
            </w:r>
            <w:r w:rsidR="00552476">
              <w:rPr>
                <w:noProof/>
                <w:webHidden/>
              </w:rPr>
              <w:instrText xml:space="preserve"> PAGEREF _Toc157878887 \h </w:instrText>
            </w:r>
            <w:r w:rsidR="00552476">
              <w:rPr>
                <w:noProof/>
                <w:webHidden/>
              </w:rPr>
            </w:r>
            <w:r w:rsidR="00552476">
              <w:rPr>
                <w:noProof/>
                <w:webHidden/>
              </w:rPr>
              <w:fldChar w:fldCharType="separate"/>
            </w:r>
            <w:r w:rsidR="00552476">
              <w:rPr>
                <w:noProof/>
                <w:webHidden/>
              </w:rPr>
              <w:t>12</w:t>
            </w:r>
            <w:r w:rsidR="00552476">
              <w:rPr>
                <w:noProof/>
                <w:webHidden/>
              </w:rPr>
              <w:fldChar w:fldCharType="end"/>
            </w:r>
          </w:hyperlink>
        </w:p>
        <w:p w14:paraId="2D83C034" w14:textId="7B0725BA"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88" w:history="1">
            <w:r w:rsidR="00552476" w:rsidRPr="00E51558">
              <w:rPr>
                <w:rStyle w:val="Hyperlink"/>
                <w:rFonts w:eastAsia="Arial"/>
                <w:noProof/>
                <w14:scene3d>
                  <w14:camera w14:prst="orthographicFront"/>
                  <w14:lightRig w14:rig="threePt" w14:dir="t">
                    <w14:rot w14:lat="0" w14:lon="0" w14:rev="0"/>
                  </w14:lightRig>
                </w14:scene3d>
              </w:rPr>
              <w:t>1.4</w:t>
            </w:r>
            <w:r w:rsidR="00552476">
              <w:rPr>
                <w:rFonts w:asciiTheme="minorHAnsi" w:eastAsiaTheme="minorEastAsia" w:hAnsiTheme="minorHAnsi" w:cstheme="minorBidi"/>
                <w:noProof/>
                <w:sz w:val="22"/>
                <w:szCs w:val="22"/>
              </w:rPr>
              <w:tab/>
            </w:r>
            <w:r w:rsidR="00552476" w:rsidRPr="00E51558">
              <w:rPr>
                <w:rStyle w:val="Hyperlink"/>
                <w:rFonts w:eastAsia="Arial"/>
                <w:noProof/>
              </w:rPr>
              <w:t>Flow</w:t>
            </w:r>
            <w:r w:rsidR="00552476" w:rsidRPr="00E51558">
              <w:rPr>
                <w:rStyle w:val="Hyperlink"/>
                <w:rFonts w:eastAsia="Arial"/>
                <w:noProof/>
                <w:spacing w:val="1"/>
              </w:rPr>
              <w:t xml:space="preserve"> </w:t>
            </w:r>
            <w:r w:rsidR="00552476" w:rsidRPr="00E51558">
              <w:rPr>
                <w:rStyle w:val="Hyperlink"/>
                <w:rFonts w:eastAsia="Arial"/>
                <w:noProof/>
              </w:rPr>
              <w:t>Chart</w:t>
            </w:r>
            <w:r w:rsidR="00552476" w:rsidRPr="00E51558">
              <w:rPr>
                <w:rStyle w:val="Hyperlink"/>
                <w:rFonts w:eastAsia="Arial"/>
                <w:noProof/>
                <w:spacing w:val="-1"/>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Study</w:t>
            </w:r>
            <w:r w:rsidR="00552476">
              <w:rPr>
                <w:noProof/>
                <w:webHidden/>
              </w:rPr>
              <w:tab/>
            </w:r>
            <w:r w:rsidR="00552476">
              <w:rPr>
                <w:noProof/>
                <w:webHidden/>
              </w:rPr>
              <w:fldChar w:fldCharType="begin"/>
            </w:r>
            <w:r w:rsidR="00552476">
              <w:rPr>
                <w:noProof/>
                <w:webHidden/>
              </w:rPr>
              <w:instrText xml:space="preserve"> PAGEREF _Toc157878888 \h </w:instrText>
            </w:r>
            <w:r w:rsidR="00552476">
              <w:rPr>
                <w:noProof/>
                <w:webHidden/>
              </w:rPr>
            </w:r>
            <w:r w:rsidR="00552476">
              <w:rPr>
                <w:noProof/>
                <w:webHidden/>
              </w:rPr>
              <w:fldChar w:fldCharType="separate"/>
            </w:r>
            <w:r w:rsidR="00552476">
              <w:rPr>
                <w:noProof/>
                <w:webHidden/>
              </w:rPr>
              <w:t>22</w:t>
            </w:r>
            <w:r w:rsidR="00552476">
              <w:rPr>
                <w:noProof/>
                <w:webHidden/>
              </w:rPr>
              <w:fldChar w:fldCharType="end"/>
            </w:r>
          </w:hyperlink>
        </w:p>
        <w:p w14:paraId="32715778" w14:textId="6C31229D"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89" w:history="1">
            <w:r w:rsidR="00552476" w:rsidRPr="00E51558">
              <w:rPr>
                <w:rStyle w:val="Hyperlink"/>
                <w:rFonts w:eastAsia="Arial"/>
                <w:noProof/>
                <w14:scene3d>
                  <w14:camera w14:prst="orthographicFront"/>
                  <w14:lightRig w14:rig="threePt" w14:dir="t">
                    <w14:rot w14:lat="0" w14:lon="0" w14:rev="0"/>
                  </w14:lightRig>
                </w14:scene3d>
              </w:rPr>
              <w:t>1.5</w:t>
            </w:r>
            <w:r w:rsidR="00552476">
              <w:rPr>
                <w:rFonts w:asciiTheme="minorHAnsi" w:eastAsiaTheme="minorEastAsia" w:hAnsiTheme="minorHAnsi" w:cstheme="minorBidi"/>
                <w:noProof/>
                <w:sz w:val="22"/>
                <w:szCs w:val="22"/>
              </w:rPr>
              <w:tab/>
            </w:r>
            <w:r w:rsidR="00552476" w:rsidRPr="00E51558">
              <w:rPr>
                <w:rStyle w:val="Hyperlink"/>
                <w:rFonts w:eastAsia="Arial"/>
                <w:noProof/>
              </w:rPr>
              <w:t>Schedule</w:t>
            </w:r>
            <w:r w:rsidR="00552476" w:rsidRPr="00E51558">
              <w:rPr>
                <w:rStyle w:val="Hyperlink"/>
                <w:rFonts w:eastAsia="Arial"/>
                <w:noProof/>
                <w:spacing w:val="-3"/>
              </w:rPr>
              <w:t xml:space="preserve"> </w:t>
            </w:r>
            <w:r w:rsidR="00552476" w:rsidRPr="00E51558">
              <w:rPr>
                <w:rStyle w:val="Hyperlink"/>
                <w:rFonts w:eastAsia="Arial"/>
                <w:noProof/>
              </w:rPr>
              <w:t>of</w:t>
            </w:r>
            <w:r w:rsidR="00552476" w:rsidRPr="00E51558">
              <w:rPr>
                <w:rStyle w:val="Hyperlink"/>
                <w:rFonts w:eastAsia="Arial"/>
                <w:noProof/>
                <w:spacing w:val="-2"/>
              </w:rPr>
              <w:t xml:space="preserve"> </w:t>
            </w:r>
            <w:r w:rsidR="00552476" w:rsidRPr="00E51558">
              <w:rPr>
                <w:rStyle w:val="Hyperlink"/>
                <w:rFonts w:eastAsia="Arial"/>
                <w:noProof/>
              </w:rPr>
              <w:t>Activities</w:t>
            </w:r>
            <w:r w:rsidR="00552476">
              <w:rPr>
                <w:noProof/>
                <w:webHidden/>
              </w:rPr>
              <w:tab/>
            </w:r>
            <w:r w:rsidR="00552476">
              <w:rPr>
                <w:noProof/>
                <w:webHidden/>
              </w:rPr>
              <w:fldChar w:fldCharType="begin"/>
            </w:r>
            <w:r w:rsidR="00552476">
              <w:rPr>
                <w:noProof/>
                <w:webHidden/>
              </w:rPr>
              <w:instrText xml:space="preserve"> PAGEREF _Toc157878889 \h </w:instrText>
            </w:r>
            <w:r w:rsidR="00552476">
              <w:rPr>
                <w:noProof/>
                <w:webHidden/>
              </w:rPr>
            </w:r>
            <w:r w:rsidR="00552476">
              <w:rPr>
                <w:noProof/>
                <w:webHidden/>
              </w:rPr>
              <w:fldChar w:fldCharType="separate"/>
            </w:r>
            <w:r w:rsidR="00552476">
              <w:rPr>
                <w:noProof/>
                <w:webHidden/>
              </w:rPr>
              <w:t>22</w:t>
            </w:r>
            <w:r w:rsidR="00552476">
              <w:rPr>
                <w:noProof/>
                <w:webHidden/>
              </w:rPr>
              <w:fldChar w:fldCharType="end"/>
            </w:r>
          </w:hyperlink>
        </w:p>
        <w:p w14:paraId="4135627F" w14:textId="078A99A2"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90" w:history="1">
            <w:r w:rsidR="00552476" w:rsidRPr="00E51558">
              <w:rPr>
                <w:rStyle w:val="Hyperlink"/>
                <w:rFonts w:eastAsia="Arial"/>
                <w:noProof/>
                <w14:scene3d>
                  <w14:camera w14:prst="orthographicFront"/>
                  <w14:lightRig w14:rig="threePt" w14:dir="t">
                    <w14:rot w14:lat="0" w14:lon="0" w14:rev="0"/>
                  </w14:lightRig>
                </w14:scene3d>
              </w:rPr>
              <w:t>1.6</w:t>
            </w:r>
            <w:r w:rsidR="00552476">
              <w:rPr>
                <w:rFonts w:asciiTheme="minorHAnsi" w:eastAsiaTheme="minorEastAsia" w:hAnsiTheme="minorHAnsi" w:cstheme="minorBidi"/>
                <w:noProof/>
                <w:sz w:val="22"/>
                <w:szCs w:val="22"/>
              </w:rPr>
              <w:tab/>
            </w:r>
            <w:r w:rsidR="00552476" w:rsidRPr="00E51558">
              <w:rPr>
                <w:rStyle w:val="Hyperlink"/>
                <w:rFonts w:eastAsia="Arial"/>
                <w:noProof/>
              </w:rPr>
              <w:t>List of abbreviations</w:t>
            </w:r>
            <w:r w:rsidR="00552476">
              <w:rPr>
                <w:noProof/>
                <w:webHidden/>
              </w:rPr>
              <w:tab/>
            </w:r>
            <w:r w:rsidR="00552476">
              <w:rPr>
                <w:noProof/>
                <w:webHidden/>
              </w:rPr>
              <w:fldChar w:fldCharType="begin"/>
            </w:r>
            <w:r w:rsidR="00552476">
              <w:rPr>
                <w:noProof/>
                <w:webHidden/>
              </w:rPr>
              <w:instrText xml:space="preserve"> PAGEREF _Toc157878890 \h </w:instrText>
            </w:r>
            <w:r w:rsidR="00552476">
              <w:rPr>
                <w:noProof/>
                <w:webHidden/>
              </w:rPr>
            </w:r>
            <w:r w:rsidR="00552476">
              <w:rPr>
                <w:noProof/>
                <w:webHidden/>
              </w:rPr>
              <w:fldChar w:fldCharType="separate"/>
            </w:r>
            <w:r w:rsidR="00552476">
              <w:rPr>
                <w:noProof/>
                <w:webHidden/>
              </w:rPr>
              <w:t>29</w:t>
            </w:r>
            <w:r w:rsidR="00552476">
              <w:rPr>
                <w:noProof/>
                <w:webHidden/>
              </w:rPr>
              <w:fldChar w:fldCharType="end"/>
            </w:r>
          </w:hyperlink>
        </w:p>
        <w:p w14:paraId="38107C0D" w14:textId="627BCCEC"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891" w:history="1">
            <w:r w:rsidR="00552476" w:rsidRPr="00E51558">
              <w:rPr>
                <w:rStyle w:val="Hyperlink"/>
                <w:rFonts w:eastAsia="Arial" w:cstheme="minorHAnsi"/>
                <w:noProof/>
              </w:rPr>
              <w:t>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Introduction</w:t>
            </w:r>
            <w:r w:rsidR="00552476" w:rsidRPr="00E51558">
              <w:rPr>
                <w:rStyle w:val="Hyperlink"/>
                <w:rFonts w:eastAsia="Arial" w:cstheme="minorHAnsi"/>
                <w:noProof/>
              </w:rPr>
              <w:t xml:space="preserve"> and </w:t>
            </w:r>
            <w:r w:rsidR="00552476" w:rsidRPr="00E51558">
              <w:rPr>
                <w:rStyle w:val="Hyperlink"/>
                <w:rFonts w:eastAsia="Arial" w:cstheme="minorHAnsi"/>
                <w:noProof/>
                <w:lang w:val="en-US"/>
              </w:rPr>
              <w:t>Study Rationale</w:t>
            </w:r>
            <w:r w:rsidR="00552476">
              <w:rPr>
                <w:noProof/>
                <w:webHidden/>
              </w:rPr>
              <w:tab/>
            </w:r>
            <w:r w:rsidR="00552476">
              <w:rPr>
                <w:noProof/>
                <w:webHidden/>
              </w:rPr>
              <w:fldChar w:fldCharType="begin"/>
            </w:r>
            <w:r w:rsidR="00552476">
              <w:rPr>
                <w:noProof/>
                <w:webHidden/>
              </w:rPr>
              <w:instrText xml:space="preserve"> PAGEREF _Toc157878891 \h </w:instrText>
            </w:r>
            <w:r w:rsidR="00552476">
              <w:rPr>
                <w:noProof/>
                <w:webHidden/>
              </w:rPr>
            </w:r>
            <w:r w:rsidR="00552476">
              <w:rPr>
                <w:noProof/>
                <w:webHidden/>
              </w:rPr>
              <w:fldChar w:fldCharType="separate"/>
            </w:r>
            <w:r w:rsidR="00552476">
              <w:rPr>
                <w:noProof/>
                <w:webHidden/>
              </w:rPr>
              <w:t>31</w:t>
            </w:r>
            <w:r w:rsidR="00552476">
              <w:rPr>
                <w:noProof/>
                <w:webHidden/>
              </w:rPr>
              <w:fldChar w:fldCharType="end"/>
            </w:r>
          </w:hyperlink>
        </w:p>
        <w:p w14:paraId="6B73D75C" w14:textId="01FA8615"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892" w:history="1">
            <w:r w:rsidR="00552476" w:rsidRPr="00E51558">
              <w:rPr>
                <w:rStyle w:val="Hyperlink"/>
                <w:rFonts w:eastAsia="Arial" w:cstheme="minorHAnsi"/>
                <w:noProof/>
                <w:lang w:val="en-US"/>
              </w:rPr>
              <w:t>3</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Risk</w:t>
            </w:r>
            <w:r w:rsidR="00552476" w:rsidRPr="00E51558">
              <w:rPr>
                <w:rStyle w:val="Hyperlink"/>
                <w:rFonts w:eastAsia="Arial" w:cstheme="minorHAnsi"/>
                <w:noProof/>
                <w:spacing w:val="-6"/>
                <w:lang w:val="en-US"/>
              </w:rPr>
              <w:t xml:space="preserve"> </w:t>
            </w:r>
            <w:r w:rsidR="00552476" w:rsidRPr="00E51558">
              <w:rPr>
                <w:rStyle w:val="Hyperlink"/>
                <w:rFonts w:eastAsia="Arial" w:cstheme="minorHAnsi"/>
                <w:noProof/>
                <w:lang w:val="en-US"/>
              </w:rPr>
              <w:t>Benefit</w:t>
            </w:r>
            <w:r w:rsidR="00552476" w:rsidRPr="00E51558">
              <w:rPr>
                <w:rStyle w:val="Hyperlink"/>
                <w:rFonts w:eastAsia="Arial" w:cstheme="minorHAnsi"/>
                <w:noProof/>
                <w:spacing w:val="-4"/>
                <w:lang w:val="en-US"/>
              </w:rPr>
              <w:t xml:space="preserve"> </w:t>
            </w:r>
            <w:r w:rsidR="00552476" w:rsidRPr="00E51558">
              <w:rPr>
                <w:rStyle w:val="Hyperlink"/>
                <w:rFonts w:eastAsia="Arial" w:cstheme="minorHAnsi"/>
                <w:noProof/>
                <w:lang w:val="en-US"/>
              </w:rPr>
              <w:t>Assessment</w:t>
            </w:r>
            <w:r w:rsidR="00552476">
              <w:rPr>
                <w:noProof/>
                <w:webHidden/>
              </w:rPr>
              <w:tab/>
            </w:r>
            <w:r w:rsidR="00552476">
              <w:rPr>
                <w:noProof/>
                <w:webHidden/>
              </w:rPr>
              <w:fldChar w:fldCharType="begin"/>
            </w:r>
            <w:r w:rsidR="00552476">
              <w:rPr>
                <w:noProof/>
                <w:webHidden/>
              </w:rPr>
              <w:instrText xml:space="preserve"> PAGEREF _Toc157878892 \h </w:instrText>
            </w:r>
            <w:r w:rsidR="00552476">
              <w:rPr>
                <w:noProof/>
                <w:webHidden/>
              </w:rPr>
            </w:r>
            <w:r w:rsidR="00552476">
              <w:rPr>
                <w:noProof/>
                <w:webHidden/>
              </w:rPr>
              <w:fldChar w:fldCharType="separate"/>
            </w:r>
            <w:r w:rsidR="00552476">
              <w:rPr>
                <w:noProof/>
                <w:webHidden/>
              </w:rPr>
              <w:t>33</w:t>
            </w:r>
            <w:r w:rsidR="00552476">
              <w:rPr>
                <w:noProof/>
                <w:webHidden/>
              </w:rPr>
              <w:fldChar w:fldCharType="end"/>
            </w:r>
          </w:hyperlink>
        </w:p>
        <w:p w14:paraId="5619E00D" w14:textId="450C43C5"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93" w:history="1">
            <w:r w:rsidR="00552476" w:rsidRPr="00E51558">
              <w:rPr>
                <w:rStyle w:val="Hyperlink"/>
                <w:rFonts w:eastAsia="Arial"/>
                <w:noProof/>
                <w14:scene3d>
                  <w14:camera w14:prst="orthographicFront"/>
                  <w14:lightRig w14:rig="threePt" w14:dir="t">
                    <w14:rot w14:lat="0" w14:lon="0" w14:rev="0"/>
                  </w14:lightRig>
                </w14:scene3d>
              </w:rPr>
              <w:t>3.1</w:t>
            </w:r>
            <w:r w:rsidR="00552476">
              <w:rPr>
                <w:rFonts w:asciiTheme="minorHAnsi" w:eastAsiaTheme="minorEastAsia" w:hAnsiTheme="minorHAnsi" w:cstheme="minorBidi"/>
                <w:noProof/>
                <w:sz w:val="22"/>
                <w:szCs w:val="22"/>
              </w:rPr>
              <w:tab/>
            </w:r>
            <w:r w:rsidR="00552476" w:rsidRPr="00E51558">
              <w:rPr>
                <w:rStyle w:val="Hyperlink"/>
                <w:rFonts w:eastAsia="Arial"/>
                <w:noProof/>
              </w:rPr>
              <w:t>General safety considerations</w:t>
            </w:r>
            <w:r w:rsidR="00552476">
              <w:rPr>
                <w:noProof/>
                <w:webHidden/>
              </w:rPr>
              <w:tab/>
            </w:r>
            <w:r w:rsidR="00552476">
              <w:rPr>
                <w:noProof/>
                <w:webHidden/>
              </w:rPr>
              <w:fldChar w:fldCharType="begin"/>
            </w:r>
            <w:r w:rsidR="00552476">
              <w:rPr>
                <w:noProof/>
                <w:webHidden/>
              </w:rPr>
              <w:instrText xml:space="preserve"> PAGEREF _Toc157878893 \h </w:instrText>
            </w:r>
            <w:r w:rsidR="00552476">
              <w:rPr>
                <w:noProof/>
                <w:webHidden/>
              </w:rPr>
            </w:r>
            <w:r w:rsidR="00552476">
              <w:rPr>
                <w:noProof/>
                <w:webHidden/>
              </w:rPr>
              <w:fldChar w:fldCharType="separate"/>
            </w:r>
            <w:r w:rsidR="00552476">
              <w:rPr>
                <w:noProof/>
                <w:webHidden/>
              </w:rPr>
              <w:t>33</w:t>
            </w:r>
            <w:r w:rsidR="00552476">
              <w:rPr>
                <w:noProof/>
                <w:webHidden/>
              </w:rPr>
              <w:fldChar w:fldCharType="end"/>
            </w:r>
          </w:hyperlink>
        </w:p>
        <w:p w14:paraId="39B547D6" w14:textId="423EA86E"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94" w:history="1">
            <w:r w:rsidR="00552476" w:rsidRPr="00E51558">
              <w:rPr>
                <w:rStyle w:val="Hyperlink"/>
                <w:rFonts w:eastAsia="Arial"/>
                <w:noProof/>
                <w14:scene3d>
                  <w14:camera w14:prst="orthographicFront"/>
                  <w14:lightRig w14:rig="threePt" w14:dir="t">
                    <w14:rot w14:lat="0" w14:lon="0" w14:rev="0"/>
                  </w14:lightRig>
                </w14:scene3d>
              </w:rPr>
              <w:t>3.2</w:t>
            </w:r>
            <w:r w:rsidR="00552476">
              <w:rPr>
                <w:rFonts w:asciiTheme="minorHAnsi" w:eastAsiaTheme="minorEastAsia" w:hAnsiTheme="minorHAnsi" w:cstheme="minorBidi"/>
                <w:noProof/>
                <w:sz w:val="22"/>
                <w:szCs w:val="22"/>
              </w:rPr>
              <w:tab/>
            </w:r>
            <w:r w:rsidR="00552476" w:rsidRPr="00E51558">
              <w:rPr>
                <w:rStyle w:val="Hyperlink"/>
                <w:rFonts w:eastAsia="Arial"/>
                <w:noProof/>
              </w:rPr>
              <w:t>Risk benefit assessments in rr MCL patients.</w:t>
            </w:r>
            <w:r w:rsidR="00552476">
              <w:rPr>
                <w:noProof/>
                <w:webHidden/>
              </w:rPr>
              <w:tab/>
            </w:r>
            <w:r w:rsidR="00552476">
              <w:rPr>
                <w:noProof/>
                <w:webHidden/>
              </w:rPr>
              <w:fldChar w:fldCharType="begin"/>
            </w:r>
            <w:r w:rsidR="00552476">
              <w:rPr>
                <w:noProof/>
                <w:webHidden/>
              </w:rPr>
              <w:instrText xml:space="preserve"> PAGEREF _Toc157878894 \h </w:instrText>
            </w:r>
            <w:r w:rsidR="00552476">
              <w:rPr>
                <w:noProof/>
                <w:webHidden/>
              </w:rPr>
            </w:r>
            <w:r w:rsidR="00552476">
              <w:rPr>
                <w:noProof/>
                <w:webHidden/>
              </w:rPr>
              <w:fldChar w:fldCharType="separate"/>
            </w:r>
            <w:r w:rsidR="00552476">
              <w:rPr>
                <w:noProof/>
                <w:webHidden/>
              </w:rPr>
              <w:t>34</w:t>
            </w:r>
            <w:r w:rsidR="00552476">
              <w:rPr>
                <w:noProof/>
                <w:webHidden/>
              </w:rPr>
              <w:fldChar w:fldCharType="end"/>
            </w:r>
          </w:hyperlink>
        </w:p>
        <w:p w14:paraId="7A91B2E8" w14:textId="610A8E54"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95" w:history="1">
            <w:r w:rsidR="00552476" w:rsidRPr="00E51558">
              <w:rPr>
                <w:rStyle w:val="Hyperlink"/>
                <w:rFonts w:eastAsia="Arial"/>
                <w:noProof/>
                <w14:scene3d>
                  <w14:camera w14:prst="orthographicFront"/>
                  <w14:lightRig w14:rig="threePt" w14:dir="t">
                    <w14:rot w14:lat="0" w14:lon="0" w14:rev="0"/>
                  </w14:lightRig>
                </w14:scene3d>
              </w:rPr>
              <w:t>3.3</w:t>
            </w:r>
            <w:r w:rsidR="00552476">
              <w:rPr>
                <w:rFonts w:asciiTheme="minorHAnsi" w:eastAsiaTheme="minorEastAsia" w:hAnsiTheme="minorHAnsi" w:cstheme="minorBidi"/>
                <w:noProof/>
                <w:sz w:val="22"/>
                <w:szCs w:val="22"/>
              </w:rPr>
              <w:tab/>
            </w:r>
            <w:r w:rsidR="00552476" w:rsidRPr="00E51558">
              <w:rPr>
                <w:rStyle w:val="Hyperlink"/>
                <w:rFonts w:eastAsia="Arial"/>
                <w:noProof/>
              </w:rPr>
              <w:t>Risk Benefit assessments in elderly TN MCL patients.</w:t>
            </w:r>
            <w:r w:rsidR="00552476">
              <w:rPr>
                <w:noProof/>
                <w:webHidden/>
              </w:rPr>
              <w:tab/>
            </w:r>
            <w:r w:rsidR="00552476">
              <w:rPr>
                <w:noProof/>
                <w:webHidden/>
              </w:rPr>
              <w:fldChar w:fldCharType="begin"/>
            </w:r>
            <w:r w:rsidR="00552476">
              <w:rPr>
                <w:noProof/>
                <w:webHidden/>
              </w:rPr>
              <w:instrText xml:space="preserve"> PAGEREF _Toc157878895 \h </w:instrText>
            </w:r>
            <w:r w:rsidR="00552476">
              <w:rPr>
                <w:noProof/>
                <w:webHidden/>
              </w:rPr>
            </w:r>
            <w:r w:rsidR="00552476">
              <w:rPr>
                <w:noProof/>
                <w:webHidden/>
              </w:rPr>
              <w:fldChar w:fldCharType="separate"/>
            </w:r>
            <w:r w:rsidR="00552476">
              <w:rPr>
                <w:noProof/>
                <w:webHidden/>
              </w:rPr>
              <w:t>34</w:t>
            </w:r>
            <w:r w:rsidR="00552476">
              <w:rPr>
                <w:noProof/>
                <w:webHidden/>
              </w:rPr>
              <w:fldChar w:fldCharType="end"/>
            </w:r>
          </w:hyperlink>
        </w:p>
        <w:p w14:paraId="42896A23" w14:textId="3194879C"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896" w:history="1">
            <w:r w:rsidR="00552476" w:rsidRPr="00E51558">
              <w:rPr>
                <w:rStyle w:val="Hyperlink"/>
                <w:rFonts w:eastAsia="Arial" w:cstheme="minorHAnsi"/>
                <w:noProof/>
                <w:lang w:val="en-US"/>
              </w:rPr>
              <w:t>4</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Study Design, Safety Run In for Cohort A, Criteria for Recrutiment into Cohort B</w:t>
            </w:r>
            <w:r w:rsidR="00552476">
              <w:rPr>
                <w:noProof/>
                <w:webHidden/>
              </w:rPr>
              <w:tab/>
            </w:r>
            <w:r w:rsidR="00552476">
              <w:rPr>
                <w:noProof/>
                <w:webHidden/>
              </w:rPr>
              <w:fldChar w:fldCharType="begin"/>
            </w:r>
            <w:r w:rsidR="00552476">
              <w:rPr>
                <w:noProof/>
                <w:webHidden/>
              </w:rPr>
              <w:instrText xml:space="preserve"> PAGEREF _Toc157878896 \h </w:instrText>
            </w:r>
            <w:r w:rsidR="00552476">
              <w:rPr>
                <w:noProof/>
                <w:webHidden/>
              </w:rPr>
            </w:r>
            <w:r w:rsidR="00552476">
              <w:rPr>
                <w:noProof/>
                <w:webHidden/>
              </w:rPr>
              <w:fldChar w:fldCharType="separate"/>
            </w:r>
            <w:r w:rsidR="00552476">
              <w:rPr>
                <w:noProof/>
                <w:webHidden/>
              </w:rPr>
              <w:t>35</w:t>
            </w:r>
            <w:r w:rsidR="00552476">
              <w:rPr>
                <w:noProof/>
                <w:webHidden/>
              </w:rPr>
              <w:fldChar w:fldCharType="end"/>
            </w:r>
          </w:hyperlink>
        </w:p>
        <w:p w14:paraId="2CB9A44C" w14:textId="123A61B1"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97" w:history="1">
            <w:r w:rsidR="00552476" w:rsidRPr="00E51558">
              <w:rPr>
                <w:rStyle w:val="Hyperlink"/>
                <w:rFonts w:eastAsia="Arial"/>
                <w:noProof/>
                <w14:scene3d>
                  <w14:camera w14:prst="orthographicFront"/>
                  <w14:lightRig w14:rig="threePt" w14:dir="t">
                    <w14:rot w14:lat="0" w14:lon="0" w14:rev="0"/>
                  </w14:lightRig>
                </w14:scene3d>
              </w:rPr>
              <w:t>4.1</w:t>
            </w:r>
            <w:r w:rsidR="00552476">
              <w:rPr>
                <w:rFonts w:asciiTheme="minorHAnsi" w:eastAsiaTheme="minorEastAsia" w:hAnsiTheme="minorHAnsi" w:cstheme="minorBidi"/>
                <w:noProof/>
                <w:sz w:val="22"/>
                <w:szCs w:val="22"/>
              </w:rPr>
              <w:tab/>
            </w:r>
            <w:r w:rsidR="00552476" w:rsidRPr="00E51558">
              <w:rPr>
                <w:rStyle w:val="Hyperlink"/>
                <w:rFonts w:eastAsia="Arial"/>
                <w:noProof/>
              </w:rPr>
              <w:t>Safety Run In for Cohort A</w:t>
            </w:r>
            <w:r w:rsidR="00552476">
              <w:rPr>
                <w:noProof/>
                <w:webHidden/>
              </w:rPr>
              <w:tab/>
            </w:r>
            <w:r w:rsidR="00552476">
              <w:rPr>
                <w:noProof/>
                <w:webHidden/>
              </w:rPr>
              <w:fldChar w:fldCharType="begin"/>
            </w:r>
            <w:r w:rsidR="00552476">
              <w:rPr>
                <w:noProof/>
                <w:webHidden/>
              </w:rPr>
              <w:instrText xml:space="preserve"> PAGEREF _Toc157878897 \h </w:instrText>
            </w:r>
            <w:r w:rsidR="00552476">
              <w:rPr>
                <w:noProof/>
                <w:webHidden/>
              </w:rPr>
            </w:r>
            <w:r w:rsidR="00552476">
              <w:rPr>
                <w:noProof/>
                <w:webHidden/>
              </w:rPr>
              <w:fldChar w:fldCharType="separate"/>
            </w:r>
            <w:r w:rsidR="00552476">
              <w:rPr>
                <w:noProof/>
                <w:webHidden/>
              </w:rPr>
              <w:t>36</w:t>
            </w:r>
            <w:r w:rsidR="00552476">
              <w:rPr>
                <w:noProof/>
                <w:webHidden/>
              </w:rPr>
              <w:fldChar w:fldCharType="end"/>
            </w:r>
          </w:hyperlink>
        </w:p>
        <w:p w14:paraId="68E0BA71" w14:textId="703064DE"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898" w:history="1">
            <w:r w:rsidR="00552476" w:rsidRPr="00E51558">
              <w:rPr>
                <w:rStyle w:val="Hyperlink"/>
                <w:rFonts w:eastAsia="Arial"/>
                <w:noProof/>
                <w14:scene3d>
                  <w14:camera w14:prst="orthographicFront"/>
                  <w14:lightRig w14:rig="threePt" w14:dir="t">
                    <w14:rot w14:lat="0" w14:lon="0" w14:rev="0"/>
                  </w14:lightRig>
                </w14:scene3d>
              </w:rPr>
              <w:t>4.2</w:t>
            </w:r>
            <w:r w:rsidR="00552476">
              <w:rPr>
                <w:rFonts w:asciiTheme="minorHAnsi" w:eastAsiaTheme="minorEastAsia" w:hAnsiTheme="minorHAnsi" w:cstheme="minorBidi"/>
                <w:noProof/>
                <w:sz w:val="22"/>
                <w:szCs w:val="22"/>
              </w:rPr>
              <w:tab/>
            </w:r>
            <w:r w:rsidR="00552476" w:rsidRPr="00E51558">
              <w:rPr>
                <w:rStyle w:val="Hyperlink"/>
                <w:rFonts w:eastAsia="Arial"/>
                <w:noProof/>
              </w:rPr>
              <w:t>Criteria for Recruitment into Cohort B</w:t>
            </w:r>
            <w:r w:rsidR="00552476">
              <w:rPr>
                <w:noProof/>
                <w:webHidden/>
              </w:rPr>
              <w:tab/>
            </w:r>
            <w:r w:rsidR="00552476">
              <w:rPr>
                <w:noProof/>
                <w:webHidden/>
              </w:rPr>
              <w:fldChar w:fldCharType="begin"/>
            </w:r>
            <w:r w:rsidR="00552476">
              <w:rPr>
                <w:noProof/>
                <w:webHidden/>
              </w:rPr>
              <w:instrText xml:space="preserve"> PAGEREF _Toc157878898 \h </w:instrText>
            </w:r>
            <w:r w:rsidR="00552476">
              <w:rPr>
                <w:noProof/>
                <w:webHidden/>
              </w:rPr>
            </w:r>
            <w:r w:rsidR="00552476">
              <w:rPr>
                <w:noProof/>
                <w:webHidden/>
              </w:rPr>
              <w:fldChar w:fldCharType="separate"/>
            </w:r>
            <w:r w:rsidR="00552476">
              <w:rPr>
                <w:noProof/>
                <w:webHidden/>
              </w:rPr>
              <w:t>37</w:t>
            </w:r>
            <w:r w:rsidR="00552476">
              <w:rPr>
                <w:noProof/>
                <w:webHidden/>
              </w:rPr>
              <w:fldChar w:fldCharType="end"/>
            </w:r>
          </w:hyperlink>
        </w:p>
        <w:p w14:paraId="105D8228" w14:textId="5A538B01"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899" w:history="1">
            <w:r w:rsidR="00552476" w:rsidRPr="00E51558">
              <w:rPr>
                <w:rStyle w:val="Hyperlink"/>
                <w:rFonts w:eastAsia="Arial" w:cstheme="minorHAnsi"/>
                <w:noProof/>
                <w:lang w:val="en-US"/>
              </w:rPr>
              <w:t>5</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Study Duration</w:t>
            </w:r>
            <w:r w:rsidR="00552476">
              <w:rPr>
                <w:noProof/>
                <w:webHidden/>
              </w:rPr>
              <w:tab/>
            </w:r>
            <w:r w:rsidR="00552476">
              <w:rPr>
                <w:noProof/>
                <w:webHidden/>
              </w:rPr>
              <w:fldChar w:fldCharType="begin"/>
            </w:r>
            <w:r w:rsidR="00552476">
              <w:rPr>
                <w:noProof/>
                <w:webHidden/>
              </w:rPr>
              <w:instrText xml:space="preserve"> PAGEREF _Toc157878899 \h </w:instrText>
            </w:r>
            <w:r w:rsidR="00552476">
              <w:rPr>
                <w:noProof/>
                <w:webHidden/>
              </w:rPr>
            </w:r>
            <w:r w:rsidR="00552476">
              <w:rPr>
                <w:noProof/>
                <w:webHidden/>
              </w:rPr>
              <w:fldChar w:fldCharType="separate"/>
            </w:r>
            <w:r w:rsidR="00552476">
              <w:rPr>
                <w:noProof/>
                <w:webHidden/>
              </w:rPr>
              <w:t>37</w:t>
            </w:r>
            <w:r w:rsidR="00552476">
              <w:rPr>
                <w:noProof/>
                <w:webHidden/>
              </w:rPr>
              <w:fldChar w:fldCharType="end"/>
            </w:r>
          </w:hyperlink>
        </w:p>
        <w:p w14:paraId="6E56EABB" w14:textId="71C2F77C"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00" w:history="1">
            <w:r w:rsidR="00552476" w:rsidRPr="00E51558">
              <w:rPr>
                <w:rStyle w:val="Hyperlink"/>
                <w:rFonts w:eastAsia="Arial" w:cstheme="minorHAnsi"/>
                <w:noProof/>
                <w:lang w:val="en-US"/>
              </w:rPr>
              <w:t>6</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Study Objectives and Endpoints</w:t>
            </w:r>
            <w:r w:rsidR="00552476">
              <w:rPr>
                <w:noProof/>
                <w:webHidden/>
              </w:rPr>
              <w:tab/>
            </w:r>
            <w:r w:rsidR="00552476">
              <w:rPr>
                <w:noProof/>
                <w:webHidden/>
              </w:rPr>
              <w:fldChar w:fldCharType="begin"/>
            </w:r>
            <w:r w:rsidR="00552476">
              <w:rPr>
                <w:noProof/>
                <w:webHidden/>
              </w:rPr>
              <w:instrText xml:space="preserve"> PAGEREF _Toc157878900 \h </w:instrText>
            </w:r>
            <w:r w:rsidR="00552476">
              <w:rPr>
                <w:noProof/>
                <w:webHidden/>
              </w:rPr>
            </w:r>
            <w:r w:rsidR="00552476">
              <w:rPr>
                <w:noProof/>
                <w:webHidden/>
              </w:rPr>
              <w:fldChar w:fldCharType="separate"/>
            </w:r>
            <w:r w:rsidR="00552476">
              <w:rPr>
                <w:noProof/>
                <w:webHidden/>
              </w:rPr>
              <w:t>38</w:t>
            </w:r>
            <w:r w:rsidR="00552476">
              <w:rPr>
                <w:noProof/>
                <w:webHidden/>
              </w:rPr>
              <w:fldChar w:fldCharType="end"/>
            </w:r>
          </w:hyperlink>
        </w:p>
        <w:p w14:paraId="1777FC9A" w14:textId="688B36D9"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1" w:history="1">
            <w:r w:rsidR="00552476" w:rsidRPr="00E51558">
              <w:rPr>
                <w:rStyle w:val="Hyperlink"/>
                <w:rFonts w:eastAsia="Arial"/>
                <w:noProof/>
                <w14:scene3d>
                  <w14:camera w14:prst="orthographicFront"/>
                  <w14:lightRig w14:rig="threePt" w14:dir="t">
                    <w14:rot w14:lat="0" w14:lon="0" w14:rev="0"/>
                  </w14:lightRig>
                </w14:scene3d>
              </w:rPr>
              <w:t>6.1</w:t>
            </w:r>
            <w:r w:rsidR="00552476">
              <w:rPr>
                <w:rFonts w:asciiTheme="minorHAnsi" w:eastAsiaTheme="minorEastAsia" w:hAnsiTheme="minorHAnsi" w:cstheme="minorBidi"/>
                <w:noProof/>
                <w:sz w:val="22"/>
                <w:szCs w:val="22"/>
              </w:rPr>
              <w:tab/>
            </w:r>
            <w:r w:rsidR="00552476" w:rsidRPr="00E51558">
              <w:rPr>
                <w:rStyle w:val="Hyperlink"/>
                <w:rFonts w:eastAsia="Arial"/>
                <w:noProof/>
              </w:rPr>
              <w:t>Primary</w:t>
            </w:r>
            <w:r w:rsidR="00552476" w:rsidRPr="00E51558">
              <w:rPr>
                <w:rStyle w:val="Hyperlink"/>
                <w:rFonts w:eastAsia="Arial"/>
                <w:noProof/>
                <w:spacing w:val="-7"/>
              </w:rPr>
              <w:t xml:space="preserve"> </w:t>
            </w:r>
            <w:r w:rsidR="00552476" w:rsidRPr="00E51558">
              <w:rPr>
                <w:rStyle w:val="Hyperlink"/>
                <w:rFonts w:eastAsia="Arial"/>
                <w:noProof/>
              </w:rPr>
              <w:t>Objective</w:t>
            </w:r>
            <w:r w:rsidR="00552476">
              <w:rPr>
                <w:noProof/>
                <w:webHidden/>
              </w:rPr>
              <w:tab/>
            </w:r>
            <w:r w:rsidR="00552476">
              <w:rPr>
                <w:noProof/>
                <w:webHidden/>
              </w:rPr>
              <w:fldChar w:fldCharType="begin"/>
            </w:r>
            <w:r w:rsidR="00552476">
              <w:rPr>
                <w:noProof/>
                <w:webHidden/>
              </w:rPr>
              <w:instrText xml:space="preserve"> PAGEREF _Toc157878901 \h </w:instrText>
            </w:r>
            <w:r w:rsidR="00552476">
              <w:rPr>
                <w:noProof/>
                <w:webHidden/>
              </w:rPr>
            </w:r>
            <w:r w:rsidR="00552476">
              <w:rPr>
                <w:noProof/>
                <w:webHidden/>
              </w:rPr>
              <w:fldChar w:fldCharType="separate"/>
            </w:r>
            <w:r w:rsidR="00552476">
              <w:rPr>
                <w:noProof/>
                <w:webHidden/>
              </w:rPr>
              <w:t>38</w:t>
            </w:r>
            <w:r w:rsidR="00552476">
              <w:rPr>
                <w:noProof/>
                <w:webHidden/>
              </w:rPr>
              <w:fldChar w:fldCharType="end"/>
            </w:r>
          </w:hyperlink>
        </w:p>
        <w:p w14:paraId="71224C60" w14:textId="098F7E97"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2" w:history="1">
            <w:r w:rsidR="00552476" w:rsidRPr="00E51558">
              <w:rPr>
                <w:rStyle w:val="Hyperlink"/>
                <w:rFonts w:eastAsia="Arial"/>
                <w:noProof/>
                <w14:scene3d>
                  <w14:camera w14:prst="orthographicFront"/>
                  <w14:lightRig w14:rig="threePt" w14:dir="t">
                    <w14:rot w14:lat="0" w14:lon="0" w14:rev="0"/>
                  </w14:lightRig>
                </w14:scene3d>
              </w:rPr>
              <w:t>6.2</w:t>
            </w:r>
            <w:r w:rsidR="00552476">
              <w:rPr>
                <w:rFonts w:asciiTheme="minorHAnsi" w:eastAsiaTheme="minorEastAsia" w:hAnsiTheme="minorHAnsi" w:cstheme="minorBidi"/>
                <w:noProof/>
                <w:sz w:val="22"/>
                <w:szCs w:val="22"/>
              </w:rPr>
              <w:tab/>
            </w:r>
            <w:r w:rsidR="00552476" w:rsidRPr="00E51558">
              <w:rPr>
                <w:rStyle w:val="Hyperlink"/>
                <w:rFonts w:eastAsia="Arial"/>
                <w:noProof/>
              </w:rPr>
              <w:t>Secondary Objectives</w:t>
            </w:r>
            <w:r w:rsidR="00552476">
              <w:rPr>
                <w:noProof/>
                <w:webHidden/>
              </w:rPr>
              <w:tab/>
            </w:r>
            <w:r w:rsidR="00552476">
              <w:rPr>
                <w:noProof/>
                <w:webHidden/>
              </w:rPr>
              <w:fldChar w:fldCharType="begin"/>
            </w:r>
            <w:r w:rsidR="00552476">
              <w:rPr>
                <w:noProof/>
                <w:webHidden/>
              </w:rPr>
              <w:instrText xml:space="preserve"> PAGEREF _Toc157878902 \h </w:instrText>
            </w:r>
            <w:r w:rsidR="00552476">
              <w:rPr>
                <w:noProof/>
                <w:webHidden/>
              </w:rPr>
            </w:r>
            <w:r w:rsidR="00552476">
              <w:rPr>
                <w:noProof/>
                <w:webHidden/>
              </w:rPr>
              <w:fldChar w:fldCharType="separate"/>
            </w:r>
            <w:r w:rsidR="00552476">
              <w:rPr>
                <w:noProof/>
                <w:webHidden/>
              </w:rPr>
              <w:t>38</w:t>
            </w:r>
            <w:r w:rsidR="00552476">
              <w:rPr>
                <w:noProof/>
                <w:webHidden/>
              </w:rPr>
              <w:fldChar w:fldCharType="end"/>
            </w:r>
          </w:hyperlink>
        </w:p>
        <w:p w14:paraId="4BD8F410" w14:textId="6EE8366E"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3" w:history="1">
            <w:r w:rsidR="00552476" w:rsidRPr="00E51558">
              <w:rPr>
                <w:rStyle w:val="Hyperlink"/>
                <w:rFonts w:eastAsia="Arial"/>
                <w:noProof/>
                <w14:scene3d>
                  <w14:camera w14:prst="orthographicFront"/>
                  <w14:lightRig w14:rig="threePt" w14:dir="t">
                    <w14:rot w14:lat="0" w14:lon="0" w14:rev="0"/>
                  </w14:lightRig>
                </w14:scene3d>
              </w:rPr>
              <w:t>6.3</w:t>
            </w:r>
            <w:r w:rsidR="00552476">
              <w:rPr>
                <w:rFonts w:asciiTheme="minorHAnsi" w:eastAsiaTheme="minorEastAsia" w:hAnsiTheme="minorHAnsi" w:cstheme="minorBidi"/>
                <w:noProof/>
                <w:sz w:val="22"/>
                <w:szCs w:val="22"/>
              </w:rPr>
              <w:tab/>
            </w:r>
            <w:r w:rsidR="00552476" w:rsidRPr="00E51558">
              <w:rPr>
                <w:rStyle w:val="Hyperlink"/>
                <w:rFonts w:eastAsia="Arial"/>
                <w:noProof/>
              </w:rPr>
              <w:t>Primary</w:t>
            </w:r>
            <w:r w:rsidR="00552476" w:rsidRPr="00E51558">
              <w:rPr>
                <w:rStyle w:val="Hyperlink"/>
                <w:rFonts w:eastAsia="Arial"/>
                <w:noProof/>
                <w:spacing w:val="-6"/>
              </w:rPr>
              <w:t xml:space="preserve"> </w:t>
            </w:r>
            <w:r w:rsidR="00552476" w:rsidRPr="00E51558">
              <w:rPr>
                <w:rStyle w:val="Hyperlink"/>
                <w:rFonts w:eastAsia="Arial"/>
                <w:noProof/>
              </w:rPr>
              <w:t>Endpoint</w:t>
            </w:r>
            <w:r w:rsidR="00552476">
              <w:rPr>
                <w:noProof/>
                <w:webHidden/>
              </w:rPr>
              <w:tab/>
            </w:r>
            <w:r w:rsidR="00552476">
              <w:rPr>
                <w:noProof/>
                <w:webHidden/>
              </w:rPr>
              <w:fldChar w:fldCharType="begin"/>
            </w:r>
            <w:r w:rsidR="00552476">
              <w:rPr>
                <w:noProof/>
                <w:webHidden/>
              </w:rPr>
              <w:instrText xml:space="preserve"> PAGEREF _Toc157878903 \h </w:instrText>
            </w:r>
            <w:r w:rsidR="00552476">
              <w:rPr>
                <w:noProof/>
                <w:webHidden/>
              </w:rPr>
            </w:r>
            <w:r w:rsidR="00552476">
              <w:rPr>
                <w:noProof/>
                <w:webHidden/>
              </w:rPr>
              <w:fldChar w:fldCharType="separate"/>
            </w:r>
            <w:r w:rsidR="00552476">
              <w:rPr>
                <w:noProof/>
                <w:webHidden/>
              </w:rPr>
              <w:t>38</w:t>
            </w:r>
            <w:r w:rsidR="00552476">
              <w:rPr>
                <w:noProof/>
                <w:webHidden/>
              </w:rPr>
              <w:fldChar w:fldCharType="end"/>
            </w:r>
          </w:hyperlink>
        </w:p>
        <w:p w14:paraId="5D17E6F2" w14:textId="0F54497A"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4" w:history="1">
            <w:r w:rsidR="00552476" w:rsidRPr="00E51558">
              <w:rPr>
                <w:rStyle w:val="Hyperlink"/>
                <w:rFonts w:eastAsia="Arial"/>
                <w:noProof/>
                <w14:scene3d>
                  <w14:camera w14:prst="orthographicFront"/>
                  <w14:lightRig w14:rig="threePt" w14:dir="t">
                    <w14:rot w14:lat="0" w14:lon="0" w14:rev="0"/>
                  </w14:lightRig>
                </w14:scene3d>
              </w:rPr>
              <w:t>6.4</w:t>
            </w:r>
            <w:r w:rsidR="00552476">
              <w:rPr>
                <w:rFonts w:asciiTheme="minorHAnsi" w:eastAsiaTheme="minorEastAsia" w:hAnsiTheme="minorHAnsi" w:cstheme="minorBidi"/>
                <w:noProof/>
                <w:sz w:val="22"/>
                <w:szCs w:val="22"/>
              </w:rPr>
              <w:tab/>
            </w:r>
            <w:r w:rsidR="00552476" w:rsidRPr="00E51558">
              <w:rPr>
                <w:rStyle w:val="Hyperlink"/>
                <w:rFonts w:eastAsia="Arial"/>
                <w:noProof/>
              </w:rPr>
              <w:t>Secondary Endpoints</w:t>
            </w:r>
            <w:r w:rsidR="00552476">
              <w:rPr>
                <w:noProof/>
                <w:webHidden/>
              </w:rPr>
              <w:tab/>
            </w:r>
            <w:r w:rsidR="00552476">
              <w:rPr>
                <w:noProof/>
                <w:webHidden/>
              </w:rPr>
              <w:fldChar w:fldCharType="begin"/>
            </w:r>
            <w:r w:rsidR="00552476">
              <w:rPr>
                <w:noProof/>
                <w:webHidden/>
              </w:rPr>
              <w:instrText xml:space="preserve"> PAGEREF _Toc157878904 \h </w:instrText>
            </w:r>
            <w:r w:rsidR="00552476">
              <w:rPr>
                <w:noProof/>
                <w:webHidden/>
              </w:rPr>
            </w:r>
            <w:r w:rsidR="00552476">
              <w:rPr>
                <w:noProof/>
                <w:webHidden/>
              </w:rPr>
              <w:fldChar w:fldCharType="separate"/>
            </w:r>
            <w:r w:rsidR="00552476">
              <w:rPr>
                <w:noProof/>
                <w:webHidden/>
              </w:rPr>
              <w:t>38</w:t>
            </w:r>
            <w:r w:rsidR="00552476">
              <w:rPr>
                <w:noProof/>
                <w:webHidden/>
              </w:rPr>
              <w:fldChar w:fldCharType="end"/>
            </w:r>
          </w:hyperlink>
        </w:p>
        <w:p w14:paraId="7903C9A5" w14:textId="09D844F1"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5" w:history="1">
            <w:r w:rsidR="00552476" w:rsidRPr="00E51558">
              <w:rPr>
                <w:rStyle w:val="Hyperlink"/>
                <w:rFonts w:eastAsia="Arial"/>
                <w:noProof/>
                <w14:scene3d>
                  <w14:camera w14:prst="orthographicFront"/>
                  <w14:lightRig w14:rig="threePt" w14:dir="t">
                    <w14:rot w14:lat="0" w14:lon="0" w14:rev="0"/>
                  </w14:lightRig>
                </w14:scene3d>
              </w:rPr>
              <w:t>6.5</w:t>
            </w:r>
            <w:r w:rsidR="00552476">
              <w:rPr>
                <w:rFonts w:asciiTheme="minorHAnsi" w:eastAsiaTheme="minorEastAsia" w:hAnsiTheme="minorHAnsi" w:cstheme="minorBidi"/>
                <w:noProof/>
                <w:sz w:val="22"/>
                <w:szCs w:val="22"/>
              </w:rPr>
              <w:tab/>
            </w:r>
            <w:r w:rsidR="00552476" w:rsidRPr="00E51558">
              <w:rPr>
                <w:rStyle w:val="Hyperlink"/>
                <w:rFonts w:eastAsia="Arial"/>
                <w:noProof/>
              </w:rPr>
              <w:t>Exploratory</w:t>
            </w:r>
            <w:r w:rsidR="00552476" w:rsidRPr="00E51558">
              <w:rPr>
                <w:rStyle w:val="Hyperlink"/>
                <w:rFonts w:eastAsia="Arial"/>
                <w:noProof/>
                <w:spacing w:val="-5"/>
              </w:rPr>
              <w:t xml:space="preserve"> </w:t>
            </w:r>
            <w:r w:rsidR="00552476" w:rsidRPr="00E51558">
              <w:rPr>
                <w:rStyle w:val="Hyperlink"/>
                <w:rFonts w:eastAsia="Arial"/>
                <w:noProof/>
              </w:rPr>
              <w:t>endpoints</w:t>
            </w:r>
            <w:r w:rsidR="00552476">
              <w:rPr>
                <w:noProof/>
                <w:webHidden/>
              </w:rPr>
              <w:tab/>
            </w:r>
            <w:r w:rsidR="00552476">
              <w:rPr>
                <w:noProof/>
                <w:webHidden/>
              </w:rPr>
              <w:fldChar w:fldCharType="begin"/>
            </w:r>
            <w:r w:rsidR="00552476">
              <w:rPr>
                <w:noProof/>
                <w:webHidden/>
              </w:rPr>
              <w:instrText xml:space="preserve"> PAGEREF _Toc157878905 \h </w:instrText>
            </w:r>
            <w:r w:rsidR="00552476">
              <w:rPr>
                <w:noProof/>
                <w:webHidden/>
              </w:rPr>
            </w:r>
            <w:r w:rsidR="00552476">
              <w:rPr>
                <w:noProof/>
                <w:webHidden/>
              </w:rPr>
              <w:fldChar w:fldCharType="separate"/>
            </w:r>
            <w:r w:rsidR="00552476">
              <w:rPr>
                <w:noProof/>
                <w:webHidden/>
              </w:rPr>
              <w:t>39</w:t>
            </w:r>
            <w:r w:rsidR="00552476">
              <w:rPr>
                <w:noProof/>
                <w:webHidden/>
              </w:rPr>
              <w:fldChar w:fldCharType="end"/>
            </w:r>
          </w:hyperlink>
        </w:p>
        <w:p w14:paraId="215BC930" w14:textId="2385B1F1"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06" w:history="1">
            <w:r w:rsidR="00552476" w:rsidRPr="00E51558">
              <w:rPr>
                <w:rStyle w:val="Hyperlink"/>
                <w:rFonts w:eastAsia="Arial" w:cstheme="minorHAnsi"/>
                <w:noProof/>
                <w:lang w:val="en-US"/>
              </w:rPr>
              <w:t>7</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Participating</w:t>
            </w:r>
            <w:r w:rsidR="00552476" w:rsidRPr="00E51558">
              <w:rPr>
                <w:rStyle w:val="Hyperlink"/>
                <w:rFonts w:eastAsia="Arial" w:cstheme="minorHAnsi"/>
                <w:noProof/>
                <w:spacing w:val="-2"/>
                <w:lang w:val="en-US"/>
              </w:rPr>
              <w:t xml:space="preserve"> </w:t>
            </w:r>
            <w:r w:rsidR="00552476" w:rsidRPr="00E51558">
              <w:rPr>
                <w:rStyle w:val="Hyperlink"/>
                <w:rFonts w:eastAsia="Arial" w:cstheme="minorHAnsi"/>
                <w:noProof/>
                <w:lang w:val="en-US"/>
              </w:rPr>
              <w:t>study</w:t>
            </w:r>
            <w:r w:rsidR="00552476" w:rsidRPr="00E51558">
              <w:rPr>
                <w:rStyle w:val="Hyperlink"/>
                <w:rFonts w:eastAsia="Arial" w:cstheme="minorHAnsi"/>
                <w:noProof/>
                <w:spacing w:val="-7"/>
                <w:lang w:val="en-US"/>
              </w:rPr>
              <w:t xml:space="preserve"> </w:t>
            </w:r>
            <w:r w:rsidR="00552476" w:rsidRPr="00E51558">
              <w:rPr>
                <w:rStyle w:val="Hyperlink"/>
                <w:rFonts w:eastAsia="Arial" w:cstheme="minorHAnsi"/>
                <w:noProof/>
                <w:lang w:val="en-US"/>
              </w:rPr>
              <w:t>sites</w:t>
            </w:r>
            <w:r w:rsidR="00552476">
              <w:rPr>
                <w:noProof/>
                <w:webHidden/>
              </w:rPr>
              <w:tab/>
            </w:r>
            <w:r w:rsidR="00552476">
              <w:rPr>
                <w:noProof/>
                <w:webHidden/>
              </w:rPr>
              <w:fldChar w:fldCharType="begin"/>
            </w:r>
            <w:r w:rsidR="00552476">
              <w:rPr>
                <w:noProof/>
                <w:webHidden/>
              </w:rPr>
              <w:instrText xml:space="preserve"> PAGEREF _Toc157878906 \h </w:instrText>
            </w:r>
            <w:r w:rsidR="00552476">
              <w:rPr>
                <w:noProof/>
                <w:webHidden/>
              </w:rPr>
            </w:r>
            <w:r w:rsidR="00552476">
              <w:rPr>
                <w:noProof/>
                <w:webHidden/>
              </w:rPr>
              <w:fldChar w:fldCharType="separate"/>
            </w:r>
            <w:r w:rsidR="00552476">
              <w:rPr>
                <w:noProof/>
                <w:webHidden/>
              </w:rPr>
              <w:t>39</w:t>
            </w:r>
            <w:r w:rsidR="00552476">
              <w:rPr>
                <w:noProof/>
                <w:webHidden/>
              </w:rPr>
              <w:fldChar w:fldCharType="end"/>
            </w:r>
          </w:hyperlink>
        </w:p>
        <w:p w14:paraId="5941EEDB" w14:textId="1F4F2743"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07" w:history="1">
            <w:r w:rsidR="00552476" w:rsidRPr="00E51558">
              <w:rPr>
                <w:rStyle w:val="Hyperlink"/>
                <w:rFonts w:eastAsia="Arial" w:cstheme="minorHAnsi"/>
                <w:noProof/>
                <w:lang w:val="en-US"/>
              </w:rPr>
              <w:t>8</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Study</w:t>
            </w:r>
            <w:r w:rsidR="00552476" w:rsidRPr="00E51558">
              <w:rPr>
                <w:rStyle w:val="Hyperlink"/>
                <w:rFonts w:eastAsia="Arial" w:cstheme="minorHAnsi"/>
                <w:noProof/>
                <w:spacing w:val="-4"/>
                <w:lang w:val="en-US"/>
              </w:rPr>
              <w:t xml:space="preserve"> </w:t>
            </w:r>
            <w:r w:rsidR="00552476" w:rsidRPr="00E51558">
              <w:rPr>
                <w:rStyle w:val="Hyperlink"/>
                <w:rFonts w:eastAsia="Arial" w:cstheme="minorHAnsi"/>
                <w:noProof/>
                <w:lang w:val="en-US"/>
              </w:rPr>
              <w:t>Population</w:t>
            </w:r>
            <w:r w:rsidR="00552476" w:rsidRPr="00E51558">
              <w:rPr>
                <w:rStyle w:val="Hyperlink"/>
                <w:rFonts w:eastAsia="Arial" w:cstheme="minorHAnsi"/>
                <w:noProof/>
                <w:spacing w:val="-1"/>
                <w:lang w:val="en-US"/>
              </w:rPr>
              <w:t xml:space="preserve"> </w:t>
            </w:r>
            <w:r w:rsidR="00552476" w:rsidRPr="00E51558">
              <w:rPr>
                <w:rStyle w:val="Hyperlink"/>
                <w:rFonts w:eastAsia="Arial" w:cstheme="minorHAnsi"/>
                <w:noProof/>
                <w:lang w:val="en-US"/>
              </w:rPr>
              <w:t>and</w:t>
            </w:r>
            <w:r w:rsidR="00552476" w:rsidRPr="00E51558">
              <w:rPr>
                <w:rStyle w:val="Hyperlink"/>
                <w:rFonts w:eastAsia="Arial" w:cstheme="minorHAnsi"/>
                <w:noProof/>
                <w:spacing w:val="-1"/>
                <w:lang w:val="en-US"/>
              </w:rPr>
              <w:t xml:space="preserve"> </w:t>
            </w:r>
            <w:r w:rsidR="00552476" w:rsidRPr="00E51558">
              <w:rPr>
                <w:rStyle w:val="Hyperlink"/>
                <w:rFonts w:eastAsia="Arial" w:cstheme="minorHAnsi"/>
                <w:noProof/>
                <w:lang w:val="en-US"/>
              </w:rPr>
              <w:t>Selection</w:t>
            </w:r>
            <w:r w:rsidR="00552476" w:rsidRPr="00E51558">
              <w:rPr>
                <w:rStyle w:val="Hyperlink"/>
                <w:rFonts w:eastAsia="Arial" w:cstheme="minorHAnsi"/>
                <w:noProof/>
                <w:spacing w:val="-1"/>
                <w:lang w:val="en-US"/>
              </w:rPr>
              <w:t xml:space="preserve"> </w:t>
            </w:r>
            <w:r w:rsidR="00552476" w:rsidRPr="00E51558">
              <w:rPr>
                <w:rStyle w:val="Hyperlink"/>
                <w:rFonts w:eastAsia="Arial" w:cstheme="minorHAnsi"/>
                <w:noProof/>
                <w:lang w:val="en-US"/>
              </w:rPr>
              <w:t>Criteria</w:t>
            </w:r>
            <w:r w:rsidR="00552476">
              <w:rPr>
                <w:noProof/>
                <w:webHidden/>
              </w:rPr>
              <w:tab/>
            </w:r>
            <w:r w:rsidR="00552476">
              <w:rPr>
                <w:noProof/>
                <w:webHidden/>
              </w:rPr>
              <w:fldChar w:fldCharType="begin"/>
            </w:r>
            <w:r w:rsidR="00552476">
              <w:rPr>
                <w:noProof/>
                <w:webHidden/>
              </w:rPr>
              <w:instrText xml:space="preserve"> PAGEREF _Toc157878907 \h </w:instrText>
            </w:r>
            <w:r w:rsidR="00552476">
              <w:rPr>
                <w:noProof/>
                <w:webHidden/>
              </w:rPr>
            </w:r>
            <w:r w:rsidR="00552476">
              <w:rPr>
                <w:noProof/>
                <w:webHidden/>
              </w:rPr>
              <w:fldChar w:fldCharType="separate"/>
            </w:r>
            <w:r w:rsidR="00552476">
              <w:rPr>
                <w:noProof/>
                <w:webHidden/>
              </w:rPr>
              <w:t>39</w:t>
            </w:r>
            <w:r w:rsidR="00552476">
              <w:rPr>
                <w:noProof/>
                <w:webHidden/>
              </w:rPr>
              <w:fldChar w:fldCharType="end"/>
            </w:r>
          </w:hyperlink>
        </w:p>
        <w:p w14:paraId="51753F25" w14:textId="394184D1"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8" w:history="1">
            <w:r w:rsidR="00552476" w:rsidRPr="00E51558">
              <w:rPr>
                <w:rStyle w:val="Hyperlink"/>
                <w:rFonts w:eastAsia="Arial"/>
                <w:noProof/>
                <w14:scene3d>
                  <w14:camera w14:prst="orthographicFront"/>
                  <w14:lightRig w14:rig="threePt" w14:dir="t">
                    <w14:rot w14:lat="0" w14:lon="0" w14:rev="0"/>
                  </w14:lightRig>
                </w14:scene3d>
              </w:rPr>
              <w:t>8.1</w:t>
            </w:r>
            <w:r w:rsidR="00552476">
              <w:rPr>
                <w:rFonts w:asciiTheme="minorHAnsi" w:eastAsiaTheme="minorEastAsia" w:hAnsiTheme="minorHAnsi" w:cstheme="minorBidi"/>
                <w:noProof/>
                <w:sz w:val="22"/>
                <w:szCs w:val="22"/>
              </w:rPr>
              <w:tab/>
            </w:r>
            <w:r w:rsidR="00552476" w:rsidRPr="00E51558">
              <w:rPr>
                <w:rStyle w:val="Hyperlink"/>
                <w:rFonts w:eastAsia="Arial"/>
                <w:noProof/>
              </w:rPr>
              <w:t>Number</w:t>
            </w:r>
            <w:r w:rsidR="00552476" w:rsidRPr="00E51558">
              <w:rPr>
                <w:rStyle w:val="Hyperlink"/>
                <w:rFonts w:eastAsia="Arial"/>
                <w:noProof/>
                <w:spacing w:val="-2"/>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Subjects, Cohorts, and Strata</w:t>
            </w:r>
            <w:r w:rsidR="00552476">
              <w:rPr>
                <w:noProof/>
                <w:webHidden/>
              </w:rPr>
              <w:tab/>
            </w:r>
            <w:r w:rsidR="00552476">
              <w:rPr>
                <w:noProof/>
                <w:webHidden/>
              </w:rPr>
              <w:fldChar w:fldCharType="begin"/>
            </w:r>
            <w:r w:rsidR="00552476">
              <w:rPr>
                <w:noProof/>
                <w:webHidden/>
              </w:rPr>
              <w:instrText xml:space="preserve"> PAGEREF _Toc157878908 \h </w:instrText>
            </w:r>
            <w:r w:rsidR="00552476">
              <w:rPr>
                <w:noProof/>
                <w:webHidden/>
              </w:rPr>
            </w:r>
            <w:r w:rsidR="00552476">
              <w:rPr>
                <w:noProof/>
                <w:webHidden/>
              </w:rPr>
              <w:fldChar w:fldCharType="separate"/>
            </w:r>
            <w:r w:rsidR="00552476">
              <w:rPr>
                <w:noProof/>
                <w:webHidden/>
              </w:rPr>
              <w:t>39</w:t>
            </w:r>
            <w:r w:rsidR="00552476">
              <w:rPr>
                <w:noProof/>
                <w:webHidden/>
              </w:rPr>
              <w:fldChar w:fldCharType="end"/>
            </w:r>
          </w:hyperlink>
        </w:p>
        <w:p w14:paraId="1A044463" w14:textId="460CE15F"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09" w:history="1">
            <w:r w:rsidR="00552476" w:rsidRPr="00E51558">
              <w:rPr>
                <w:rStyle w:val="Hyperlink"/>
                <w:rFonts w:eastAsia="Arial"/>
                <w:noProof/>
                <w14:scene3d>
                  <w14:camera w14:prst="orthographicFront"/>
                  <w14:lightRig w14:rig="threePt" w14:dir="t">
                    <w14:rot w14:lat="0" w14:lon="0" w14:rev="0"/>
                  </w14:lightRig>
                </w14:scene3d>
              </w:rPr>
              <w:t>8.2</w:t>
            </w:r>
            <w:r w:rsidR="00552476">
              <w:rPr>
                <w:rFonts w:asciiTheme="minorHAnsi" w:eastAsiaTheme="minorEastAsia" w:hAnsiTheme="minorHAnsi" w:cstheme="minorBidi"/>
                <w:noProof/>
                <w:sz w:val="22"/>
                <w:szCs w:val="22"/>
              </w:rPr>
              <w:tab/>
            </w:r>
            <w:r w:rsidR="00552476" w:rsidRPr="00E51558">
              <w:rPr>
                <w:rStyle w:val="Hyperlink"/>
                <w:rFonts w:eastAsia="Arial"/>
                <w:noProof/>
              </w:rPr>
              <w:t>Gender</w:t>
            </w:r>
            <w:r w:rsidR="00552476" w:rsidRPr="00E51558">
              <w:rPr>
                <w:rStyle w:val="Hyperlink"/>
                <w:rFonts w:eastAsia="Arial"/>
                <w:noProof/>
                <w:spacing w:val="-3"/>
              </w:rPr>
              <w:t xml:space="preserve"> </w:t>
            </w:r>
            <w:r w:rsidR="00552476" w:rsidRPr="00E51558">
              <w:rPr>
                <w:rStyle w:val="Hyperlink"/>
                <w:rFonts w:eastAsia="Arial"/>
                <w:noProof/>
              </w:rPr>
              <w:t>Distribution</w:t>
            </w:r>
            <w:r w:rsidR="00552476">
              <w:rPr>
                <w:noProof/>
                <w:webHidden/>
              </w:rPr>
              <w:tab/>
            </w:r>
            <w:r w:rsidR="00552476">
              <w:rPr>
                <w:noProof/>
                <w:webHidden/>
              </w:rPr>
              <w:fldChar w:fldCharType="begin"/>
            </w:r>
            <w:r w:rsidR="00552476">
              <w:rPr>
                <w:noProof/>
                <w:webHidden/>
              </w:rPr>
              <w:instrText xml:space="preserve"> PAGEREF _Toc157878909 \h </w:instrText>
            </w:r>
            <w:r w:rsidR="00552476">
              <w:rPr>
                <w:noProof/>
                <w:webHidden/>
              </w:rPr>
            </w:r>
            <w:r w:rsidR="00552476">
              <w:rPr>
                <w:noProof/>
                <w:webHidden/>
              </w:rPr>
              <w:fldChar w:fldCharType="separate"/>
            </w:r>
            <w:r w:rsidR="00552476">
              <w:rPr>
                <w:noProof/>
                <w:webHidden/>
              </w:rPr>
              <w:t>40</w:t>
            </w:r>
            <w:r w:rsidR="00552476">
              <w:rPr>
                <w:noProof/>
                <w:webHidden/>
              </w:rPr>
              <w:fldChar w:fldCharType="end"/>
            </w:r>
          </w:hyperlink>
        </w:p>
        <w:p w14:paraId="30C04A8E" w14:textId="1BBD73D4"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0" w:history="1">
            <w:r w:rsidR="00552476" w:rsidRPr="00E51558">
              <w:rPr>
                <w:rStyle w:val="Hyperlink"/>
                <w:rFonts w:eastAsia="Arial"/>
                <w:noProof/>
                <w14:scene3d>
                  <w14:camera w14:prst="orthographicFront"/>
                  <w14:lightRig w14:rig="threePt" w14:dir="t">
                    <w14:rot w14:lat="0" w14:lon="0" w14:rev="0"/>
                  </w14:lightRig>
                </w14:scene3d>
              </w:rPr>
              <w:t>8.3</w:t>
            </w:r>
            <w:r w:rsidR="00552476">
              <w:rPr>
                <w:rFonts w:asciiTheme="minorHAnsi" w:eastAsiaTheme="minorEastAsia" w:hAnsiTheme="minorHAnsi" w:cstheme="minorBidi"/>
                <w:noProof/>
                <w:sz w:val="22"/>
                <w:szCs w:val="22"/>
              </w:rPr>
              <w:tab/>
            </w:r>
            <w:r w:rsidR="00552476" w:rsidRPr="00E51558">
              <w:rPr>
                <w:rStyle w:val="Hyperlink"/>
                <w:rFonts w:eastAsia="Arial"/>
                <w:noProof/>
              </w:rPr>
              <w:t>Inclusion</w:t>
            </w:r>
            <w:r w:rsidR="00552476" w:rsidRPr="00E51558">
              <w:rPr>
                <w:rStyle w:val="Hyperlink"/>
                <w:rFonts w:eastAsia="Arial"/>
                <w:noProof/>
                <w:spacing w:val="-5"/>
              </w:rPr>
              <w:t xml:space="preserve"> </w:t>
            </w:r>
            <w:r w:rsidR="00552476" w:rsidRPr="00E51558">
              <w:rPr>
                <w:rStyle w:val="Hyperlink"/>
                <w:rFonts w:eastAsia="Arial"/>
                <w:noProof/>
              </w:rPr>
              <w:t>Criteria</w:t>
            </w:r>
            <w:r w:rsidR="00552476">
              <w:rPr>
                <w:noProof/>
                <w:webHidden/>
              </w:rPr>
              <w:tab/>
            </w:r>
            <w:r w:rsidR="00552476">
              <w:rPr>
                <w:noProof/>
                <w:webHidden/>
              </w:rPr>
              <w:fldChar w:fldCharType="begin"/>
            </w:r>
            <w:r w:rsidR="00552476">
              <w:rPr>
                <w:noProof/>
                <w:webHidden/>
              </w:rPr>
              <w:instrText xml:space="preserve"> PAGEREF _Toc157878910 \h </w:instrText>
            </w:r>
            <w:r w:rsidR="00552476">
              <w:rPr>
                <w:noProof/>
                <w:webHidden/>
              </w:rPr>
            </w:r>
            <w:r w:rsidR="00552476">
              <w:rPr>
                <w:noProof/>
                <w:webHidden/>
              </w:rPr>
              <w:fldChar w:fldCharType="separate"/>
            </w:r>
            <w:r w:rsidR="00552476">
              <w:rPr>
                <w:noProof/>
                <w:webHidden/>
              </w:rPr>
              <w:t>40</w:t>
            </w:r>
            <w:r w:rsidR="00552476">
              <w:rPr>
                <w:noProof/>
                <w:webHidden/>
              </w:rPr>
              <w:fldChar w:fldCharType="end"/>
            </w:r>
          </w:hyperlink>
        </w:p>
        <w:p w14:paraId="5BF8F317" w14:textId="66CCF476"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1" w:history="1">
            <w:r w:rsidR="00552476" w:rsidRPr="00E51558">
              <w:rPr>
                <w:rStyle w:val="Hyperlink"/>
                <w:rFonts w:eastAsia="Arial"/>
                <w:noProof/>
                <w14:scene3d>
                  <w14:camera w14:prst="orthographicFront"/>
                  <w14:lightRig w14:rig="threePt" w14:dir="t">
                    <w14:rot w14:lat="0" w14:lon="0" w14:rev="0"/>
                  </w14:lightRig>
                </w14:scene3d>
              </w:rPr>
              <w:t>8.4</w:t>
            </w:r>
            <w:r w:rsidR="00552476">
              <w:rPr>
                <w:rFonts w:asciiTheme="minorHAnsi" w:eastAsiaTheme="minorEastAsia" w:hAnsiTheme="minorHAnsi" w:cstheme="minorBidi"/>
                <w:noProof/>
                <w:sz w:val="22"/>
                <w:szCs w:val="22"/>
              </w:rPr>
              <w:tab/>
            </w:r>
            <w:r w:rsidR="00552476" w:rsidRPr="00E51558">
              <w:rPr>
                <w:rStyle w:val="Hyperlink"/>
                <w:rFonts w:eastAsia="Arial"/>
                <w:noProof/>
              </w:rPr>
              <w:t>Exclusion</w:t>
            </w:r>
            <w:r w:rsidR="00552476" w:rsidRPr="00E51558">
              <w:rPr>
                <w:rStyle w:val="Hyperlink"/>
                <w:rFonts w:eastAsia="Arial"/>
                <w:noProof/>
                <w:spacing w:val="-4"/>
              </w:rPr>
              <w:t xml:space="preserve"> </w:t>
            </w:r>
            <w:r w:rsidR="00552476" w:rsidRPr="00E51558">
              <w:rPr>
                <w:rStyle w:val="Hyperlink"/>
                <w:rFonts w:eastAsia="Arial"/>
                <w:noProof/>
              </w:rPr>
              <w:t>Criteria</w:t>
            </w:r>
            <w:r w:rsidR="00552476">
              <w:rPr>
                <w:noProof/>
                <w:webHidden/>
              </w:rPr>
              <w:tab/>
            </w:r>
            <w:r w:rsidR="00552476">
              <w:rPr>
                <w:noProof/>
                <w:webHidden/>
              </w:rPr>
              <w:fldChar w:fldCharType="begin"/>
            </w:r>
            <w:r w:rsidR="00552476">
              <w:rPr>
                <w:noProof/>
                <w:webHidden/>
              </w:rPr>
              <w:instrText xml:space="preserve"> PAGEREF _Toc157878911 \h </w:instrText>
            </w:r>
            <w:r w:rsidR="00552476">
              <w:rPr>
                <w:noProof/>
                <w:webHidden/>
              </w:rPr>
            </w:r>
            <w:r w:rsidR="00552476">
              <w:rPr>
                <w:noProof/>
                <w:webHidden/>
              </w:rPr>
              <w:fldChar w:fldCharType="separate"/>
            </w:r>
            <w:r w:rsidR="00552476">
              <w:rPr>
                <w:noProof/>
                <w:webHidden/>
              </w:rPr>
              <w:t>41</w:t>
            </w:r>
            <w:r w:rsidR="00552476">
              <w:rPr>
                <w:noProof/>
                <w:webHidden/>
              </w:rPr>
              <w:fldChar w:fldCharType="end"/>
            </w:r>
          </w:hyperlink>
        </w:p>
        <w:p w14:paraId="78929A76" w14:textId="5B92BFDB"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2" w:history="1">
            <w:r w:rsidR="00552476" w:rsidRPr="00E51558">
              <w:rPr>
                <w:rStyle w:val="Hyperlink"/>
                <w:rFonts w:eastAsia="Arial"/>
                <w:noProof/>
                <w14:scene3d>
                  <w14:camera w14:prst="orthographicFront"/>
                  <w14:lightRig w14:rig="threePt" w14:dir="t">
                    <w14:rot w14:lat="0" w14:lon="0" w14:rev="0"/>
                  </w14:lightRig>
                </w14:scene3d>
              </w:rPr>
              <w:t>8.5</w:t>
            </w:r>
            <w:r w:rsidR="00552476">
              <w:rPr>
                <w:rFonts w:asciiTheme="minorHAnsi" w:eastAsiaTheme="minorEastAsia" w:hAnsiTheme="minorHAnsi" w:cstheme="minorBidi"/>
                <w:noProof/>
                <w:sz w:val="22"/>
                <w:szCs w:val="22"/>
              </w:rPr>
              <w:tab/>
            </w:r>
            <w:r w:rsidR="00552476" w:rsidRPr="00E51558">
              <w:rPr>
                <w:rStyle w:val="Hyperlink"/>
                <w:rFonts w:eastAsia="Arial"/>
                <w:noProof/>
              </w:rPr>
              <w:t>Prohibitions and restrictions</w:t>
            </w:r>
            <w:r w:rsidR="00552476">
              <w:rPr>
                <w:noProof/>
                <w:webHidden/>
              </w:rPr>
              <w:tab/>
            </w:r>
            <w:r w:rsidR="00552476">
              <w:rPr>
                <w:noProof/>
                <w:webHidden/>
              </w:rPr>
              <w:fldChar w:fldCharType="begin"/>
            </w:r>
            <w:r w:rsidR="00552476">
              <w:rPr>
                <w:noProof/>
                <w:webHidden/>
              </w:rPr>
              <w:instrText xml:space="preserve"> PAGEREF _Toc157878912 \h </w:instrText>
            </w:r>
            <w:r w:rsidR="00552476">
              <w:rPr>
                <w:noProof/>
                <w:webHidden/>
              </w:rPr>
            </w:r>
            <w:r w:rsidR="00552476">
              <w:rPr>
                <w:noProof/>
                <w:webHidden/>
              </w:rPr>
              <w:fldChar w:fldCharType="separate"/>
            </w:r>
            <w:r w:rsidR="00552476">
              <w:rPr>
                <w:noProof/>
                <w:webHidden/>
              </w:rPr>
              <w:t>43</w:t>
            </w:r>
            <w:r w:rsidR="00552476">
              <w:rPr>
                <w:noProof/>
                <w:webHidden/>
              </w:rPr>
              <w:fldChar w:fldCharType="end"/>
            </w:r>
          </w:hyperlink>
        </w:p>
        <w:p w14:paraId="2B3C8A4B" w14:textId="751D9955"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3" w:history="1">
            <w:r w:rsidR="00552476" w:rsidRPr="00E51558">
              <w:rPr>
                <w:rStyle w:val="Hyperlink"/>
                <w:rFonts w:eastAsia="Arial"/>
                <w:noProof/>
                <w14:scene3d>
                  <w14:camera w14:prst="orthographicFront"/>
                  <w14:lightRig w14:rig="threePt" w14:dir="t">
                    <w14:rot w14:lat="0" w14:lon="0" w14:rev="0"/>
                  </w14:lightRig>
                </w14:scene3d>
              </w:rPr>
              <w:t>8.6</w:t>
            </w:r>
            <w:r w:rsidR="00552476">
              <w:rPr>
                <w:rFonts w:asciiTheme="minorHAnsi" w:eastAsiaTheme="minorEastAsia" w:hAnsiTheme="minorHAnsi" w:cstheme="minorBidi"/>
                <w:noProof/>
                <w:sz w:val="22"/>
                <w:szCs w:val="22"/>
              </w:rPr>
              <w:tab/>
            </w:r>
            <w:r w:rsidR="00552476" w:rsidRPr="00E51558">
              <w:rPr>
                <w:rStyle w:val="Hyperlink"/>
                <w:rFonts w:eastAsia="Arial"/>
                <w:noProof/>
              </w:rPr>
              <w:t>Subject</w:t>
            </w:r>
            <w:r w:rsidR="00552476" w:rsidRPr="00E51558">
              <w:rPr>
                <w:rStyle w:val="Hyperlink"/>
                <w:rFonts w:eastAsia="Arial"/>
                <w:noProof/>
                <w:spacing w:val="-2"/>
              </w:rPr>
              <w:t xml:space="preserve"> </w:t>
            </w:r>
            <w:r w:rsidR="00552476" w:rsidRPr="00E51558">
              <w:rPr>
                <w:rStyle w:val="Hyperlink"/>
                <w:rFonts w:eastAsia="Arial"/>
                <w:noProof/>
              </w:rPr>
              <w:t>Information,</w:t>
            </w:r>
            <w:r w:rsidR="00552476" w:rsidRPr="00E51558">
              <w:rPr>
                <w:rStyle w:val="Hyperlink"/>
                <w:rFonts w:eastAsia="Arial"/>
                <w:noProof/>
                <w:spacing w:val="-6"/>
              </w:rPr>
              <w:t xml:space="preserve"> </w:t>
            </w:r>
            <w:r w:rsidR="00552476" w:rsidRPr="00E51558">
              <w:rPr>
                <w:rStyle w:val="Hyperlink"/>
                <w:rFonts w:eastAsia="Arial"/>
                <w:noProof/>
              </w:rPr>
              <w:t>Recruitment</w:t>
            </w:r>
            <w:r w:rsidR="00552476">
              <w:rPr>
                <w:noProof/>
                <w:webHidden/>
              </w:rPr>
              <w:tab/>
            </w:r>
            <w:r w:rsidR="00552476">
              <w:rPr>
                <w:noProof/>
                <w:webHidden/>
              </w:rPr>
              <w:fldChar w:fldCharType="begin"/>
            </w:r>
            <w:r w:rsidR="00552476">
              <w:rPr>
                <w:noProof/>
                <w:webHidden/>
              </w:rPr>
              <w:instrText xml:space="preserve"> PAGEREF _Toc157878913 \h </w:instrText>
            </w:r>
            <w:r w:rsidR="00552476">
              <w:rPr>
                <w:noProof/>
                <w:webHidden/>
              </w:rPr>
            </w:r>
            <w:r w:rsidR="00552476">
              <w:rPr>
                <w:noProof/>
                <w:webHidden/>
              </w:rPr>
              <w:fldChar w:fldCharType="separate"/>
            </w:r>
            <w:r w:rsidR="00552476">
              <w:rPr>
                <w:noProof/>
                <w:webHidden/>
              </w:rPr>
              <w:t>43</w:t>
            </w:r>
            <w:r w:rsidR="00552476">
              <w:rPr>
                <w:noProof/>
                <w:webHidden/>
              </w:rPr>
              <w:fldChar w:fldCharType="end"/>
            </w:r>
          </w:hyperlink>
        </w:p>
        <w:p w14:paraId="4C92289A" w14:textId="57CFE622"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14" w:history="1">
            <w:r w:rsidR="00552476" w:rsidRPr="00E51558">
              <w:rPr>
                <w:rStyle w:val="Hyperlink"/>
                <w:rFonts w:eastAsia="Arial" w:cstheme="minorHAnsi"/>
                <w:noProof/>
                <w:lang w:val="en-US"/>
              </w:rPr>
              <w:t>9</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Study Treatment</w:t>
            </w:r>
            <w:r w:rsidR="00552476">
              <w:rPr>
                <w:noProof/>
                <w:webHidden/>
              </w:rPr>
              <w:tab/>
            </w:r>
            <w:r w:rsidR="00552476">
              <w:rPr>
                <w:noProof/>
                <w:webHidden/>
              </w:rPr>
              <w:fldChar w:fldCharType="begin"/>
            </w:r>
            <w:r w:rsidR="00552476">
              <w:rPr>
                <w:noProof/>
                <w:webHidden/>
              </w:rPr>
              <w:instrText xml:space="preserve"> PAGEREF _Toc157878914 \h </w:instrText>
            </w:r>
            <w:r w:rsidR="00552476">
              <w:rPr>
                <w:noProof/>
                <w:webHidden/>
              </w:rPr>
            </w:r>
            <w:r w:rsidR="00552476">
              <w:rPr>
                <w:noProof/>
                <w:webHidden/>
              </w:rPr>
              <w:fldChar w:fldCharType="separate"/>
            </w:r>
            <w:r w:rsidR="00552476">
              <w:rPr>
                <w:noProof/>
                <w:webHidden/>
              </w:rPr>
              <w:t>44</w:t>
            </w:r>
            <w:r w:rsidR="00552476">
              <w:rPr>
                <w:noProof/>
                <w:webHidden/>
              </w:rPr>
              <w:fldChar w:fldCharType="end"/>
            </w:r>
          </w:hyperlink>
        </w:p>
        <w:p w14:paraId="1E2C6F1E" w14:textId="6E22A53A"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5" w:history="1">
            <w:r w:rsidR="00552476" w:rsidRPr="00E51558">
              <w:rPr>
                <w:rStyle w:val="Hyperlink"/>
                <w:rFonts w:eastAsia="Arial"/>
                <w:noProof/>
                <w14:scene3d>
                  <w14:camera w14:prst="orthographicFront"/>
                  <w14:lightRig w14:rig="threePt" w14:dir="t">
                    <w14:rot w14:lat="0" w14:lon="0" w14:rev="0"/>
                  </w14:lightRig>
                </w14:scene3d>
              </w:rPr>
              <w:t>9.1</w:t>
            </w:r>
            <w:r w:rsidR="00552476">
              <w:rPr>
                <w:rFonts w:asciiTheme="minorHAnsi" w:eastAsiaTheme="minorEastAsia" w:hAnsiTheme="minorHAnsi" w:cstheme="minorBidi"/>
                <w:noProof/>
                <w:sz w:val="22"/>
                <w:szCs w:val="22"/>
              </w:rPr>
              <w:tab/>
            </w:r>
            <w:r w:rsidR="00552476" w:rsidRPr="00E51558">
              <w:rPr>
                <w:rStyle w:val="Hyperlink"/>
                <w:rFonts w:eastAsia="Arial"/>
                <w:noProof/>
              </w:rPr>
              <w:t>Treatment overview</w:t>
            </w:r>
            <w:r w:rsidR="00552476">
              <w:rPr>
                <w:noProof/>
                <w:webHidden/>
              </w:rPr>
              <w:tab/>
            </w:r>
            <w:r w:rsidR="00552476">
              <w:rPr>
                <w:noProof/>
                <w:webHidden/>
              </w:rPr>
              <w:fldChar w:fldCharType="begin"/>
            </w:r>
            <w:r w:rsidR="00552476">
              <w:rPr>
                <w:noProof/>
                <w:webHidden/>
              </w:rPr>
              <w:instrText xml:space="preserve"> PAGEREF _Toc157878915 \h </w:instrText>
            </w:r>
            <w:r w:rsidR="00552476">
              <w:rPr>
                <w:noProof/>
                <w:webHidden/>
              </w:rPr>
            </w:r>
            <w:r w:rsidR="00552476">
              <w:rPr>
                <w:noProof/>
                <w:webHidden/>
              </w:rPr>
              <w:fldChar w:fldCharType="separate"/>
            </w:r>
            <w:r w:rsidR="00552476">
              <w:rPr>
                <w:noProof/>
                <w:webHidden/>
              </w:rPr>
              <w:t>44</w:t>
            </w:r>
            <w:r w:rsidR="00552476">
              <w:rPr>
                <w:noProof/>
                <w:webHidden/>
              </w:rPr>
              <w:fldChar w:fldCharType="end"/>
            </w:r>
          </w:hyperlink>
        </w:p>
        <w:p w14:paraId="29AF9D34" w14:textId="222B5B2C"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6" w:history="1">
            <w:r w:rsidR="00552476" w:rsidRPr="00E51558">
              <w:rPr>
                <w:rStyle w:val="Hyperlink"/>
                <w:rFonts w:eastAsia="Arial"/>
                <w:noProof/>
                <w14:scene3d>
                  <w14:camera w14:prst="orthographicFront"/>
                  <w14:lightRig w14:rig="threePt" w14:dir="t">
                    <w14:rot w14:lat="0" w14:lon="0" w14:rev="0"/>
                  </w14:lightRig>
                </w14:scene3d>
              </w:rPr>
              <w:t>9.2</w:t>
            </w:r>
            <w:r w:rsidR="00552476">
              <w:rPr>
                <w:rFonts w:asciiTheme="minorHAnsi" w:eastAsiaTheme="minorEastAsia" w:hAnsiTheme="minorHAnsi" w:cstheme="minorBidi"/>
                <w:noProof/>
                <w:sz w:val="22"/>
                <w:szCs w:val="22"/>
              </w:rPr>
              <w:tab/>
            </w:r>
            <w:r w:rsidR="00552476" w:rsidRPr="00E51558">
              <w:rPr>
                <w:rStyle w:val="Hyperlink"/>
                <w:rFonts w:eastAsia="Arial"/>
                <w:noProof/>
              </w:rPr>
              <w:t>Induction phase</w:t>
            </w:r>
            <w:r w:rsidR="00552476">
              <w:rPr>
                <w:noProof/>
                <w:webHidden/>
              </w:rPr>
              <w:tab/>
            </w:r>
            <w:r w:rsidR="00552476">
              <w:rPr>
                <w:noProof/>
                <w:webHidden/>
              </w:rPr>
              <w:fldChar w:fldCharType="begin"/>
            </w:r>
            <w:r w:rsidR="00552476">
              <w:rPr>
                <w:noProof/>
                <w:webHidden/>
              </w:rPr>
              <w:instrText xml:space="preserve"> PAGEREF _Toc157878916 \h </w:instrText>
            </w:r>
            <w:r w:rsidR="00552476">
              <w:rPr>
                <w:noProof/>
                <w:webHidden/>
              </w:rPr>
            </w:r>
            <w:r w:rsidR="00552476">
              <w:rPr>
                <w:noProof/>
                <w:webHidden/>
              </w:rPr>
              <w:fldChar w:fldCharType="separate"/>
            </w:r>
            <w:r w:rsidR="00552476">
              <w:rPr>
                <w:noProof/>
                <w:webHidden/>
              </w:rPr>
              <w:t>44</w:t>
            </w:r>
            <w:r w:rsidR="00552476">
              <w:rPr>
                <w:noProof/>
                <w:webHidden/>
              </w:rPr>
              <w:fldChar w:fldCharType="end"/>
            </w:r>
          </w:hyperlink>
        </w:p>
        <w:p w14:paraId="512E9C6C" w14:textId="28829CF0"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7" w:history="1">
            <w:r w:rsidR="00552476" w:rsidRPr="00E51558">
              <w:rPr>
                <w:rStyle w:val="Hyperlink"/>
                <w:rFonts w:eastAsia="Arial"/>
                <w:noProof/>
                <w14:scene3d>
                  <w14:camera w14:prst="orthographicFront"/>
                  <w14:lightRig w14:rig="threePt" w14:dir="t">
                    <w14:rot w14:lat="0" w14:lon="0" w14:rev="0"/>
                  </w14:lightRig>
                </w14:scene3d>
              </w:rPr>
              <w:t>9.3</w:t>
            </w:r>
            <w:r w:rsidR="00552476">
              <w:rPr>
                <w:rFonts w:asciiTheme="minorHAnsi" w:eastAsiaTheme="minorEastAsia" w:hAnsiTheme="minorHAnsi" w:cstheme="minorBidi"/>
                <w:noProof/>
                <w:sz w:val="22"/>
                <w:szCs w:val="22"/>
              </w:rPr>
              <w:tab/>
            </w:r>
            <w:r w:rsidR="00552476" w:rsidRPr="00E51558">
              <w:rPr>
                <w:rStyle w:val="Hyperlink"/>
                <w:rFonts w:eastAsia="Arial"/>
                <w:noProof/>
              </w:rPr>
              <w:t>Maintenance phase</w:t>
            </w:r>
            <w:r w:rsidR="00552476">
              <w:rPr>
                <w:noProof/>
                <w:webHidden/>
              </w:rPr>
              <w:tab/>
            </w:r>
            <w:r w:rsidR="00552476">
              <w:rPr>
                <w:noProof/>
                <w:webHidden/>
              </w:rPr>
              <w:fldChar w:fldCharType="begin"/>
            </w:r>
            <w:r w:rsidR="00552476">
              <w:rPr>
                <w:noProof/>
                <w:webHidden/>
              </w:rPr>
              <w:instrText xml:space="preserve"> PAGEREF _Toc157878917 \h </w:instrText>
            </w:r>
            <w:r w:rsidR="00552476">
              <w:rPr>
                <w:noProof/>
                <w:webHidden/>
              </w:rPr>
            </w:r>
            <w:r w:rsidR="00552476">
              <w:rPr>
                <w:noProof/>
                <w:webHidden/>
              </w:rPr>
              <w:fldChar w:fldCharType="separate"/>
            </w:r>
            <w:r w:rsidR="00552476">
              <w:rPr>
                <w:noProof/>
                <w:webHidden/>
              </w:rPr>
              <w:t>45</w:t>
            </w:r>
            <w:r w:rsidR="00552476">
              <w:rPr>
                <w:noProof/>
                <w:webHidden/>
              </w:rPr>
              <w:fldChar w:fldCharType="end"/>
            </w:r>
          </w:hyperlink>
        </w:p>
        <w:p w14:paraId="0433AE7C" w14:textId="3FD40DEC"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8" w:history="1">
            <w:r w:rsidR="00552476" w:rsidRPr="00E51558">
              <w:rPr>
                <w:rStyle w:val="Hyperlink"/>
                <w:rFonts w:eastAsia="Arial"/>
                <w:noProof/>
                <w14:scene3d>
                  <w14:camera w14:prst="orthographicFront"/>
                  <w14:lightRig w14:rig="threePt" w14:dir="t">
                    <w14:rot w14:lat="0" w14:lon="0" w14:rev="0"/>
                  </w14:lightRig>
                </w14:scene3d>
              </w:rPr>
              <w:t>9.4</w:t>
            </w:r>
            <w:r w:rsidR="00552476">
              <w:rPr>
                <w:rFonts w:asciiTheme="minorHAnsi" w:eastAsiaTheme="minorEastAsia" w:hAnsiTheme="minorHAnsi" w:cstheme="minorBidi"/>
                <w:noProof/>
                <w:sz w:val="22"/>
                <w:szCs w:val="22"/>
              </w:rPr>
              <w:tab/>
            </w:r>
            <w:r w:rsidR="00552476" w:rsidRPr="00E51558">
              <w:rPr>
                <w:rStyle w:val="Hyperlink"/>
                <w:rFonts w:eastAsia="Arial"/>
                <w:noProof/>
              </w:rPr>
              <w:t>Continued pirtobrutinib treatment after termination of the trial</w:t>
            </w:r>
            <w:r w:rsidR="00552476">
              <w:rPr>
                <w:noProof/>
                <w:webHidden/>
              </w:rPr>
              <w:tab/>
            </w:r>
            <w:r w:rsidR="00552476">
              <w:rPr>
                <w:noProof/>
                <w:webHidden/>
              </w:rPr>
              <w:fldChar w:fldCharType="begin"/>
            </w:r>
            <w:r w:rsidR="00552476">
              <w:rPr>
                <w:noProof/>
                <w:webHidden/>
              </w:rPr>
              <w:instrText xml:space="preserve"> PAGEREF _Toc157878918 \h </w:instrText>
            </w:r>
            <w:r w:rsidR="00552476">
              <w:rPr>
                <w:noProof/>
                <w:webHidden/>
              </w:rPr>
            </w:r>
            <w:r w:rsidR="00552476">
              <w:rPr>
                <w:noProof/>
                <w:webHidden/>
              </w:rPr>
              <w:fldChar w:fldCharType="separate"/>
            </w:r>
            <w:r w:rsidR="00552476">
              <w:rPr>
                <w:noProof/>
                <w:webHidden/>
              </w:rPr>
              <w:t>45</w:t>
            </w:r>
            <w:r w:rsidR="00552476">
              <w:rPr>
                <w:noProof/>
                <w:webHidden/>
              </w:rPr>
              <w:fldChar w:fldCharType="end"/>
            </w:r>
          </w:hyperlink>
        </w:p>
        <w:p w14:paraId="4DB976F4" w14:textId="781FEA88"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19" w:history="1">
            <w:r w:rsidR="00552476" w:rsidRPr="00E51558">
              <w:rPr>
                <w:rStyle w:val="Hyperlink"/>
                <w:rFonts w:eastAsia="Arial"/>
                <w:noProof/>
                <w14:scene3d>
                  <w14:camera w14:prst="orthographicFront"/>
                  <w14:lightRig w14:rig="threePt" w14:dir="t">
                    <w14:rot w14:lat="0" w14:lon="0" w14:rev="0"/>
                  </w14:lightRig>
                </w14:scene3d>
              </w:rPr>
              <w:t>9.5</w:t>
            </w:r>
            <w:r w:rsidR="00552476">
              <w:rPr>
                <w:rFonts w:asciiTheme="minorHAnsi" w:eastAsiaTheme="minorEastAsia" w:hAnsiTheme="minorHAnsi" w:cstheme="minorBidi"/>
                <w:noProof/>
                <w:sz w:val="22"/>
                <w:szCs w:val="22"/>
              </w:rPr>
              <w:tab/>
            </w:r>
            <w:r w:rsidR="00552476" w:rsidRPr="00E51558">
              <w:rPr>
                <w:rStyle w:val="Hyperlink"/>
                <w:rFonts w:eastAsia="Arial"/>
                <w:noProof/>
              </w:rPr>
              <w:t>Dosage and Mode of Application</w:t>
            </w:r>
            <w:r w:rsidR="00552476">
              <w:rPr>
                <w:noProof/>
                <w:webHidden/>
              </w:rPr>
              <w:tab/>
            </w:r>
            <w:r w:rsidR="00552476">
              <w:rPr>
                <w:noProof/>
                <w:webHidden/>
              </w:rPr>
              <w:fldChar w:fldCharType="begin"/>
            </w:r>
            <w:r w:rsidR="00552476">
              <w:rPr>
                <w:noProof/>
                <w:webHidden/>
              </w:rPr>
              <w:instrText xml:space="preserve"> PAGEREF _Toc157878919 \h </w:instrText>
            </w:r>
            <w:r w:rsidR="00552476">
              <w:rPr>
                <w:noProof/>
                <w:webHidden/>
              </w:rPr>
            </w:r>
            <w:r w:rsidR="00552476">
              <w:rPr>
                <w:noProof/>
                <w:webHidden/>
              </w:rPr>
              <w:fldChar w:fldCharType="separate"/>
            </w:r>
            <w:r w:rsidR="00552476">
              <w:rPr>
                <w:noProof/>
                <w:webHidden/>
              </w:rPr>
              <w:t>45</w:t>
            </w:r>
            <w:r w:rsidR="00552476">
              <w:rPr>
                <w:noProof/>
                <w:webHidden/>
              </w:rPr>
              <w:fldChar w:fldCharType="end"/>
            </w:r>
          </w:hyperlink>
        </w:p>
        <w:p w14:paraId="5F155969" w14:textId="2B0352F0"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0" w:history="1">
            <w:r w:rsidR="00552476" w:rsidRPr="00E51558">
              <w:rPr>
                <w:rStyle w:val="Hyperlink"/>
                <w:rFonts w:eastAsia="Arial"/>
                <w:noProof/>
              </w:rPr>
              <w:t>9.5.1</w:t>
            </w:r>
            <w:r w:rsidR="00552476">
              <w:rPr>
                <w:rFonts w:asciiTheme="minorHAnsi" w:eastAsiaTheme="minorEastAsia" w:hAnsiTheme="minorHAnsi" w:cstheme="minorBidi"/>
                <w:noProof/>
                <w:sz w:val="22"/>
                <w:szCs w:val="22"/>
              </w:rPr>
              <w:tab/>
            </w:r>
            <w:r w:rsidR="00552476" w:rsidRPr="00E51558">
              <w:rPr>
                <w:rStyle w:val="Hyperlink"/>
                <w:rFonts w:eastAsia="Arial"/>
                <w:noProof/>
              </w:rPr>
              <w:t>Obinutuzumab</w:t>
            </w:r>
            <w:r w:rsidR="00552476">
              <w:rPr>
                <w:noProof/>
                <w:webHidden/>
              </w:rPr>
              <w:tab/>
            </w:r>
            <w:r w:rsidR="00552476">
              <w:rPr>
                <w:noProof/>
                <w:webHidden/>
              </w:rPr>
              <w:fldChar w:fldCharType="begin"/>
            </w:r>
            <w:r w:rsidR="00552476">
              <w:rPr>
                <w:noProof/>
                <w:webHidden/>
              </w:rPr>
              <w:instrText xml:space="preserve"> PAGEREF _Toc157878920 \h </w:instrText>
            </w:r>
            <w:r w:rsidR="00552476">
              <w:rPr>
                <w:noProof/>
                <w:webHidden/>
              </w:rPr>
            </w:r>
            <w:r w:rsidR="00552476">
              <w:rPr>
                <w:noProof/>
                <w:webHidden/>
              </w:rPr>
              <w:fldChar w:fldCharType="separate"/>
            </w:r>
            <w:r w:rsidR="00552476">
              <w:rPr>
                <w:noProof/>
                <w:webHidden/>
              </w:rPr>
              <w:t>45</w:t>
            </w:r>
            <w:r w:rsidR="00552476">
              <w:rPr>
                <w:noProof/>
                <w:webHidden/>
              </w:rPr>
              <w:fldChar w:fldCharType="end"/>
            </w:r>
          </w:hyperlink>
        </w:p>
        <w:p w14:paraId="51140B21" w14:textId="5914A7B1"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1" w:history="1">
            <w:r w:rsidR="00552476" w:rsidRPr="00E51558">
              <w:rPr>
                <w:rStyle w:val="Hyperlink"/>
                <w:rFonts w:eastAsia="Arial"/>
                <w:noProof/>
              </w:rPr>
              <w:t>9.5.2</w:t>
            </w:r>
            <w:r w:rsidR="00552476">
              <w:rPr>
                <w:rFonts w:asciiTheme="minorHAnsi" w:eastAsiaTheme="minorEastAsia" w:hAnsiTheme="minorHAnsi" w:cstheme="minorBidi"/>
                <w:noProof/>
                <w:sz w:val="22"/>
                <w:szCs w:val="22"/>
              </w:rPr>
              <w:tab/>
            </w:r>
            <w:r w:rsidR="00552476" w:rsidRPr="00E51558">
              <w:rPr>
                <w:rStyle w:val="Hyperlink"/>
                <w:rFonts w:eastAsia="Arial"/>
                <w:noProof/>
              </w:rPr>
              <w:t>Glofitamab</w:t>
            </w:r>
            <w:r w:rsidR="00552476">
              <w:rPr>
                <w:noProof/>
                <w:webHidden/>
              </w:rPr>
              <w:tab/>
            </w:r>
            <w:r w:rsidR="00552476">
              <w:rPr>
                <w:noProof/>
                <w:webHidden/>
              </w:rPr>
              <w:fldChar w:fldCharType="begin"/>
            </w:r>
            <w:r w:rsidR="00552476">
              <w:rPr>
                <w:noProof/>
                <w:webHidden/>
              </w:rPr>
              <w:instrText xml:space="preserve"> PAGEREF _Toc157878921 \h </w:instrText>
            </w:r>
            <w:r w:rsidR="00552476">
              <w:rPr>
                <w:noProof/>
                <w:webHidden/>
              </w:rPr>
            </w:r>
            <w:r w:rsidR="00552476">
              <w:rPr>
                <w:noProof/>
                <w:webHidden/>
              </w:rPr>
              <w:fldChar w:fldCharType="separate"/>
            </w:r>
            <w:r w:rsidR="00552476">
              <w:rPr>
                <w:noProof/>
                <w:webHidden/>
              </w:rPr>
              <w:t>46</w:t>
            </w:r>
            <w:r w:rsidR="00552476">
              <w:rPr>
                <w:noProof/>
                <w:webHidden/>
              </w:rPr>
              <w:fldChar w:fldCharType="end"/>
            </w:r>
          </w:hyperlink>
        </w:p>
        <w:p w14:paraId="08FBBFBE" w14:textId="152A934F"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2" w:history="1">
            <w:r w:rsidR="00552476" w:rsidRPr="00E51558">
              <w:rPr>
                <w:rStyle w:val="Hyperlink"/>
                <w:rFonts w:eastAsia="Arial"/>
                <w:noProof/>
              </w:rPr>
              <w:t>9.5.3</w:t>
            </w:r>
            <w:r w:rsidR="00552476">
              <w:rPr>
                <w:rFonts w:asciiTheme="minorHAnsi" w:eastAsiaTheme="minorEastAsia" w:hAnsiTheme="minorHAnsi" w:cstheme="minorBidi"/>
                <w:noProof/>
                <w:sz w:val="22"/>
                <w:szCs w:val="22"/>
              </w:rPr>
              <w:tab/>
            </w:r>
            <w:r w:rsidR="00552476" w:rsidRPr="00E51558">
              <w:rPr>
                <w:rStyle w:val="Hyperlink"/>
                <w:rFonts w:eastAsia="Arial"/>
                <w:noProof/>
              </w:rPr>
              <w:t>Pirtobrutinib</w:t>
            </w:r>
            <w:r w:rsidR="00552476">
              <w:rPr>
                <w:noProof/>
                <w:webHidden/>
              </w:rPr>
              <w:tab/>
            </w:r>
            <w:r w:rsidR="00552476">
              <w:rPr>
                <w:noProof/>
                <w:webHidden/>
              </w:rPr>
              <w:fldChar w:fldCharType="begin"/>
            </w:r>
            <w:r w:rsidR="00552476">
              <w:rPr>
                <w:noProof/>
                <w:webHidden/>
              </w:rPr>
              <w:instrText xml:space="preserve"> PAGEREF _Toc157878922 \h </w:instrText>
            </w:r>
            <w:r w:rsidR="00552476">
              <w:rPr>
                <w:noProof/>
                <w:webHidden/>
              </w:rPr>
            </w:r>
            <w:r w:rsidR="00552476">
              <w:rPr>
                <w:noProof/>
                <w:webHidden/>
              </w:rPr>
              <w:fldChar w:fldCharType="separate"/>
            </w:r>
            <w:r w:rsidR="00552476">
              <w:rPr>
                <w:noProof/>
                <w:webHidden/>
              </w:rPr>
              <w:t>47</w:t>
            </w:r>
            <w:r w:rsidR="00552476">
              <w:rPr>
                <w:noProof/>
                <w:webHidden/>
              </w:rPr>
              <w:fldChar w:fldCharType="end"/>
            </w:r>
          </w:hyperlink>
        </w:p>
        <w:p w14:paraId="3CF78BD4" w14:textId="183AA9FD"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23" w:history="1">
            <w:r w:rsidR="00552476" w:rsidRPr="00E51558">
              <w:rPr>
                <w:rStyle w:val="Hyperlink"/>
                <w:rFonts w:eastAsia="Arial"/>
                <w:noProof/>
                <w14:scene3d>
                  <w14:camera w14:prst="orthographicFront"/>
                  <w14:lightRig w14:rig="threePt" w14:dir="t">
                    <w14:rot w14:lat="0" w14:lon="0" w14:rev="0"/>
                  </w14:lightRig>
                </w14:scene3d>
              </w:rPr>
              <w:t>9.6</w:t>
            </w:r>
            <w:r w:rsidR="00552476">
              <w:rPr>
                <w:rFonts w:asciiTheme="minorHAnsi" w:eastAsiaTheme="minorEastAsia" w:hAnsiTheme="minorHAnsi" w:cstheme="minorBidi"/>
                <w:noProof/>
                <w:sz w:val="22"/>
                <w:szCs w:val="22"/>
              </w:rPr>
              <w:tab/>
            </w:r>
            <w:r w:rsidR="00552476" w:rsidRPr="00E51558">
              <w:rPr>
                <w:rStyle w:val="Hyperlink"/>
                <w:rFonts w:eastAsia="Arial"/>
                <w:noProof/>
              </w:rPr>
              <w:t>Dose delays and dose reductions</w:t>
            </w:r>
            <w:r w:rsidR="00552476">
              <w:rPr>
                <w:noProof/>
                <w:webHidden/>
              </w:rPr>
              <w:tab/>
            </w:r>
            <w:r w:rsidR="00552476">
              <w:rPr>
                <w:noProof/>
                <w:webHidden/>
              </w:rPr>
              <w:fldChar w:fldCharType="begin"/>
            </w:r>
            <w:r w:rsidR="00552476">
              <w:rPr>
                <w:noProof/>
                <w:webHidden/>
              </w:rPr>
              <w:instrText xml:space="preserve"> PAGEREF _Toc157878923 \h </w:instrText>
            </w:r>
            <w:r w:rsidR="00552476">
              <w:rPr>
                <w:noProof/>
                <w:webHidden/>
              </w:rPr>
            </w:r>
            <w:r w:rsidR="00552476">
              <w:rPr>
                <w:noProof/>
                <w:webHidden/>
              </w:rPr>
              <w:fldChar w:fldCharType="separate"/>
            </w:r>
            <w:r w:rsidR="00552476">
              <w:rPr>
                <w:noProof/>
                <w:webHidden/>
              </w:rPr>
              <w:t>47</w:t>
            </w:r>
            <w:r w:rsidR="00552476">
              <w:rPr>
                <w:noProof/>
                <w:webHidden/>
              </w:rPr>
              <w:fldChar w:fldCharType="end"/>
            </w:r>
          </w:hyperlink>
        </w:p>
        <w:p w14:paraId="7FBC1981" w14:textId="3F55B95E"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4" w:history="1">
            <w:r w:rsidR="00552476" w:rsidRPr="00E51558">
              <w:rPr>
                <w:rStyle w:val="Hyperlink"/>
                <w:rFonts w:eastAsia="Arial"/>
                <w:noProof/>
              </w:rPr>
              <w:t>9.6.1</w:t>
            </w:r>
            <w:r w:rsidR="00552476">
              <w:rPr>
                <w:rFonts w:asciiTheme="minorHAnsi" w:eastAsiaTheme="minorEastAsia" w:hAnsiTheme="minorHAnsi" w:cstheme="minorBidi"/>
                <w:noProof/>
                <w:sz w:val="22"/>
                <w:szCs w:val="22"/>
              </w:rPr>
              <w:tab/>
            </w:r>
            <w:r w:rsidR="00552476" w:rsidRPr="00E51558">
              <w:rPr>
                <w:rStyle w:val="Hyperlink"/>
                <w:rFonts w:eastAsia="Arial"/>
                <w:noProof/>
              </w:rPr>
              <w:t>Obinutuzumab</w:t>
            </w:r>
            <w:r w:rsidR="00552476">
              <w:rPr>
                <w:noProof/>
                <w:webHidden/>
              </w:rPr>
              <w:tab/>
            </w:r>
            <w:r w:rsidR="00552476">
              <w:rPr>
                <w:noProof/>
                <w:webHidden/>
              </w:rPr>
              <w:fldChar w:fldCharType="begin"/>
            </w:r>
            <w:r w:rsidR="00552476">
              <w:rPr>
                <w:noProof/>
                <w:webHidden/>
              </w:rPr>
              <w:instrText xml:space="preserve"> PAGEREF _Toc157878924 \h </w:instrText>
            </w:r>
            <w:r w:rsidR="00552476">
              <w:rPr>
                <w:noProof/>
                <w:webHidden/>
              </w:rPr>
            </w:r>
            <w:r w:rsidR="00552476">
              <w:rPr>
                <w:noProof/>
                <w:webHidden/>
              </w:rPr>
              <w:fldChar w:fldCharType="separate"/>
            </w:r>
            <w:r w:rsidR="00552476">
              <w:rPr>
                <w:noProof/>
                <w:webHidden/>
              </w:rPr>
              <w:t>47</w:t>
            </w:r>
            <w:r w:rsidR="00552476">
              <w:rPr>
                <w:noProof/>
                <w:webHidden/>
              </w:rPr>
              <w:fldChar w:fldCharType="end"/>
            </w:r>
          </w:hyperlink>
        </w:p>
        <w:p w14:paraId="6E2B73BB" w14:textId="5E51A9F8"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5" w:history="1">
            <w:r w:rsidR="00552476" w:rsidRPr="00E51558">
              <w:rPr>
                <w:rStyle w:val="Hyperlink"/>
                <w:rFonts w:eastAsia="Arial"/>
                <w:noProof/>
              </w:rPr>
              <w:t>9.6.2</w:t>
            </w:r>
            <w:r w:rsidR="00552476">
              <w:rPr>
                <w:rFonts w:asciiTheme="minorHAnsi" w:eastAsiaTheme="minorEastAsia" w:hAnsiTheme="minorHAnsi" w:cstheme="minorBidi"/>
                <w:noProof/>
                <w:sz w:val="22"/>
                <w:szCs w:val="22"/>
              </w:rPr>
              <w:tab/>
            </w:r>
            <w:r w:rsidR="00552476" w:rsidRPr="00E51558">
              <w:rPr>
                <w:rStyle w:val="Hyperlink"/>
                <w:rFonts w:eastAsia="Arial"/>
                <w:noProof/>
              </w:rPr>
              <w:t>Glofitamab</w:t>
            </w:r>
            <w:r w:rsidR="00552476">
              <w:rPr>
                <w:noProof/>
                <w:webHidden/>
              </w:rPr>
              <w:tab/>
            </w:r>
            <w:r w:rsidR="00552476">
              <w:rPr>
                <w:noProof/>
                <w:webHidden/>
              </w:rPr>
              <w:fldChar w:fldCharType="begin"/>
            </w:r>
            <w:r w:rsidR="00552476">
              <w:rPr>
                <w:noProof/>
                <w:webHidden/>
              </w:rPr>
              <w:instrText xml:space="preserve"> PAGEREF _Toc157878925 \h </w:instrText>
            </w:r>
            <w:r w:rsidR="00552476">
              <w:rPr>
                <w:noProof/>
                <w:webHidden/>
              </w:rPr>
            </w:r>
            <w:r w:rsidR="00552476">
              <w:rPr>
                <w:noProof/>
                <w:webHidden/>
              </w:rPr>
              <w:fldChar w:fldCharType="separate"/>
            </w:r>
            <w:r w:rsidR="00552476">
              <w:rPr>
                <w:noProof/>
                <w:webHidden/>
              </w:rPr>
              <w:t>47</w:t>
            </w:r>
            <w:r w:rsidR="00552476">
              <w:rPr>
                <w:noProof/>
                <w:webHidden/>
              </w:rPr>
              <w:fldChar w:fldCharType="end"/>
            </w:r>
          </w:hyperlink>
        </w:p>
        <w:p w14:paraId="1403AF2B" w14:textId="1EAD2011"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6" w:history="1">
            <w:r w:rsidR="00552476" w:rsidRPr="00E51558">
              <w:rPr>
                <w:rStyle w:val="Hyperlink"/>
                <w:rFonts w:eastAsia="Arial"/>
                <w:noProof/>
              </w:rPr>
              <w:t>9.6.3</w:t>
            </w:r>
            <w:r w:rsidR="00552476">
              <w:rPr>
                <w:rFonts w:asciiTheme="minorHAnsi" w:eastAsiaTheme="minorEastAsia" w:hAnsiTheme="minorHAnsi" w:cstheme="minorBidi"/>
                <w:noProof/>
                <w:sz w:val="22"/>
                <w:szCs w:val="22"/>
              </w:rPr>
              <w:tab/>
            </w:r>
            <w:r w:rsidR="00552476" w:rsidRPr="00E51558">
              <w:rPr>
                <w:rStyle w:val="Hyperlink"/>
                <w:rFonts w:eastAsia="Arial"/>
                <w:noProof/>
              </w:rPr>
              <w:t>Pirtobrutinib</w:t>
            </w:r>
            <w:r w:rsidR="00552476">
              <w:rPr>
                <w:noProof/>
                <w:webHidden/>
              </w:rPr>
              <w:tab/>
            </w:r>
            <w:r w:rsidR="00552476">
              <w:rPr>
                <w:noProof/>
                <w:webHidden/>
              </w:rPr>
              <w:fldChar w:fldCharType="begin"/>
            </w:r>
            <w:r w:rsidR="00552476">
              <w:rPr>
                <w:noProof/>
                <w:webHidden/>
              </w:rPr>
              <w:instrText xml:space="preserve"> PAGEREF _Toc157878926 \h </w:instrText>
            </w:r>
            <w:r w:rsidR="00552476">
              <w:rPr>
                <w:noProof/>
                <w:webHidden/>
              </w:rPr>
            </w:r>
            <w:r w:rsidR="00552476">
              <w:rPr>
                <w:noProof/>
                <w:webHidden/>
              </w:rPr>
              <w:fldChar w:fldCharType="separate"/>
            </w:r>
            <w:r w:rsidR="00552476">
              <w:rPr>
                <w:noProof/>
                <w:webHidden/>
              </w:rPr>
              <w:t>48</w:t>
            </w:r>
            <w:r w:rsidR="00552476">
              <w:rPr>
                <w:noProof/>
                <w:webHidden/>
              </w:rPr>
              <w:fldChar w:fldCharType="end"/>
            </w:r>
          </w:hyperlink>
        </w:p>
        <w:p w14:paraId="6C63BD31" w14:textId="3F5C89EC"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27" w:history="1">
            <w:r w:rsidR="00552476" w:rsidRPr="00E51558">
              <w:rPr>
                <w:rStyle w:val="Hyperlink"/>
                <w:rFonts w:eastAsia="Arial"/>
                <w:noProof/>
                <w14:scene3d>
                  <w14:camera w14:prst="orthographicFront"/>
                  <w14:lightRig w14:rig="threePt" w14:dir="t">
                    <w14:rot w14:lat="0" w14:lon="0" w14:rev="0"/>
                  </w14:lightRig>
                </w14:scene3d>
              </w:rPr>
              <w:t>9.7</w:t>
            </w:r>
            <w:r w:rsidR="00552476">
              <w:rPr>
                <w:rFonts w:asciiTheme="minorHAnsi" w:eastAsiaTheme="minorEastAsia" w:hAnsiTheme="minorHAnsi" w:cstheme="minorBidi"/>
                <w:noProof/>
                <w:sz w:val="22"/>
                <w:szCs w:val="22"/>
              </w:rPr>
              <w:tab/>
            </w:r>
            <w:r w:rsidR="00552476" w:rsidRPr="00E51558">
              <w:rPr>
                <w:rStyle w:val="Hyperlink"/>
                <w:rFonts w:eastAsia="Arial"/>
                <w:noProof/>
              </w:rPr>
              <w:t>Recommendations for toxicity management</w:t>
            </w:r>
            <w:r w:rsidR="00552476">
              <w:rPr>
                <w:noProof/>
                <w:webHidden/>
              </w:rPr>
              <w:tab/>
            </w:r>
            <w:r w:rsidR="00552476">
              <w:rPr>
                <w:noProof/>
                <w:webHidden/>
              </w:rPr>
              <w:fldChar w:fldCharType="begin"/>
            </w:r>
            <w:r w:rsidR="00552476">
              <w:rPr>
                <w:noProof/>
                <w:webHidden/>
              </w:rPr>
              <w:instrText xml:space="preserve"> PAGEREF _Toc157878927 \h </w:instrText>
            </w:r>
            <w:r w:rsidR="00552476">
              <w:rPr>
                <w:noProof/>
                <w:webHidden/>
              </w:rPr>
            </w:r>
            <w:r w:rsidR="00552476">
              <w:rPr>
                <w:noProof/>
                <w:webHidden/>
              </w:rPr>
              <w:fldChar w:fldCharType="separate"/>
            </w:r>
            <w:r w:rsidR="00552476">
              <w:rPr>
                <w:noProof/>
                <w:webHidden/>
              </w:rPr>
              <w:t>48</w:t>
            </w:r>
            <w:r w:rsidR="00552476">
              <w:rPr>
                <w:noProof/>
                <w:webHidden/>
              </w:rPr>
              <w:fldChar w:fldCharType="end"/>
            </w:r>
          </w:hyperlink>
        </w:p>
        <w:p w14:paraId="495DDFF6" w14:textId="4DA4D598"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8" w:history="1">
            <w:r w:rsidR="00552476" w:rsidRPr="00E51558">
              <w:rPr>
                <w:rStyle w:val="Hyperlink"/>
                <w:rFonts w:eastAsia="Arial"/>
                <w:noProof/>
              </w:rPr>
              <w:t>9.7.1</w:t>
            </w:r>
            <w:r w:rsidR="00552476">
              <w:rPr>
                <w:rFonts w:asciiTheme="minorHAnsi" w:eastAsiaTheme="minorEastAsia" w:hAnsiTheme="minorHAnsi" w:cstheme="minorBidi"/>
                <w:noProof/>
                <w:sz w:val="22"/>
                <w:szCs w:val="22"/>
              </w:rPr>
              <w:tab/>
            </w:r>
            <w:r w:rsidR="00552476" w:rsidRPr="00E51558">
              <w:rPr>
                <w:rStyle w:val="Hyperlink"/>
                <w:rFonts w:eastAsia="Arial"/>
                <w:noProof/>
              </w:rPr>
              <w:t>Hematologic toxicity</w:t>
            </w:r>
            <w:r w:rsidR="00552476">
              <w:rPr>
                <w:noProof/>
                <w:webHidden/>
              </w:rPr>
              <w:tab/>
            </w:r>
            <w:r w:rsidR="00552476">
              <w:rPr>
                <w:noProof/>
                <w:webHidden/>
              </w:rPr>
              <w:fldChar w:fldCharType="begin"/>
            </w:r>
            <w:r w:rsidR="00552476">
              <w:rPr>
                <w:noProof/>
                <w:webHidden/>
              </w:rPr>
              <w:instrText xml:space="preserve"> PAGEREF _Toc157878928 \h </w:instrText>
            </w:r>
            <w:r w:rsidR="00552476">
              <w:rPr>
                <w:noProof/>
                <w:webHidden/>
              </w:rPr>
            </w:r>
            <w:r w:rsidR="00552476">
              <w:rPr>
                <w:noProof/>
                <w:webHidden/>
              </w:rPr>
              <w:fldChar w:fldCharType="separate"/>
            </w:r>
            <w:r w:rsidR="00552476">
              <w:rPr>
                <w:noProof/>
                <w:webHidden/>
              </w:rPr>
              <w:t>48</w:t>
            </w:r>
            <w:r w:rsidR="00552476">
              <w:rPr>
                <w:noProof/>
                <w:webHidden/>
              </w:rPr>
              <w:fldChar w:fldCharType="end"/>
            </w:r>
          </w:hyperlink>
        </w:p>
        <w:p w14:paraId="3165AE38" w14:textId="706DE947"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29" w:history="1">
            <w:r w:rsidR="00552476" w:rsidRPr="00E51558">
              <w:rPr>
                <w:rStyle w:val="Hyperlink"/>
                <w:rFonts w:eastAsia="Arial"/>
                <w:noProof/>
              </w:rPr>
              <w:t>9.7.2</w:t>
            </w:r>
            <w:r w:rsidR="00552476">
              <w:rPr>
                <w:rFonts w:asciiTheme="minorHAnsi" w:eastAsiaTheme="minorEastAsia" w:hAnsiTheme="minorHAnsi" w:cstheme="minorBidi"/>
                <w:noProof/>
                <w:sz w:val="22"/>
                <w:szCs w:val="22"/>
              </w:rPr>
              <w:tab/>
            </w:r>
            <w:r w:rsidR="00552476" w:rsidRPr="00E51558">
              <w:rPr>
                <w:rStyle w:val="Hyperlink"/>
                <w:rFonts w:eastAsia="Arial"/>
                <w:noProof/>
              </w:rPr>
              <w:t>Infections</w:t>
            </w:r>
            <w:r w:rsidR="00552476">
              <w:rPr>
                <w:noProof/>
                <w:webHidden/>
              </w:rPr>
              <w:tab/>
            </w:r>
            <w:r w:rsidR="00552476">
              <w:rPr>
                <w:noProof/>
                <w:webHidden/>
              </w:rPr>
              <w:fldChar w:fldCharType="begin"/>
            </w:r>
            <w:r w:rsidR="00552476">
              <w:rPr>
                <w:noProof/>
                <w:webHidden/>
              </w:rPr>
              <w:instrText xml:space="preserve"> PAGEREF _Toc157878929 \h </w:instrText>
            </w:r>
            <w:r w:rsidR="00552476">
              <w:rPr>
                <w:noProof/>
                <w:webHidden/>
              </w:rPr>
            </w:r>
            <w:r w:rsidR="00552476">
              <w:rPr>
                <w:noProof/>
                <w:webHidden/>
              </w:rPr>
              <w:fldChar w:fldCharType="separate"/>
            </w:r>
            <w:r w:rsidR="00552476">
              <w:rPr>
                <w:noProof/>
                <w:webHidden/>
              </w:rPr>
              <w:t>50</w:t>
            </w:r>
            <w:r w:rsidR="00552476">
              <w:rPr>
                <w:noProof/>
                <w:webHidden/>
              </w:rPr>
              <w:fldChar w:fldCharType="end"/>
            </w:r>
          </w:hyperlink>
        </w:p>
        <w:p w14:paraId="24D9699F" w14:textId="195823C9"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0" w:history="1">
            <w:r w:rsidR="00552476" w:rsidRPr="00E51558">
              <w:rPr>
                <w:rStyle w:val="Hyperlink"/>
                <w:rFonts w:eastAsia="Arial"/>
                <w:noProof/>
              </w:rPr>
              <w:t>9.7.3</w:t>
            </w:r>
            <w:r w:rsidR="00552476">
              <w:rPr>
                <w:rFonts w:asciiTheme="minorHAnsi" w:eastAsiaTheme="minorEastAsia" w:hAnsiTheme="minorHAnsi" w:cstheme="minorBidi"/>
                <w:noProof/>
                <w:sz w:val="22"/>
                <w:szCs w:val="22"/>
              </w:rPr>
              <w:tab/>
            </w:r>
            <w:r w:rsidR="00552476" w:rsidRPr="00E51558">
              <w:rPr>
                <w:rStyle w:val="Hyperlink"/>
                <w:rFonts w:eastAsia="Arial"/>
                <w:noProof/>
              </w:rPr>
              <w:t>Bleeding</w:t>
            </w:r>
            <w:r w:rsidR="00552476">
              <w:rPr>
                <w:noProof/>
                <w:webHidden/>
              </w:rPr>
              <w:tab/>
            </w:r>
            <w:r w:rsidR="00552476">
              <w:rPr>
                <w:noProof/>
                <w:webHidden/>
              </w:rPr>
              <w:fldChar w:fldCharType="begin"/>
            </w:r>
            <w:r w:rsidR="00552476">
              <w:rPr>
                <w:noProof/>
                <w:webHidden/>
              </w:rPr>
              <w:instrText xml:space="preserve"> PAGEREF _Toc157878930 \h </w:instrText>
            </w:r>
            <w:r w:rsidR="00552476">
              <w:rPr>
                <w:noProof/>
                <w:webHidden/>
              </w:rPr>
            </w:r>
            <w:r w:rsidR="00552476">
              <w:rPr>
                <w:noProof/>
                <w:webHidden/>
              </w:rPr>
              <w:fldChar w:fldCharType="separate"/>
            </w:r>
            <w:r w:rsidR="00552476">
              <w:rPr>
                <w:noProof/>
                <w:webHidden/>
              </w:rPr>
              <w:t>50</w:t>
            </w:r>
            <w:r w:rsidR="00552476">
              <w:rPr>
                <w:noProof/>
                <w:webHidden/>
              </w:rPr>
              <w:fldChar w:fldCharType="end"/>
            </w:r>
          </w:hyperlink>
        </w:p>
        <w:p w14:paraId="43B5B2FB" w14:textId="6EBB3BB8"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1" w:history="1">
            <w:r w:rsidR="00552476" w:rsidRPr="00E51558">
              <w:rPr>
                <w:rStyle w:val="Hyperlink"/>
                <w:rFonts w:eastAsia="Arial"/>
                <w:noProof/>
              </w:rPr>
              <w:t>9.7.4</w:t>
            </w:r>
            <w:r w:rsidR="00552476">
              <w:rPr>
                <w:rFonts w:asciiTheme="minorHAnsi" w:eastAsiaTheme="minorEastAsia" w:hAnsiTheme="minorHAnsi" w:cstheme="minorBidi"/>
                <w:noProof/>
                <w:sz w:val="22"/>
                <w:szCs w:val="22"/>
              </w:rPr>
              <w:tab/>
            </w:r>
            <w:r w:rsidR="00552476" w:rsidRPr="00E51558">
              <w:rPr>
                <w:rStyle w:val="Hyperlink"/>
                <w:rFonts w:eastAsia="Arial"/>
                <w:noProof/>
              </w:rPr>
              <w:t>Obinutuzumab Infusion Related Reactions (IRR)</w:t>
            </w:r>
            <w:r w:rsidR="00552476">
              <w:rPr>
                <w:noProof/>
                <w:webHidden/>
              </w:rPr>
              <w:tab/>
            </w:r>
            <w:r w:rsidR="00552476">
              <w:rPr>
                <w:noProof/>
                <w:webHidden/>
              </w:rPr>
              <w:fldChar w:fldCharType="begin"/>
            </w:r>
            <w:r w:rsidR="00552476">
              <w:rPr>
                <w:noProof/>
                <w:webHidden/>
              </w:rPr>
              <w:instrText xml:space="preserve"> PAGEREF _Toc157878931 \h </w:instrText>
            </w:r>
            <w:r w:rsidR="00552476">
              <w:rPr>
                <w:noProof/>
                <w:webHidden/>
              </w:rPr>
            </w:r>
            <w:r w:rsidR="00552476">
              <w:rPr>
                <w:noProof/>
                <w:webHidden/>
              </w:rPr>
              <w:fldChar w:fldCharType="separate"/>
            </w:r>
            <w:r w:rsidR="00552476">
              <w:rPr>
                <w:noProof/>
                <w:webHidden/>
              </w:rPr>
              <w:t>50</w:t>
            </w:r>
            <w:r w:rsidR="00552476">
              <w:rPr>
                <w:noProof/>
                <w:webHidden/>
              </w:rPr>
              <w:fldChar w:fldCharType="end"/>
            </w:r>
          </w:hyperlink>
        </w:p>
        <w:p w14:paraId="2CA02632" w14:textId="7D2551D0"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2" w:history="1">
            <w:r w:rsidR="00552476" w:rsidRPr="00E51558">
              <w:rPr>
                <w:rStyle w:val="Hyperlink"/>
                <w:rFonts w:eastAsia="Arial"/>
                <w:noProof/>
              </w:rPr>
              <w:t>9.7.5</w:t>
            </w:r>
            <w:r w:rsidR="00552476">
              <w:rPr>
                <w:rFonts w:asciiTheme="minorHAnsi" w:eastAsiaTheme="minorEastAsia" w:hAnsiTheme="minorHAnsi" w:cstheme="minorBidi"/>
                <w:noProof/>
                <w:sz w:val="22"/>
                <w:szCs w:val="22"/>
              </w:rPr>
              <w:tab/>
            </w:r>
            <w:r w:rsidR="00552476" w:rsidRPr="00E51558">
              <w:rPr>
                <w:rStyle w:val="Hyperlink"/>
                <w:rFonts w:eastAsia="Arial"/>
                <w:noProof/>
              </w:rPr>
              <w:t>Glofitamab Infusion Related Reactions</w:t>
            </w:r>
            <w:r w:rsidR="00552476">
              <w:rPr>
                <w:noProof/>
                <w:webHidden/>
              </w:rPr>
              <w:tab/>
            </w:r>
            <w:r w:rsidR="00552476">
              <w:rPr>
                <w:noProof/>
                <w:webHidden/>
              </w:rPr>
              <w:fldChar w:fldCharType="begin"/>
            </w:r>
            <w:r w:rsidR="00552476">
              <w:rPr>
                <w:noProof/>
                <w:webHidden/>
              </w:rPr>
              <w:instrText xml:space="preserve"> PAGEREF _Toc157878932 \h </w:instrText>
            </w:r>
            <w:r w:rsidR="00552476">
              <w:rPr>
                <w:noProof/>
                <w:webHidden/>
              </w:rPr>
            </w:r>
            <w:r w:rsidR="00552476">
              <w:rPr>
                <w:noProof/>
                <w:webHidden/>
              </w:rPr>
              <w:fldChar w:fldCharType="separate"/>
            </w:r>
            <w:r w:rsidR="00552476">
              <w:rPr>
                <w:noProof/>
                <w:webHidden/>
              </w:rPr>
              <w:t>51</w:t>
            </w:r>
            <w:r w:rsidR="00552476">
              <w:rPr>
                <w:noProof/>
                <w:webHidden/>
              </w:rPr>
              <w:fldChar w:fldCharType="end"/>
            </w:r>
          </w:hyperlink>
        </w:p>
        <w:p w14:paraId="16E60BEE" w14:textId="03DE6B43"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3" w:history="1">
            <w:r w:rsidR="00552476" w:rsidRPr="00E51558">
              <w:rPr>
                <w:rStyle w:val="Hyperlink"/>
                <w:rFonts w:eastAsia="Arial"/>
                <w:noProof/>
              </w:rPr>
              <w:t>9.7.6</w:t>
            </w:r>
            <w:r w:rsidR="00552476">
              <w:rPr>
                <w:rFonts w:asciiTheme="minorHAnsi" w:eastAsiaTheme="minorEastAsia" w:hAnsiTheme="minorHAnsi" w:cstheme="minorBidi"/>
                <w:noProof/>
                <w:sz w:val="22"/>
                <w:szCs w:val="22"/>
              </w:rPr>
              <w:tab/>
            </w:r>
            <w:r w:rsidR="00552476" w:rsidRPr="00E51558">
              <w:rPr>
                <w:rStyle w:val="Hyperlink"/>
                <w:rFonts w:eastAsia="Arial"/>
                <w:noProof/>
              </w:rPr>
              <w:t>Cytokine release syndrome.</w:t>
            </w:r>
            <w:r w:rsidR="00552476">
              <w:rPr>
                <w:noProof/>
                <w:webHidden/>
              </w:rPr>
              <w:tab/>
            </w:r>
            <w:r w:rsidR="00552476">
              <w:rPr>
                <w:noProof/>
                <w:webHidden/>
              </w:rPr>
              <w:fldChar w:fldCharType="begin"/>
            </w:r>
            <w:r w:rsidR="00552476">
              <w:rPr>
                <w:noProof/>
                <w:webHidden/>
              </w:rPr>
              <w:instrText xml:space="preserve"> PAGEREF _Toc157878933 \h </w:instrText>
            </w:r>
            <w:r w:rsidR="00552476">
              <w:rPr>
                <w:noProof/>
                <w:webHidden/>
              </w:rPr>
            </w:r>
            <w:r w:rsidR="00552476">
              <w:rPr>
                <w:noProof/>
                <w:webHidden/>
              </w:rPr>
              <w:fldChar w:fldCharType="separate"/>
            </w:r>
            <w:r w:rsidR="00552476">
              <w:rPr>
                <w:noProof/>
                <w:webHidden/>
              </w:rPr>
              <w:t>51</w:t>
            </w:r>
            <w:r w:rsidR="00552476">
              <w:rPr>
                <w:noProof/>
                <w:webHidden/>
              </w:rPr>
              <w:fldChar w:fldCharType="end"/>
            </w:r>
          </w:hyperlink>
        </w:p>
        <w:p w14:paraId="1264730B" w14:textId="59725F9E"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4" w:history="1">
            <w:r w:rsidR="00552476" w:rsidRPr="00E51558">
              <w:rPr>
                <w:rStyle w:val="Hyperlink"/>
                <w:rFonts w:eastAsia="Arial"/>
                <w:noProof/>
              </w:rPr>
              <w:t>9.7.7</w:t>
            </w:r>
            <w:r w:rsidR="00552476">
              <w:rPr>
                <w:rFonts w:asciiTheme="minorHAnsi" w:eastAsiaTheme="minorEastAsia" w:hAnsiTheme="minorHAnsi" w:cstheme="minorBidi"/>
                <w:noProof/>
                <w:sz w:val="22"/>
                <w:szCs w:val="22"/>
              </w:rPr>
              <w:tab/>
            </w:r>
            <w:r w:rsidR="00552476" w:rsidRPr="00E51558">
              <w:rPr>
                <w:rStyle w:val="Hyperlink"/>
                <w:rFonts w:eastAsia="Arial"/>
                <w:noProof/>
              </w:rPr>
              <w:t>Immune effector Cell-Associated Neurotoxicity Syndrome (ICANS)</w:t>
            </w:r>
            <w:r w:rsidR="00552476">
              <w:rPr>
                <w:noProof/>
                <w:webHidden/>
              </w:rPr>
              <w:tab/>
            </w:r>
            <w:r w:rsidR="00552476">
              <w:rPr>
                <w:noProof/>
                <w:webHidden/>
              </w:rPr>
              <w:fldChar w:fldCharType="begin"/>
            </w:r>
            <w:r w:rsidR="00552476">
              <w:rPr>
                <w:noProof/>
                <w:webHidden/>
              </w:rPr>
              <w:instrText xml:space="preserve"> PAGEREF _Toc157878934 \h </w:instrText>
            </w:r>
            <w:r w:rsidR="00552476">
              <w:rPr>
                <w:noProof/>
                <w:webHidden/>
              </w:rPr>
            </w:r>
            <w:r w:rsidR="00552476">
              <w:rPr>
                <w:noProof/>
                <w:webHidden/>
              </w:rPr>
              <w:fldChar w:fldCharType="separate"/>
            </w:r>
            <w:r w:rsidR="00552476">
              <w:rPr>
                <w:noProof/>
                <w:webHidden/>
              </w:rPr>
              <w:t>56</w:t>
            </w:r>
            <w:r w:rsidR="00552476">
              <w:rPr>
                <w:noProof/>
                <w:webHidden/>
              </w:rPr>
              <w:fldChar w:fldCharType="end"/>
            </w:r>
          </w:hyperlink>
        </w:p>
        <w:p w14:paraId="329E2EB6" w14:textId="371D8FF9"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5" w:history="1">
            <w:r w:rsidR="00552476" w:rsidRPr="00E51558">
              <w:rPr>
                <w:rStyle w:val="Hyperlink"/>
                <w:rFonts w:eastAsia="Arial"/>
                <w:noProof/>
              </w:rPr>
              <w:t>9.7.8</w:t>
            </w:r>
            <w:r w:rsidR="00552476">
              <w:rPr>
                <w:rFonts w:asciiTheme="minorHAnsi" w:eastAsiaTheme="minorEastAsia" w:hAnsiTheme="minorHAnsi" w:cstheme="minorBidi"/>
                <w:noProof/>
                <w:sz w:val="22"/>
                <w:szCs w:val="22"/>
              </w:rPr>
              <w:tab/>
            </w:r>
            <w:r w:rsidR="00552476" w:rsidRPr="00E51558">
              <w:rPr>
                <w:rStyle w:val="Hyperlink"/>
                <w:rFonts w:eastAsia="Arial"/>
                <w:noProof/>
              </w:rPr>
              <w:t>Tumor lysis syndrome</w:t>
            </w:r>
            <w:r w:rsidR="00552476">
              <w:rPr>
                <w:noProof/>
                <w:webHidden/>
              </w:rPr>
              <w:tab/>
            </w:r>
            <w:r w:rsidR="00552476">
              <w:rPr>
                <w:noProof/>
                <w:webHidden/>
              </w:rPr>
              <w:fldChar w:fldCharType="begin"/>
            </w:r>
            <w:r w:rsidR="00552476">
              <w:rPr>
                <w:noProof/>
                <w:webHidden/>
              </w:rPr>
              <w:instrText xml:space="preserve"> PAGEREF _Toc157878935 \h </w:instrText>
            </w:r>
            <w:r w:rsidR="00552476">
              <w:rPr>
                <w:noProof/>
                <w:webHidden/>
              </w:rPr>
            </w:r>
            <w:r w:rsidR="00552476">
              <w:rPr>
                <w:noProof/>
                <w:webHidden/>
              </w:rPr>
              <w:fldChar w:fldCharType="separate"/>
            </w:r>
            <w:r w:rsidR="00552476">
              <w:rPr>
                <w:noProof/>
                <w:webHidden/>
              </w:rPr>
              <w:t>58</w:t>
            </w:r>
            <w:r w:rsidR="00552476">
              <w:rPr>
                <w:noProof/>
                <w:webHidden/>
              </w:rPr>
              <w:fldChar w:fldCharType="end"/>
            </w:r>
          </w:hyperlink>
        </w:p>
        <w:p w14:paraId="7972BB0E" w14:textId="1ED23334"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6" w:history="1">
            <w:r w:rsidR="00552476" w:rsidRPr="00E51558">
              <w:rPr>
                <w:rStyle w:val="Hyperlink"/>
                <w:rFonts w:eastAsia="Arial"/>
                <w:noProof/>
              </w:rPr>
              <w:t>9.7.9</w:t>
            </w:r>
            <w:r w:rsidR="00552476">
              <w:rPr>
                <w:rFonts w:asciiTheme="minorHAnsi" w:eastAsiaTheme="minorEastAsia" w:hAnsiTheme="minorHAnsi" w:cstheme="minorBidi"/>
                <w:noProof/>
                <w:sz w:val="22"/>
                <w:szCs w:val="22"/>
              </w:rPr>
              <w:tab/>
            </w:r>
            <w:r w:rsidR="00552476" w:rsidRPr="00E51558">
              <w:rPr>
                <w:rStyle w:val="Hyperlink"/>
                <w:rFonts w:eastAsia="Arial"/>
                <w:noProof/>
              </w:rPr>
              <w:t>SARS-CoV2-infection (COVID19)</w:t>
            </w:r>
            <w:r w:rsidR="00552476">
              <w:rPr>
                <w:noProof/>
                <w:webHidden/>
              </w:rPr>
              <w:tab/>
            </w:r>
            <w:r w:rsidR="00552476">
              <w:rPr>
                <w:noProof/>
                <w:webHidden/>
              </w:rPr>
              <w:fldChar w:fldCharType="begin"/>
            </w:r>
            <w:r w:rsidR="00552476">
              <w:rPr>
                <w:noProof/>
                <w:webHidden/>
              </w:rPr>
              <w:instrText xml:space="preserve"> PAGEREF _Toc157878936 \h </w:instrText>
            </w:r>
            <w:r w:rsidR="00552476">
              <w:rPr>
                <w:noProof/>
                <w:webHidden/>
              </w:rPr>
            </w:r>
            <w:r w:rsidR="00552476">
              <w:rPr>
                <w:noProof/>
                <w:webHidden/>
              </w:rPr>
              <w:fldChar w:fldCharType="separate"/>
            </w:r>
            <w:r w:rsidR="00552476">
              <w:rPr>
                <w:noProof/>
                <w:webHidden/>
              </w:rPr>
              <w:t>58</w:t>
            </w:r>
            <w:r w:rsidR="00552476">
              <w:rPr>
                <w:noProof/>
                <w:webHidden/>
              </w:rPr>
              <w:fldChar w:fldCharType="end"/>
            </w:r>
          </w:hyperlink>
        </w:p>
        <w:p w14:paraId="417EF81B" w14:textId="056446B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37" w:history="1">
            <w:r w:rsidR="00552476" w:rsidRPr="00E51558">
              <w:rPr>
                <w:rStyle w:val="Hyperlink"/>
                <w:rFonts w:eastAsia="Arial"/>
                <w:noProof/>
              </w:rPr>
              <w:t>9.7.10</w:t>
            </w:r>
            <w:r w:rsidR="00552476">
              <w:rPr>
                <w:rFonts w:asciiTheme="minorHAnsi" w:eastAsiaTheme="minorEastAsia" w:hAnsiTheme="minorHAnsi" w:cstheme="minorBidi"/>
                <w:noProof/>
                <w:sz w:val="22"/>
                <w:szCs w:val="22"/>
              </w:rPr>
              <w:tab/>
            </w:r>
            <w:r w:rsidR="00552476" w:rsidRPr="00E51558">
              <w:rPr>
                <w:rStyle w:val="Hyperlink"/>
                <w:rFonts w:eastAsia="Arial"/>
                <w:noProof/>
              </w:rPr>
              <w:t>Tumor flare</w:t>
            </w:r>
            <w:r w:rsidR="00552476">
              <w:rPr>
                <w:noProof/>
                <w:webHidden/>
              </w:rPr>
              <w:tab/>
            </w:r>
            <w:r w:rsidR="00552476">
              <w:rPr>
                <w:noProof/>
                <w:webHidden/>
              </w:rPr>
              <w:fldChar w:fldCharType="begin"/>
            </w:r>
            <w:r w:rsidR="00552476">
              <w:rPr>
                <w:noProof/>
                <w:webHidden/>
              </w:rPr>
              <w:instrText xml:space="preserve"> PAGEREF _Toc157878937 \h </w:instrText>
            </w:r>
            <w:r w:rsidR="00552476">
              <w:rPr>
                <w:noProof/>
                <w:webHidden/>
              </w:rPr>
            </w:r>
            <w:r w:rsidR="00552476">
              <w:rPr>
                <w:noProof/>
                <w:webHidden/>
              </w:rPr>
              <w:fldChar w:fldCharType="separate"/>
            </w:r>
            <w:r w:rsidR="00552476">
              <w:rPr>
                <w:noProof/>
                <w:webHidden/>
              </w:rPr>
              <w:t>58</w:t>
            </w:r>
            <w:r w:rsidR="00552476">
              <w:rPr>
                <w:noProof/>
                <w:webHidden/>
              </w:rPr>
              <w:fldChar w:fldCharType="end"/>
            </w:r>
          </w:hyperlink>
        </w:p>
        <w:p w14:paraId="3F00EC90" w14:textId="0D039F1E"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38" w:history="1">
            <w:r w:rsidR="00552476" w:rsidRPr="00E51558">
              <w:rPr>
                <w:rStyle w:val="Hyperlink"/>
                <w:rFonts w:eastAsia="Arial"/>
                <w:noProof/>
                <w14:scene3d>
                  <w14:camera w14:prst="orthographicFront"/>
                  <w14:lightRig w14:rig="threePt" w14:dir="t">
                    <w14:rot w14:lat="0" w14:lon="0" w14:rev="0"/>
                  </w14:lightRig>
                </w14:scene3d>
              </w:rPr>
              <w:t>9.8</w:t>
            </w:r>
            <w:r w:rsidR="00552476">
              <w:rPr>
                <w:rFonts w:asciiTheme="minorHAnsi" w:eastAsiaTheme="minorEastAsia" w:hAnsiTheme="minorHAnsi" w:cstheme="minorBidi"/>
                <w:noProof/>
                <w:sz w:val="22"/>
                <w:szCs w:val="22"/>
              </w:rPr>
              <w:tab/>
            </w:r>
            <w:r w:rsidR="00552476" w:rsidRPr="00E51558">
              <w:rPr>
                <w:rStyle w:val="Hyperlink"/>
                <w:rFonts w:eastAsia="Arial"/>
                <w:noProof/>
              </w:rPr>
              <w:t>Prohibited medication</w:t>
            </w:r>
            <w:r w:rsidR="00552476">
              <w:rPr>
                <w:noProof/>
                <w:webHidden/>
              </w:rPr>
              <w:tab/>
            </w:r>
            <w:r w:rsidR="00552476">
              <w:rPr>
                <w:noProof/>
                <w:webHidden/>
              </w:rPr>
              <w:fldChar w:fldCharType="begin"/>
            </w:r>
            <w:r w:rsidR="00552476">
              <w:rPr>
                <w:noProof/>
                <w:webHidden/>
              </w:rPr>
              <w:instrText xml:space="preserve"> PAGEREF _Toc157878938 \h </w:instrText>
            </w:r>
            <w:r w:rsidR="00552476">
              <w:rPr>
                <w:noProof/>
                <w:webHidden/>
              </w:rPr>
            </w:r>
            <w:r w:rsidR="00552476">
              <w:rPr>
                <w:noProof/>
                <w:webHidden/>
              </w:rPr>
              <w:fldChar w:fldCharType="separate"/>
            </w:r>
            <w:r w:rsidR="00552476">
              <w:rPr>
                <w:noProof/>
                <w:webHidden/>
              </w:rPr>
              <w:t>61</w:t>
            </w:r>
            <w:r w:rsidR="00552476">
              <w:rPr>
                <w:noProof/>
                <w:webHidden/>
              </w:rPr>
              <w:fldChar w:fldCharType="end"/>
            </w:r>
          </w:hyperlink>
        </w:p>
        <w:p w14:paraId="21803877" w14:textId="31FCE557" w:rsidR="00552476" w:rsidRDefault="00F1247F">
          <w:pPr>
            <w:pStyle w:val="Verzeichnis2"/>
            <w:tabs>
              <w:tab w:val="right" w:leader="dot" w:pos="9066"/>
            </w:tabs>
            <w:rPr>
              <w:rFonts w:asciiTheme="minorHAnsi" w:eastAsiaTheme="minorEastAsia" w:hAnsiTheme="minorHAnsi" w:cstheme="minorBidi"/>
              <w:noProof/>
              <w:sz w:val="22"/>
              <w:szCs w:val="22"/>
            </w:rPr>
          </w:pPr>
          <w:hyperlink w:anchor="_Toc157878939" w:history="1">
            <w:r w:rsidR="00552476" w:rsidRPr="00E51558">
              <w:rPr>
                <w:rStyle w:val="Hyperlink"/>
                <w:rFonts w:eastAsia="Arial"/>
                <w:noProof/>
                <w14:scene3d>
                  <w14:camera w14:prst="orthographicFront"/>
                  <w14:lightRig w14:rig="threePt" w14:dir="t">
                    <w14:rot w14:lat="0" w14:lon="0" w14:rev="0"/>
                  </w14:lightRig>
                </w14:scene3d>
              </w:rPr>
              <w:t>9.9</w:t>
            </w:r>
            <w:r w:rsidR="00552476">
              <w:rPr>
                <w:rFonts w:asciiTheme="minorHAnsi" w:eastAsiaTheme="minorEastAsia" w:hAnsiTheme="minorHAnsi" w:cstheme="minorBidi"/>
                <w:noProof/>
                <w:sz w:val="22"/>
                <w:szCs w:val="22"/>
              </w:rPr>
              <w:tab/>
            </w:r>
            <w:r w:rsidR="00552476" w:rsidRPr="00E51558">
              <w:rPr>
                <w:rStyle w:val="Hyperlink"/>
                <w:rFonts w:eastAsia="Arial"/>
                <w:noProof/>
              </w:rPr>
              <w:t>Packaging</w:t>
            </w:r>
            <w:r w:rsidR="00552476" w:rsidRPr="00E51558">
              <w:rPr>
                <w:rStyle w:val="Hyperlink"/>
                <w:rFonts w:eastAsia="Arial"/>
                <w:noProof/>
                <w:spacing w:val="-1"/>
              </w:rPr>
              <w:t>,</w:t>
            </w:r>
            <w:r w:rsidR="00552476" w:rsidRPr="00E51558">
              <w:rPr>
                <w:rStyle w:val="Hyperlink"/>
                <w:rFonts w:eastAsia="Arial"/>
                <w:noProof/>
                <w:spacing w:val="-3"/>
              </w:rPr>
              <w:t xml:space="preserve"> </w:t>
            </w:r>
            <w:r w:rsidR="00552476" w:rsidRPr="00E51558">
              <w:rPr>
                <w:rStyle w:val="Hyperlink"/>
                <w:rFonts w:eastAsia="Arial"/>
                <w:noProof/>
              </w:rPr>
              <w:t>labelling, transport, storage and preparation of</w:t>
            </w:r>
            <w:r w:rsidR="00552476" w:rsidRPr="00E51558">
              <w:rPr>
                <w:rStyle w:val="Hyperlink"/>
                <w:rFonts w:eastAsia="Arial"/>
                <w:noProof/>
                <w:spacing w:val="-1"/>
              </w:rPr>
              <w:t xml:space="preserve"> </w:t>
            </w:r>
            <w:r w:rsidR="00552476" w:rsidRPr="00E51558">
              <w:rPr>
                <w:rStyle w:val="Hyperlink"/>
                <w:rFonts w:eastAsia="Arial"/>
                <w:noProof/>
              </w:rPr>
              <w:t>IMP</w:t>
            </w:r>
            <w:r w:rsidR="00552476">
              <w:rPr>
                <w:noProof/>
                <w:webHidden/>
              </w:rPr>
              <w:tab/>
            </w:r>
            <w:r w:rsidR="00552476">
              <w:rPr>
                <w:noProof/>
                <w:webHidden/>
              </w:rPr>
              <w:fldChar w:fldCharType="begin"/>
            </w:r>
            <w:r w:rsidR="00552476">
              <w:rPr>
                <w:noProof/>
                <w:webHidden/>
              </w:rPr>
              <w:instrText xml:space="preserve"> PAGEREF _Toc157878939 \h </w:instrText>
            </w:r>
            <w:r w:rsidR="00552476">
              <w:rPr>
                <w:noProof/>
                <w:webHidden/>
              </w:rPr>
            </w:r>
            <w:r w:rsidR="00552476">
              <w:rPr>
                <w:noProof/>
                <w:webHidden/>
              </w:rPr>
              <w:fldChar w:fldCharType="separate"/>
            </w:r>
            <w:r w:rsidR="00552476">
              <w:rPr>
                <w:noProof/>
                <w:webHidden/>
              </w:rPr>
              <w:t>62</w:t>
            </w:r>
            <w:r w:rsidR="00552476">
              <w:rPr>
                <w:noProof/>
                <w:webHidden/>
              </w:rPr>
              <w:fldChar w:fldCharType="end"/>
            </w:r>
          </w:hyperlink>
        </w:p>
        <w:p w14:paraId="4F02F323" w14:textId="05CCE881"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40" w:history="1">
            <w:r w:rsidR="00552476" w:rsidRPr="00E51558">
              <w:rPr>
                <w:rStyle w:val="Hyperlink"/>
                <w:rFonts w:eastAsia="Arial"/>
                <w:noProof/>
              </w:rPr>
              <w:t>9.9.1</w:t>
            </w:r>
            <w:r w:rsidR="00552476">
              <w:rPr>
                <w:rFonts w:asciiTheme="minorHAnsi" w:eastAsiaTheme="minorEastAsia" w:hAnsiTheme="minorHAnsi" w:cstheme="minorBidi"/>
                <w:noProof/>
                <w:sz w:val="22"/>
                <w:szCs w:val="22"/>
              </w:rPr>
              <w:tab/>
            </w:r>
            <w:r w:rsidR="00552476" w:rsidRPr="00E51558">
              <w:rPr>
                <w:rStyle w:val="Hyperlink"/>
                <w:rFonts w:eastAsia="Arial"/>
                <w:noProof/>
              </w:rPr>
              <w:t>Obinutzumab</w:t>
            </w:r>
            <w:r w:rsidR="00552476">
              <w:rPr>
                <w:noProof/>
                <w:webHidden/>
              </w:rPr>
              <w:tab/>
            </w:r>
            <w:r w:rsidR="00552476">
              <w:rPr>
                <w:noProof/>
                <w:webHidden/>
              </w:rPr>
              <w:fldChar w:fldCharType="begin"/>
            </w:r>
            <w:r w:rsidR="00552476">
              <w:rPr>
                <w:noProof/>
                <w:webHidden/>
              </w:rPr>
              <w:instrText xml:space="preserve"> PAGEREF _Toc157878940 \h </w:instrText>
            </w:r>
            <w:r w:rsidR="00552476">
              <w:rPr>
                <w:noProof/>
                <w:webHidden/>
              </w:rPr>
            </w:r>
            <w:r w:rsidR="00552476">
              <w:rPr>
                <w:noProof/>
                <w:webHidden/>
              </w:rPr>
              <w:fldChar w:fldCharType="separate"/>
            </w:r>
            <w:r w:rsidR="00552476">
              <w:rPr>
                <w:noProof/>
                <w:webHidden/>
              </w:rPr>
              <w:t>62</w:t>
            </w:r>
            <w:r w:rsidR="00552476">
              <w:rPr>
                <w:noProof/>
                <w:webHidden/>
              </w:rPr>
              <w:fldChar w:fldCharType="end"/>
            </w:r>
          </w:hyperlink>
        </w:p>
        <w:p w14:paraId="3F36719D" w14:textId="70E7DF7C"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41" w:history="1">
            <w:r w:rsidR="00552476" w:rsidRPr="00E51558">
              <w:rPr>
                <w:rStyle w:val="Hyperlink"/>
                <w:rFonts w:eastAsia="Arial"/>
                <w:noProof/>
              </w:rPr>
              <w:t>9.9.2</w:t>
            </w:r>
            <w:r w:rsidR="00552476">
              <w:rPr>
                <w:rFonts w:asciiTheme="minorHAnsi" w:eastAsiaTheme="minorEastAsia" w:hAnsiTheme="minorHAnsi" w:cstheme="minorBidi"/>
                <w:noProof/>
                <w:sz w:val="22"/>
                <w:szCs w:val="22"/>
              </w:rPr>
              <w:tab/>
            </w:r>
            <w:r w:rsidR="00552476" w:rsidRPr="00E51558">
              <w:rPr>
                <w:rStyle w:val="Hyperlink"/>
                <w:rFonts w:eastAsia="Arial"/>
                <w:noProof/>
              </w:rPr>
              <w:t>Glofitamab</w:t>
            </w:r>
            <w:r w:rsidR="00552476">
              <w:rPr>
                <w:noProof/>
                <w:webHidden/>
              </w:rPr>
              <w:tab/>
            </w:r>
            <w:r w:rsidR="00552476">
              <w:rPr>
                <w:noProof/>
                <w:webHidden/>
              </w:rPr>
              <w:fldChar w:fldCharType="begin"/>
            </w:r>
            <w:r w:rsidR="00552476">
              <w:rPr>
                <w:noProof/>
                <w:webHidden/>
              </w:rPr>
              <w:instrText xml:space="preserve"> PAGEREF _Toc157878941 \h </w:instrText>
            </w:r>
            <w:r w:rsidR="00552476">
              <w:rPr>
                <w:noProof/>
                <w:webHidden/>
              </w:rPr>
            </w:r>
            <w:r w:rsidR="00552476">
              <w:rPr>
                <w:noProof/>
                <w:webHidden/>
              </w:rPr>
              <w:fldChar w:fldCharType="separate"/>
            </w:r>
            <w:r w:rsidR="00552476">
              <w:rPr>
                <w:noProof/>
                <w:webHidden/>
              </w:rPr>
              <w:t>63</w:t>
            </w:r>
            <w:r w:rsidR="00552476">
              <w:rPr>
                <w:noProof/>
                <w:webHidden/>
              </w:rPr>
              <w:fldChar w:fldCharType="end"/>
            </w:r>
          </w:hyperlink>
        </w:p>
        <w:p w14:paraId="26B15D18" w14:textId="6B6A8603"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42" w:history="1">
            <w:r w:rsidR="00552476" w:rsidRPr="00E51558">
              <w:rPr>
                <w:rStyle w:val="Hyperlink"/>
                <w:rFonts w:eastAsia="Arial"/>
                <w:noProof/>
              </w:rPr>
              <w:t>9.9.3</w:t>
            </w:r>
            <w:r w:rsidR="00552476">
              <w:rPr>
                <w:rFonts w:asciiTheme="minorHAnsi" w:eastAsiaTheme="minorEastAsia" w:hAnsiTheme="minorHAnsi" w:cstheme="minorBidi"/>
                <w:noProof/>
                <w:sz w:val="22"/>
                <w:szCs w:val="22"/>
              </w:rPr>
              <w:tab/>
            </w:r>
            <w:r w:rsidR="00552476" w:rsidRPr="00E51558">
              <w:rPr>
                <w:rStyle w:val="Hyperlink"/>
                <w:rFonts w:eastAsia="Arial"/>
                <w:noProof/>
              </w:rPr>
              <w:t>Pirtobrutinib</w:t>
            </w:r>
            <w:r w:rsidR="00552476">
              <w:rPr>
                <w:noProof/>
                <w:webHidden/>
              </w:rPr>
              <w:tab/>
            </w:r>
            <w:r w:rsidR="00552476">
              <w:rPr>
                <w:noProof/>
                <w:webHidden/>
              </w:rPr>
              <w:fldChar w:fldCharType="begin"/>
            </w:r>
            <w:r w:rsidR="00552476">
              <w:rPr>
                <w:noProof/>
                <w:webHidden/>
              </w:rPr>
              <w:instrText xml:space="preserve"> PAGEREF _Toc157878942 \h </w:instrText>
            </w:r>
            <w:r w:rsidR="00552476">
              <w:rPr>
                <w:noProof/>
                <w:webHidden/>
              </w:rPr>
            </w:r>
            <w:r w:rsidR="00552476">
              <w:rPr>
                <w:noProof/>
                <w:webHidden/>
              </w:rPr>
              <w:fldChar w:fldCharType="separate"/>
            </w:r>
            <w:r w:rsidR="00552476">
              <w:rPr>
                <w:noProof/>
                <w:webHidden/>
              </w:rPr>
              <w:t>64</w:t>
            </w:r>
            <w:r w:rsidR="00552476">
              <w:rPr>
                <w:noProof/>
                <w:webHidden/>
              </w:rPr>
              <w:fldChar w:fldCharType="end"/>
            </w:r>
          </w:hyperlink>
        </w:p>
        <w:p w14:paraId="7D4D1903" w14:textId="74FC475B"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43" w:history="1">
            <w:r w:rsidR="00552476" w:rsidRPr="00E51558">
              <w:rPr>
                <w:rStyle w:val="Hyperlink"/>
                <w:rFonts w:eastAsia="Arial"/>
                <w:noProof/>
                <w14:scene3d>
                  <w14:camera w14:prst="orthographicFront"/>
                  <w14:lightRig w14:rig="threePt" w14:dir="t">
                    <w14:rot w14:lat="0" w14:lon="0" w14:rev="0"/>
                  </w14:lightRig>
                </w14:scene3d>
              </w:rPr>
              <w:t>9.10</w:t>
            </w:r>
            <w:r w:rsidR="00552476">
              <w:rPr>
                <w:rFonts w:asciiTheme="minorHAnsi" w:eastAsiaTheme="minorEastAsia" w:hAnsiTheme="minorHAnsi" w:cstheme="minorBidi"/>
                <w:noProof/>
                <w:sz w:val="22"/>
                <w:szCs w:val="22"/>
              </w:rPr>
              <w:tab/>
            </w:r>
            <w:r w:rsidR="00552476" w:rsidRPr="00E51558">
              <w:rPr>
                <w:rStyle w:val="Hyperlink"/>
                <w:rFonts w:eastAsia="Arial"/>
                <w:noProof/>
              </w:rPr>
              <w:t>Handling</w:t>
            </w:r>
            <w:r w:rsidR="00552476" w:rsidRPr="00E51558">
              <w:rPr>
                <w:rStyle w:val="Hyperlink"/>
                <w:rFonts w:eastAsia="Arial"/>
                <w:noProof/>
                <w:spacing w:val="-1"/>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IMP at</w:t>
            </w:r>
            <w:r w:rsidR="00552476" w:rsidRPr="00E51558">
              <w:rPr>
                <w:rStyle w:val="Hyperlink"/>
                <w:rFonts w:eastAsia="Arial"/>
                <w:noProof/>
                <w:spacing w:val="-1"/>
              </w:rPr>
              <w:t xml:space="preserve"> </w:t>
            </w:r>
            <w:r w:rsidR="00552476" w:rsidRPr="00E51558">
              <w:rPr>
                <w:rStyle w:val="Hyperlink"/>
                <w:rFonts w:eastAsia="Arial"/>
                <w:noProof/>
              </w:rPr>
              <w:t>the</w:t>
            </w:r>
            <w:r w:rsidR="00552476" w:rsidRPr="00E51558">
              <w:rPr>
                <w:rStyle w:val="Hyperlink"/>
                <w:rFonts w:eastAsia="Arial"/>
                <w:noProof/>
                <w:spacing w:val="-6"/>
              </w:rPr>
              <w:t xml:space="preserve"> </w:t>
            </w:r>
            <w:r w:rsidR="00552476" w:rsidRPr="00E51558">
              <w:rPr>
                <w:rStyle w:val="Hyperlink"/>
                <w:rFonts w:eastAsia="Arial"/>
                <w:noProof/>
              </w:rPr>
              <w:t>Site and</w:t>
            </w:r>
            <w:r w:rsidR="00552476" w:rsidRPr="00E51558">
              <w:rPr>
                <w:rStyle w:val="Hyperlink"/>
                <w:rFonts w:eastAsia="Arial"/>
                <w:noProof/>
                <w:spacing w:val="-2"/>
              </w:rPr>
              <w:t xml:space="preserve"> </w:t>
            </w:r>
            <w:r w:rsidR="00552476" w:rsidRPr="00E51558">
              <w:rPr>
                <w:rStyle w:val="Hyperlink"/>
                <w:rFonts w:eastAsia="Arial"/>
                <w:noProof/>
              </w:rPr>
              <w:t>Drug</w:t>
            </w:r>
            <w:r w:rsidR="00552476" w:rsidRPr="00E51558">
              <w:rPr>
                <w:rStyle w:val="Hyperlink"/>
                <w:rFonts w:eastAsia="Arial"/>
                <w:noProof/>
                <w:spacing w:val="3"/>
              </w:rPr>
              <w:t xml:space="preserve"> </w:t>
            </w:r>
            <w:r w:rsidR="00552476" w:rsidRPr="00E51558">
              <w:rPr>
                <w:rStyle w:val="Hyperlink"/>
                <w:rFonts w:eastAsia="Arial"/>
                <w:noProof/>
              </w:rPr>
              <w:t>Accountability</w:t>
            </w:r>
            <w:r w:rsidR="00552476">
              <w:rPr>
                <w:noProof/>
                <w:webHidden/>
              </w:rPr>
              <w:tab/>
            </w:r>
            <w:r w:rsidR="00552476">
              <w:rPr>
                <w:noProof/>
                <w:webHidden/>
              </w:rPr>
              <w:fldChar w:fldCharType="begin"/>
            </w:r>
            <w:r w:rsidR="00552476">
              <w:rPr>
                <w:noProof/>
                <w:webHidden/>
              </w:rPr>
              <w:instrText xml:space="preserve"> PAGEREF _Toc157878943 \h </w:instrText>
            </w:r>
            <w:r w:rsidR="00552476">
              <w:rPr>
                <w:noProof/>
                <w:webHidden/>
              </w:rPr>
            </w:r>
            <w:r w:rsidR="00552476">
              <w:rPr>
                <w:noProof/>
                <w:webHidden/>
              </w:rPr>
              <w:fldChar w:fldCharType="separate"/>
            </w:r>
            <w:r w:rsidR="00552476">
              <w:rPr>
                <w:noProof/>
                <w:webHidden/>
              </w:rPr>
              <w:t>64</w:t>
            </w:r>
            <w:r w:rsidR="00552476">
              <w:rPr>
                <w:noProof/>
                <w:webHidden/>
              </w:rPr>
              <w:fldChar w:fldCharType="end"/>
            </w:r>
          </w:hyperlink>
        </w:p>
        <w:p w14:paraId="11C58A3E" w14:textId="50C51DF7"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44" w:history="1">
            <w:r w:rsidR="00552476" w:rsidRPr="00E51558">
              <w:rPr>
                <w:rStyle w:val="Hyperlink"/>
                <w:rFonts w:eastAsia="Arial"/>
                <w:noProof/>
                <w14:scene3d>
                  <w14:camera w14:prst="orthographicFront"/>
                  <w14:lightRig w14:rig="threePt" w14:dir="t">
                    <w14:rot w14:lat="0" w14:lon="0" w14:rev="0"/>
                  </w14:lightRig>
                </w14:scene3d>
              </w:rPr>
              <w:t>9.11</w:t>
            </w:r>
            <w:r w:rsidR="00552476">
              <w:rPr>
                <w:rFonts w:asciiTheme="minorHAnsi" w:eastAsiaTheme="minorEastAsia" w:hAnsiTheme="minorHAnsi" w:cstheme="minorBidi"/>
                <w:noProof/>
                <w:sz w:val="22"/>
                <w:szCs w:val="22"/>
              </w:rPr>
              <w:tab/>
            </w:r>
            <w:r w:rsidR="00552476" w:rsidRPr="00E51558">
              <w:rPr>
                <w:rStyle w:val="Hyperlink"/>
                <w:rFonts w:eastAsia="Arial"/>
                <w:noProof/>
              </w:rPr>
              <w:t>Return</w:t>
            </w:r>
            <w:r w:rsidR="00552476" w:rsidRPr="00E51558">
              <w:rPr>
                <w:rStyle w:val="Hyperlink"/>
                <w:rFonts w:eastAsia="Arial"/>
                <w:noProof/>
                <w:spacing w:val="-1"/>
              </w:rPr>
              <w:t xml:space="preserve"> </w:t>
            </w:r>
            <w:r w:rsidR="00552476" w:rsidRPr="00E51558">
              <w:rPr>
                <w:rStyle w:val="Hyperlink"/>
                <w:rFonts w:eastAsia="Arial"/>
                <w:noProof/>
              </w:rPr>
              <w:t>and</w:t>
            </w:r>
            <w:r w:rsidR="00552476" w:rsidRPr="00E51558">
              <w:rPr>
                <w:rStyle w:val="Hyperlink"/>
                <w:rFonts w:eastAsia="Arial"/>
                <w:noProof/>
                <w:spacing w:val="-3"/>
              </w:rPr>
              <w:t xml:space="preserve"> </w:t>
            </w:r>
            <w:r w:rsidR="00552476" w:rsidRPr="00E51558">
              <w:rPr>
                <w:rStyle w:val="Hyperlink"/>
                <w:rFonts w:eastAsia="Arial"/>
                <w:noProof/>
              </w:rPr>
              <w:t>Disposal of</w:t>
            </w:r>
            <w:r w:rsidR="00552476" w:rsidRPr="00E51558">
              <w:rPr>
                <w:rStyle w:val="Hyperlink"/>
                <w:rFonts w:eastAsia="Arial"/>
                <w:noProof/>
                <w:spacing w:val="-2"/>
              </w:rPr>
              <w:t xml:space="preserve"> </w:t>
            </w:r>
            <w:r w:rsidR="00552476" w:rsidRPr="00E51558">
              <w:rPr>
                <w:rStyle w:val="Hyperlink"/>
                <w:rFonts w:eastAsia="Arial"/>
                <w:noProof/>
              </w:rPr>
              <w:t>IMP</w:t>
            </w:r>
            <w:r w:rsidR="00552476">
              <w:rPr>
                <w:noProof/>
                <w:webHidden/>
              </w:rPr>
              <w:tab/>
            </w:r>
            <w:r w:rsidR="00552476">
              <w:rPr>
                <w:noProof/>
                <w:webHidden/>
              </w:rPr>
              <w:fldChar w:fldCharType="begin"/>
            </w:r>
            <w:r w:rsidR="00552476">
              <w:rPr>
                <w:noProof/>
                <w:webHidden/>
              </w:rPr>
              <w:instrText xml:space="preserve"> PAGEREF _Toc157878944 \h </w:instrText>
            </w:r>
            <w:r w:rsidR="00552476">
              <w:rPr>
                <w:noProof/>
                <w:webHidden/>
              </w:rPr>
            </w:r>
            <w:r w:rsidR="00552476">
              <w:rPr>
                <w:noProof/>
                <w:webHidden/>
              </w:rPr>
              <w:fldChar w:fldCharType="separate"/>
            </w:r>
            <w:r w:rsidR="00552476">
              <w:rPr>
                <w:noProof/>
                <w:webHidden/>
              </w:rPr>
              <w:t>64</w:t>
            </w:r>
            <w:r w:rsidR="00552476">
              <w:rPr>
                <w:noProof/>
                <w:webHidden/>
              </w:rPr>
              <w:fldChar w:fldCharType="end"/>
            </w:r>
          </w:hyperlink>
        </w:p>
        <w:p w14:paraId="625533A1" w14:textId="41BC28A2"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45" w:history="1">
            <w:r w:rsidR="00552476" w:rsidRPr="00E51558">
              <w:rPr>
                <w:rStyle w:val="Hyperlink"/>
                <w:rFonts w:eastAsia="Arial" w:cstheme="minorHAnsi"/>
                <w:noProof/>
                <w:lang w:val="en-US"/>
              </w:rPr>
              <w:t>10</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Auxiliary medicinal products used in the clinical trial</w:t>
            </w:r>
            <w:r w:rsidR="00552476">
              <w:rPr>
                <w:noProof/>
                <w:webHidden/>
              </w:rPr>
              <w:tab/>
            </w:r>
            <w:r w:rsidR="00552476">
              <w:rPr>
                <w:noProof/>
                <w:webHidden/>
              </w:rPr>
              <w:fldChar w:fldCharType="begin"/>
            </w:r>
            <w:r w:rsidR="00552476">
              <w:rPr>
                <w:noProof/>
                <w:webHidden/>
              </w:rPr>
              <w:instrText xml:space="preserve"> PAGEREF _Toc157878945 \h </w:instrText>
            </w:r>
            <w:r w:rsidR="00552476">
              <w:rPr>
                <w:noProof/>
                <w:webHidden/>
              </w:rPr>
            </w:r>
            <w:r w:rsidR="00552476">
              <w:rPr>
                <w:noProof/>
                <w:webHidden/>
              </w:rPr>
              <w:fldChar w:fldCharType="separate"/>
            </w:r>
            <w:r w:rsidR="00552476">
              <w:rPr>
                <w:noProof/>
                <w:webHidden/>
              </w:rPr>
              <w:t>64</w:t>
            </w:r>
            <w:r w:rsidR="00552476">
              <w:rPr>
                <w:noProof/>
                <w:webHidden/>
              </w:rPr>
              <w:fldChar w:fldCharType="end"/>
            </w:r>
          </w:hyperlink>
        </w:p>
        <w:p w14:paraId="79AA8FC9" w14:textId="6BBA8F76"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46" w:history="1">
            <w:r w:rsidR="00552476" w:rsidRPr="00E51558">
              <w:rPr>
                <w:rStyle w:val="Hyperlink"/>
                <w:rFonts w:eastAsia="Arial" w:cstheme="minorHAnsi"/>
                <w:noProof/>
                <w:lang w:val="en-US"/>
              </w:rPr>
              <w:t>11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Study</w:t>
            </w:r>
            <w:r w:rsidR="00552476" w:rsidRPr="00E51558">
              <w:rPr>
                <w:rStyle w:val="Hyperlink"/>
                <w:rFonts w:eastAsia="Arial" w:cstheme="minorHAnsi"/>
                <w:noProof/>
                <w:spacing w:val="-4"/>
                <w:lang w:val="en-US"/>
              </w:rPr>
              <w:t xml:space="preserve"> </w:t>
            </w:r>
            <w:r w:rsidR="00552476" w:rsidRPr="00E51558">
              <w:rPr>
                <w:rStyle w:val="Hyperlink"/>
                <w:rFonts w:eastAsia="Arial" w:cstheme="minorHAnsi"/>
                <w:noProof/>
                <w:lang w:val="en-US"/>
              </w:rPr>
              <w:t>Procedures</w:t>
            </w:r>
            <w:r w:rsidR="00552476">
              <w:rPr>
                <w:noProof/>
                <w:webHidden/>
              </w:rPr>
              <w:tab/>
            </w:r>
            <w:r w:rsidR="00552476">
              <w:rPr>
                <w:noProof/>
                <w:webHidden/>
              </w:rPr>
              <w:fldChar w:fldCharType="begin"/>
            </w:r>
            <w:r w:rsidR="00552476">
              <w:rPr>
                <w:noProof/>
                <w:webHidden/>
              </w:rPr>
              <w:instrText xml:space="preserve"> PAGEREF _Toc157878946 \h </w:instrText>
            </w:r>
            <w:r w:rsidR="00552476">
              <w:rPr>
                <w:noProof/>
                <w:webHidden/>
              </w:rPr>
            </w:r>
            <w:r w:rsidR="00552476">
              <w:rPr>
                <w:noProof/>
                <w:webHidden/>
              </w:rPr>
              <w:fldChar w:fldCharType="separate"/>
            </w:r>
            <w:r w:rsidR="00552476">
              <w:rPr>
                <w:noProof/>
                <w:webHidden/>
              </w:rPr>
              <w:t>65</w:t>
            </w:r>
            <w:r w:rsidR="00552476">
              <w:rPr>
                <w:noProof/>
                <w:webHidden/>
              </w:rPr>
              <w:fldChar w:fldCharType="end"/>
            </w:r>
          </w:hyperlink>
        </w:p>
        <w:p w14:paraId="1F5B0C3B" w14:textId="50A3C39D"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47" w:history="1">
            <w:r w:rsidR="00552476" w:rsidRPr="00E51558">
              <w:rPr>
                <w:rStyle w:val="Hyperlink"/>
                <w:rFonts w:eastAsia="Arial"/>
                <w:noProof/>
                <w14:scene3d>
                  <w14:camera w14:prst="orthographicFront"/>
                  <w14:lightRig w14:rig="threePt" w14:dir="t">
                    <w14:rot w14:lat="0" w14:lon="0" w14:rev="0"/>
                  </w14:lightRig>
                </w14:scene3d>
              </w:rPr>
              <w:t>11.1</w:t>
            </w:r>
            <w:r w:rsidR="00552476">
              <w:rPr>
                <w:rFonts w:asciiTheme="minorHAnsi" w:eastAsiaTheme="minorEastAsia" w:hAnsiTheme="minorHAnsi" w:cstheme="minorBidi"/>
                <w:noProof/>
                <w:sz w:val="22"/>
                <w:szCs w:val="22"/>
              </w:rPr>
              <w:tab/>
            </w:r>
            <w:r w:rsidR="00552476" w:rsidRPr="00E51558">
              <w:rPr>
                <w:rStyle w:val="Hyperlink"/>
                <w:rFonts w:eastAsia="Arial"/>
                <w:noProof/>
              </w:rPr>
              <w:t>Methods</w:t>
            </w:r>
            <w:r w:rsidR="00552476" w:rsidRPr="00E51558">
              <w:rPr>
                <w:rStyle w:val="Hyperlink"/>
                <w:rFonts w:eastAsia="Arial"/>
                <w:noProof/>
                <w:spacing w:val="-4"/>
              </w:rPr>
              <w:t xml:space="preserve"> </w:t>
            </w:r>
            <w:r w:rsidR="00552476" w:rsidRPr="00E51558">
              <w:rPr>
                <w:rStyle w:val="Hyperlink"/>
                <w:rFonts w:eastAsia="Arial"/>
                <w:noProof/>
              </w:rPr>
              <w:t>of Assessment</w:t>
            </w:r>
            <w:r w:rsidR="00552476">
              <w:rPr>
                <w:noProof/>
                <w:webHidden/>
              </w:rPr>
              <w:tab/>
            </w:r>
            <w:r w:rsidR="00552476">
              <w:rPr>
                <w:noProof/>
                <w:webHidden/>
              </w:rPr>
              <w:fldChar w:fldCharType="begin"/>
            </w:r>
            <w:r w:rsidR="00552476">
              <w:rPr>
                <w:noProof/>
                <w:webHidden/>
              </w:rPr>
              <w:instrText xml:space="preserve"> PAGEREF _Toc157878947 \h </w:instrText>
            </w:r>
            <w:r w:rsidR="00552476">
              <w:rPr>
                <w:noProof/>
                <w:webHidden/>
              </w:rPr>
            </w:r>
            <w:r w:rsidR="00552476">
              <w:rPr>
                <w:noProof/>
                <w:webHidden/>
              </w:rPr>
              <w:fldChar w:fldCharType="separate"/>
            </w:r>
            <w:r w:rsidR="00552476">
              <w:rPr>
                <w:noProof/>
                <w:webHidden/>
              </w:rPr>
              <w:t>65</w:t>
            </w:r>
            <w:r w:rsidR="00552476">
              <w:rPr>
                <w:noProof/>
                <w:webHidden/>
              </w:rPr>
              <w:fldChar w:fldCharType="end"/>
            </w:r>
          </w:hyperlink>
        </w:p>
        <w:p w14:paraId="02F0F0CE" w14:textId="16A61CC7"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48" w:history="1">
            <w:r w:rsidR="00552476" w:rsidRPr="00E51558">
              <w:rPr>
                <w:rStyle w:val="Hyperlink"/>
                <w:rFonts w:eastAsia="Arial" w:cstheme="minorHAnsi"/>
                <w:noProof/>
              </w:rPr>
              <w:t>11.1.1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Physical</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Examination</w:t>
            </w:r>
            <w:r w:rsidR="00552476">
              <w:rPr>
                <w:noProof/>
                <w:webHidden/>
              </w:rPr>
              <w:tab/>
            </w:r>
            <w:r w:rsidR="00552476">
              <w:rPr>
                <w:noProof/>
                <w:webHidden/>
              </w:rPr>
              <w:fldChar w:fldCharType="begin"/>
            </w:r>
            <w:r w:rsidR="00552476">
              <w:rPr>
                <w:noProof/>
                <w:webHidden/>
              </w:rPr>
              <w:instrText xml:space="preserve"> PAGEREF _Toc157878948 \h </w:instrText>
            </w:r>
            <w:r w:rsidR="00552476">
              <w:rPr>
                <w:noProof/>
                <w:webHidden/>
              </w:rPr>
            </w:r>
            <w:r w:rsidR="00552476">
              <w:rPr>
                <w:noProof/>
                <w:webHidden/>
              </w:rPr>
              <w:fldChar w:fldCharType="separate"/>
            </w:r>
            <w:r w:rsidR="00552476">
              <w:rPr>
                <w:noProof/>
                <w:webHidden/>
              </w:rPr>
              <w:t>65</w:t>
            </w:r>
            <w:r w:rsidR="00552476">
              <w:rPr>
                <w:noProof/>
                <w:webHidden/>
              </w:rPr>
              <w:fldChar w:fldCharType="end"/>
            </w:r>
          </w:hyperlink>
        </w:p>
        <w:p w14:paraId="7052B93E" w14:textId="35213B0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49" w:history="1">
            <w:r w:rsidR="00552476" w:rsidRPr="00E51558">
              <w:rPr>
                <w:rStyle w:val="Hyperlink"/>
                <w:rFonts w:eastAsia="Arial" w:cstheme="minorHAnsi"/>
                <w:noProof/>
              </w:rPr>
              <w:t>11.1.2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Neurological</w:t>
            </w:r>
            <w:r w:rsidR="00552476" w:rsidRPr="00E51558">
              <w:rPr>
                <w:rStyle w:val="Hyperlink"/>
                <w:rFonts w:eastAsia="Arial" w:cstheme="minorHAnsi"/>
                <w:noProof/>
                <w:spacing w:val="-7"/>
              </w:rPr>
              <w:t xml:space="preserve"> </w:t>
            </w:r>
            <w:r w:rsidR="00552476" w:rsidRPr="00E51558">
              <w:rPr>
                <w:rStyle w:val="Hyperlink"/>
                <w:rFonts w:eastAsia="Arial" w:cstheme="minorHAnsi"/>
                <w:noProof/>
              </w:rPr>
              <w:t>assessments</w:t>
            </w:r>
            <w:r w:rsidR="00552476">
              <w:rPr>
                <w:noProof/>
                <w:webHidden/>
              </w:rPr>
              <w:tab/>
            </w:r>
            <w:r w:rsidR="00552476">
              <w:rPr>
                <w:noProof/>
                <w:webHidden/>
              </w:rPr>
              <w:fldChar w:fldCharType="begin"/>
            </w:r>
            <w:r w:rsidR="00552476">
              <w:rPr>
                <w:noProof/>
                <w:webHidden/>
              </w:rPr>
              <w:instrText xml:space="preserve"> PAGEREF _Toc157878949 \h </w:instrText>
            </w:r>
            <w:r w:rsidR="00552476">
              <w:rPr>
                <w:noProof/>
                <w:webHidden/>
              </w:rPr>
            </w:r>
            <w:r w:rsidR="00552476">
              <w:rPr>
                <w:noProof/>
                <w:webHidden/>
              </w:rPr>
              <w:fldChar w:fldCharType="separate"/>
            </w:r>
            <w:r w:rsidR="00552476">
              <w:rPr>
                <w:noProof/>
                <w:webHidden/>
              </w:rPr>
              <w:t>65</w:t>
            </w:r>
            <w:r w:rsidR="00552476">
              <w:rPr>
                <w:noProof/>
                <w:webHidden/>
              </w:rPr>
              <w:fldChar w:fldCharType="end"/>
            </w:r>
          </w:hyperlink>
        </w:p>
        <w:p w14:paraId="30997863" w14:textId="5AB0763A"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50" w:history="1">
            <w:r w:rsidR="00552476" w:rsidRPr="00E51558">
              <w:rPr>
                <w:rStyle w:val="Hyperlink"/>
                <w:rFonts w:eastAsia="Arial" w:cstheme="minorHAnsi"/>
                <w:noProof/>
              </w:rPr>
              <w:t>11.1.3</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Response</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Assessments</w:t>
            </w:r>
            <w:r w:rsidR="00552476">
              <w:rPr>
                <w:noProof/>
                <w:webHidden/>
              </w:rPr>
              <w:tab/>
            </w:r>
            <w:r w:rsidR="00552476">
              <w:rPr>
                <w:noProof/>
                <w:webHidden/>
              </w:rPr>
              <w:fldChar w:fldCharType="begin"/>
            </w:r>
            <w:r w:rsidR="00552476">
              <w:rPr>
                <w:noProof/>
                <w:webHidden/>
              </w:rPr>
              <w:instrText xml:space="preserve"> PAGEREF _Toc157878950 \h </w:instrText>
            </w:r>
            <w:r w:rsidR="00552476">
              <w:rPr>
                <w:noProof/>
                <w:webHidden/>
              </w:rPr>
            </w:r>
            <w:r w:rsidR="00552476">
              <w:rPr>
                <w:noProof/>
                <w:webHidden/>
              </w:rPr>
              <w:fldChar w:fldCharType="separate"/>
            </w:r>
            <w:r w:rsidR="00552476">
              <w:rPr>
                <w:noProof/>
                <w:webHidden/>
              </w:rPr>
              <w:t>65</w:t>
            </w:r>
            <w:r w:rsidR="00552476">
              <w:rPr>
                <w:noProof/>
                <w:webHidden/>
              </w:rPr>
              <w:fldChar w:fldCharType="end"/>
            </w:r>
          </w:hyperlink>
        </w:p>
        <w:p w14:paraId="0AAC37EC" w14:textId="2CC4378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51" w:history="1">
            <w:r w:rsidR="00552476" w:rsidRPr="00E51558">
              <w:rPr>
                <w:rStyle w:val="Hyperlink"/>
                <w:rFonts w:eastAsia="Arial" w:cstheme="minorHAnsi"/>
                <w:noProof/>
              </w:rPr>
              <w:t>11.1.4</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Routine Laboratory</w:t>
            </w:r>
            <w:r w:rsidR="00552476" w:rsidRPr="00E51558">
              <w:rPr>
                <w:rStyle w:val="Hyperlink"/>
                <w:rFonts w:eastAsia="Arial" w:cstheme="minorHAnsi"/>
                <w:noProof/>
                <w:spacing w:val="-7"/>
              </w:rPr>
              <w:t xml:space="preserve"> </w:t>
            </w:r>
            <w:r w:rsidR="00552476" w:rsidRPr="00E51558">
              <w:rPr>
                <w:rStyle w:val="Hyperlink"/>
                <w:rFonts w:eastAsia="Arial" w:cstheme="minorHAnsi"/>
                <w:noProof/>
              </w:rPr>
              <w:t>Examinations</w:t>
            </w:r>
            <w:r w:rsidR="00552476">
              <w:rPr>
                <w:noProof/>
                <w:webHidden/>
              </w:rPr>
              <w:tab/>
            </w:r>
            <w:r w:rsidR="00552476">
              <w:rPr>
                <w:noProof/>
                <w:webHidden/>
              </w:rPr>
              <w:fldChar w:fldCharType="begin"/>
            </w:r>
            <w:r w:rsidR="00552476">
              <w:rPr>
                <w:noProof/>
                <w:webHidden/>
              </w:rPr>
              <w:instrText xml:space="preserve"> PAGEREF _Toc157878951 \h </w:instrText>
            </w:r>
            <w:r w:rsidR="00552476">
              <w:rPr>
                <w:noProof/>
                <w:webHidden/>
              </w:rPr>
            </w:r>
            <w:r w:rsidR="00552476">
              <w:rPr>
                <w:noProof/>
                <w:webHidden/>
              </w:rPr>
              <w:fldChar w:fldCharType="separate"/>
            </w:r>
            <w:r w:rsidR="00552476">
              <w:rPr>
                <w:noProof/>
                <w:webHidden/>
              </w:rPr>
              <w:t>66</w:t>
            </w:r>
            <w:r w:rsidR="00552476">
              <w:rPr>
                <w:noProof/>
                <w:webHidden/>
              </w:rPr>
              <w:fldChar w:fldCharType="end"/>
            </w:r>
          </w:hyperlink>
        </w:p>
        <w:p w14:paraId="0BEA16EE" w14:textId="71F8CE7F"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52" w:history="1">
            <w:r w:rsidR="00552476" w:rsidRPr="00E51558">
              <w:rPr>
                <w:rStyle w:val="Hyperlink"/>
                <w:rFonts w:eastAsia="Arial"/>
                <w:noProof/>
              </w:rPr>
              <w:t>11.1.5</w:t>
            </w:r>
            <w:r w:rsidR="00552476">
              <w:rPr>
                <w:rFonts w:asciiTheme="minorHAnsi" w:eastAsiaTheme="minorEastAsia" w:hAnsiTheme="minorHAnsi" w:cstheme="minorBidi"/>
                <w:noProof/>
                <w:sz w:val="22"/>
                <w:szCs w:val="22"/>
              </w:rPr>
              <w:tab/>
            </w:r>
            <w:r w:rsidR="00552476" w:rsidRPr="00E51558">
              <w:rPr>
                <w:rStyle w:val="Hyperlink"/>
                <w:rFonts w:eastAsia="Arial"/>
                <w:noProof/>
              </w:rPr>
              <w:t>Central laboratory assessments</w:t>
            </w:r>
            <w:r w:rsidR="00552476">
              <w:rPr>
                <w:noProof/>
                <w:webHidden/>
              </w:rPr>
              <w:tab/>
            </w:r>
            <w:r w:rsidR="00552476">
              <w:rPr>
                <w:noProof/>
                <w:webHidden/>
              </w:rPr>
              <w:fldChar w:fldCharType="begin"/>
            </w:r>
            <w:r w:rsidR="00552476">
              <w:rPr>
                <w:noProof/>
                <w:webHidden/>
              </w:rPr>
              <w:instrText xml:space="preserve"> PAGEREF _Toc157878952 \h </w:instrText>
            </w:r>
            <w:r w:rsidR="00552476">
              <w:rPr>
                <w:noProof/>
                <w:webHidden/>
              </w:rPr>
            </w:r>
            <w:r w:rsidR="00552476">
              <w:rPr>
                <w:noProof/>
                <w:webHidden/>
              </w:rPr>
              <w:fldChar w:fldCharType="separate"/>
            </w:r>
            <w:r w:rsidR="00552476">
              <w:rPr>
                <w:noProof/>
                <w:webHidden/>
              </w:rPr>
              <w:t>67</w:t>
            </w:r>
            <w:r w:rsidR="00552476">
              <w:rPr>
                <w:noProof/>
                <w:webHidden/>
              </w:rPr>
              <w:fldChar w:fldCharType="end"/>
            </w:r>
          </w:hyperlink>
        </w:p>
        <w:p w14:paraId="2E7E52CC" w14:textId="53273882"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53" w:history="1">
            <w:r w:rsidR="00552476" w:rsidRPr="00E51558">
              <w:rPr>
                <w:rStyle w:val="Hyperlink"/>
                <w:rFonts w:eastAsia="Arial"/>
                <w:noProof/>
              </w:rPr>
              <w:t>11.1.5.1</w:t>
            </w:r>
            <w:r w:rsidR="00552476">
              <w:rPr>
                <w:rFonts w:asciiTheme="minorHAnsi" w:eastAsiaTheme="minorEastAsia" w:hAnsiTheme="minorHAnsi" w:cstheme="minorBidi"/>
                <w:noProof/>
                <w:sz w:val="22"/>
                <w:szCs w:val="22"/>
              </w:rPr>
              <w:tab/>
            </w:r>
            <w:r w:rsidR="00552476" w:rsidRPr="00E51558">
              <w:rPr>
                <w:rStyle w:val="Hyperlink"/>
                <w:rFonts w:eastAsia="Arial"/>
                <w:noProof/>
              </w:rPr>
              <w:t>Pathology</w:t>
            </w:r>
            <w:r w:rsidR="00552476" w:rsidRPr="00E51558">
              <w:rPr>
                <w:rStyle w:val="Hyperlink"/>
                <w:rFonts w:eastAsia="Arial"/>
                <w:noProof/>
                <w:spacing w:val="-8"/>
              </w:rPr>
              <w:t xml:space="preserve"> </w:t>
            </w:r>
            <w:r w:rsidR="00552476" w:rsidRPr="00E51558">
              <w:rPr>
                <w:rStyle w:val="Hyperlink"/>
                <w:rFonts w:eastAsia="Arial"/>
                <w:noProof/>
              </w:rPr>
              <w:t>Review</w:t>
            </w:r>
            <w:r w:rsidR="00552476">
              <w:rPr>
                <w:noProof/>
                <w:webHidden/>
              </w:rPr>
              <w:tab/>
            </w:r>
            <w:r w:rsidR="00552476">
              <w:rPr>
                <w:noProof/>
                <w:webHidden/>
              </w:rPr>
              <w:fldChar w:fldCharType="begin"/>
            </w:r>
            <w:r w:rsidR="00552476">
              <w:rPr>
                <w:noProof/>
                <w:webHidden/>
              </w:rPr>
              <w:instrText xml:space="preserve"> PAGEREF _Toc157878953 \h </w:instrText>
            </w:r>
            <w:r w:rsidR="00552476">
              <w:rPr>
                <w:noProof/>
                <w:webHidden/>
              </w:rPr>
            </w:r>
            <w:r w:rsidR="00552476">
              <w:rPr>
                <w:noProof/>
                <w:webHidden/>
              </w:rPr>
              <w:fldChar w:fldCharType="separate"/>
            </w:r>
            <w:r w:rsidR="00552476">
              <w:rPr>
                <w:noProof/>
                <w:webHidden/>
              </w:rPr>
              <w:t>67</w:t>
            </w:r>
            <w:r w:rsidR="00552476">
              <w:rPr>
                <w:noProof/>
                <w:webHidden/>
              </w:rPr>
              <w:fldChar w:fldCharType="end"/>
            </w:r>
          </w:hyperlink>
        </w:p>
        <w:p w14:paraId="3F3B27A3" w14:textId="52F31C11"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54" w:history="1">
            <w:r w:rsidR="00552476" w:rsidRPr="00E51558">
              <w:rPr>
                <w:rStyle w:val="Hyperlink"/>
                <w:rFonts w:eastAsia="Arial"/>
                <w:noProof/>
                <w:lang w:val="en-US"/>
              </w:rPr>
              <w:t>11.1.5.2</w:t>
            </w:r>
            <w:r w:rsidR="00552476">
              <w:rPr>
                <w:rFonts w:asciiTheme="minorHAnsi" w:eastAsiaTheme="minorEastAsia" w:hAnsiTheme="minorHAnsi" w:cstheme="minorBidi"/>
                <w:noProof/>
                <w:sz w:val="22"/>
                <w:szCs w:val="22"/>
              </w:rPr>
              <w:tab/>
            </w:r>
            <w:r w:rsidR="00552476" w:rsidRPr="00E51558">
              <w:rPr>
                <w:rStyle w:val="Hyperlink"/>
                <w:rFonts w:eastAsia="Arial"/>
                <w:noProof/>
                <w:lang w:val="en-US"/>
              </w:rPr>
              <w:t>Minimal residual disease and mutational profiling</w:t>
            </w:r>
            <w:r w:rsidR="00552476">
              <w:rPr>
                <w:noProof/>
                <w:webHidden/>
              </w:rPr>
              <w:tab/>
            </w:r>
            <w:r w:rsidR="00552476">
              <w:rPr>
                <w:noProof/>
                <w:webHidden/>
              </w:rPr>
              <w:fldChar w:fldCharType="begin"/>
            </w:r>
            <w:r w:rsidR="00552476">
              <w:rPr>
                <w:noProof/>
                <w:webHidden/>
              </w:rPr>
              <w:instrText xml:space="preserve"> PAGEREF _Toc157878954 \h </w:instrText>
            </w:r>
            <w:r w:rsidR="00552476">
              <w:rPr>
                <w:noProof/>
                <w:webHidden/>
              </w:rPr>
            </w:r>
            <w:r w:rsidR="00552476">
              <w:rPr>
                <w:noProof/>
                <w:webHidden/>
              </w:rPr>
              <w:fldChar w:fldCharType="separate"/>
            </w:r>
            <w:r w:rsidR="00552476">
              <w:rPr>
                <w:noProof/>
                <w:webHidden/>
              </w:rPr>
              <w:t>67</w:t>
            </w:r>
            <w:r w:rsidR="00552476">
              <w:rPr>
                <w:noProof/>
                <w:webHidden/>
              </w:rPr>
              <w:fldChar w:fldCharType="end"/>
            </w:r>
          </w:hyperlink>
        </w:p>
        <w:p w14:paraId="5B6C75A6" w14:textId="5C70A9D0"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55" w:history="1">
            <w:r w:rsidR="00552476" w:rsidRPr="00E51558">
              <w:rPr>
                <w:rStyle w:val="Hyperlink"/>
                <w:rFonts w:eastAsia="Arial"/>
                <w:noProof/>
                <w:lang w:val="en-US"/>
              </w:rPr>
              <w:t>11.1.5.3</w:t>
            </w:r>
            <w:r w:rsidR="00552476">
              <w:rPr>
                <w:rFonts w:asciiTheme="minorHAnsi" w:eastAsiaTheme="minorEastAsia" w:hAnsiTheme="minorHAnsi" w:cstheme="minorBidi"/>
                <w:noProof/>
                <w:sz w:val="22"/>
                <w:szCs w:val="22"/>
              </w:rPr>
              <w:tab/>
            </w:r>
            <w:r w:rsidR="00552476" w:rsidRPr="00E51558">
              <w:rPr>
                <w:rStyle w:val="Hyperlink"/>
                <w:rFonts w:eastAsia="Arial"/>
                <w:noProof/>
                <w:lang w:val="en-US"/>
              </w:rPr>
              <w:t>Immunmonitoring and virus-specific T-cell responses</w:t>
            </w:r>
            <w:r w:rsidR="00552476">
              <w:rPr>
                <w:noProof/>
                <w:webHidden/>
              </w:rPr>
              <w:tab/>
            </w:r>
            <w:r w:rsidR="00552476">
              <w:rPr>
                <w:noProof/>
                <w:webHidden/>
              </w:rPr>
              <w:fldChar w:fldCharType="begin"/>
            </w:r>
            <w:r w:rsidR="00552476">
              <w:rPr>
                <w:noProof/>
                <w:webHidden/>
              </w:rPr>
              <w:instrText xml:space="preserve"> PAGEREF _Toc157878955 \h </w:instrText>
            </w:r>
            <w:r w:rsidR="00552476">
              <w:rPr>
                <w:noProof/>
                <w:webHidden/>
              </w:rPr>
            </w:r>
            <w:r w:rsidR="00552476">
              <w:rPr>
                <w:noProof/>
                <w:webHidden/>
              </w:rPr>
              <w:fldChar w:fldCharType="separate"/>
            </w:r>
            <w:r w:rsidR="00552476">
              <w:rPr>
                <w:noProof/>
                <w:webHidden/>
              </w:rPr>
              <w:t>68</w:t>
            </w:r>
            <w:r w:rsidR="00552476">
              <w:rPr>
                <w:noProof/>
                <w:webHidden/>
              </w:rPr>
              <w:fldChar w:fldCharType="end"/>
            </w:r>
          </w:hyperlink>
        </w:p>
        <w:p w14:paraId="6AEA4E8C" w14:textId="2AD7E713"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56" w:history="1">
            <w:r w:rsidR="00552476" w:rsidRPr="00E51558">
              <w:rPr>
                <w:rStyle w:val="Hyperlink"/>
                <w:rFonts w:eastAsia="Arial"/>
                <w:noProof/>
              </w:rPr>
              <w:t>11.1.5.4</w:t>
            </w:r>
            <w:r w:rsidR="00552476">
              <w:rPr>
                <w:rFonts w:asciiTheme="minorHAnsi" w:eastAsiaTheme="minorEastAsia" w:hAnsiTheme="minorHAnsi" w:cstheme="minorBidi"/>
                <w:noProof/>
                <w:sz w:val="22"/>
                <w:szCs w:val="22"/>
              </w:rPr>
              <w:tab/>
            </w:r>
            <w:r w:rsidR="00552476" w:rsidRPr="00E51558">
              <w:rPr>
                <w:rStyle w:val="Hyperlink"/>
                <w:rFonts w:eastAsia="Arial"/>
                <w:noProof/>
              </w:rPr>
              <w:t>Cytokine profiling</w:t>
            </w:r>
            <w:r w:rsidR="00552476">
              <w:rPr>
                <w:noProof/>
                <w:webHidden/>
              </w:rPr>
              <w:tab/>
            </w:r>
            <w:r w:rsidR="00552476">
              <w:rPr>
                <w:noProof/>
                <w:webHidden/>
              </w:rPr>
              <w:fldChar w:fldCharType="begin"/>
            </w:r>
            <w:r w:rsidR="00552476">
              <w:rPr>
                <w:noProof/>
                <w:webHidden/>
              </w:rPr>
              <w:instrText xml:space="preserve"> PAGEREF _Toc157878956 \h </w:instrText>
            </w:r>
            <w:r w:rsidR="00552476">
              <w:rPr>
                <w:noProof/>
                <w:webHidden/>
              </w:rPr>
            </w:r>
            <w:r w:rsidR="00552476">
              <w:rPr>
                <w:noProof/>
                <w:webHidden/>
              </w:rPr>
              <w:fldChar w:fldCharType="separate"/>
            </w:r>
            <w:r w:rsidR="00552476">
              <w:rPr>
                <w:noProof/>
                <w:webHidden/>
              </w:rPr>
              <w:t>69</w:t>
            </w:r>
            <w:r w:rsidR="00552476">
              <w:rPr>
                <w:noProof/>
                <w:webHidden/>
              </w:rPr>
              <w:fldChar w:fldCharType="end"/>
            </w:r>
          </w:hyperlink>
        </w:p>
        <w:p w14:paraId="39D44A9E" w14:textId="11A90975"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57" w:history="1">
            <w:r w:rsidR="00552476" w:rsidRPr="00E51558">
              <w:rPr>
                <w:rStyle w:val="Hyperlink"/>
                <w:rFonts w:eastAsia="Arial"/>
                <w:noProof/>
                <w14:scene3d>
                  <w14:camera w14:prst="orthographicFront"/>
                  <w14:lightRig w14:rig="threePt" w14:dir="t">
                    <w14:rot w14:lat="0" w14:lon="0" w14:rev="0"/>
                  </w14:lightRig>
                </w14:scene3d>
              </w:rPr>
              <w:t>11.2</w:t>
            </w:r>
            <w:r w:rsidR="00552476">
              <w:rPr>
                <w:rFonts w:asciiTheme="minorHAnsi" w:eastAsiaTheme="minorEastAsia" w:hAnsiTheme="minorHAnsi" w:cstheme="minorBidi"/>
                <w:noProof/>
                <w:sz w:val="22"/>
                <w:szCs w:val="22"/>
              </w:rPr>
              <w:tab/>
            </w:r>
            <w:r w:rsidR="00552476" w:rsidRPr="00E51558">
              <w:rPr>
                <w:rStyle w:val="Hyperlink"/>
                <w:rFonts w:eastAsia="Arial"/>
                <w:noProof/>
              </w:rPr>
              <w:t>Visit</w:t>
            </w:r>
            <w:r w:rsidR="00552476" w:rsidRPr="00E51558">
              <w:rPr>
                <w:rStyle w:val="Hyperlink"/>
                <w:rFonts w:eastAsia="Arial"/>
                <w:noProof/>
                <w:spacing w:val="-5"/>
              </w:rPr>
              <w:t xml:space="preserve"> </w:t>
            </w:r>
            <w:r w:rsidR="00552476" w:rsidRPr="00E51558">
              <w:rPr>
                <w:rStyle w:val="Hyperlink"/>
                <w:rFonts w:eastAsia="Arial"/>
                <w:noProof/>
              </w:rPr>
              <w:t>specific</w:t>
            </w:r>
            <w:r w:rsidR="00552476" w:rsidRPr="00E51558">
              <w:rPr>
                <w:rStyle w:val="Hyperlink"/>
                <w:rFonts w:eastAsia="Arial"/>
                <w:noProof/>
                <w:spacing w:val="-4"/>
              </w:rPr>
              <w:t xml:space="preserve"> </w:t>
            </w:r>
            <w:r w:rsidR="00552476" w:rsidRPr="00E51558">
              <w:rPr>
                <w:rStyle w:val="Hyperlink"/>
                <w:rFonts w:eastAsia="Arial"/>
                <w:noProof/>
              </w:rPr>
              <w:t>examinations</w:t>
            </w:r>
            <w:r w:rsidR="00552476">
              <w:rPr>
                <w:noProof/>
                <w:webHidden/>
              </w:rPr>
              <w:tab/>
            </w:r>
            <w:r w:rsidR="00552476">
              <w:rPr>
                <w:noProof/>
                <w:webHidden/>
              </w:rPr>
              <w:fldChar w:fldCharType="begin"/>
            </w:r>
            <w:r w:rsidR="00552476">
              <w:rPr>
                <w:noProof/>
                <w:webHidden/>
              </w:rPr>
              <w:instrText xml:space="preserve"> PAGEREF _Toc157878957 \h </w:instrText>
            </w:r>
            <w:r w:rsidR="00552476">
              <w:rPr>
                <w:noProof/>
                <w:webHidden/>
              </w:rPr>
            </w:r>
            <w:r w:rsidR="00552476">
              <w:rPr>
                <w:noProof/>
                <w:webHidden/>
              </w:rPr>
              <w:fldChar w:fldCharType="separate"/>
            </w:r>
            <w:r w:rsidR="00552476">
              <w:rPr>
                <w:noProof/>
                <w:webHidden/>
              </w:rPr>
              <w:t>70</w:t>
            </w:r>
            <w:r w:rsidR="00552476">
              <w:rPr>
                <w:noProof/>
                <w:webHidden/>
              </w:rPr>
              <w:fldChar w:fldCharType="end"/>
            </w:r>
          </w:hyperlink>
        </w:p>
        <w:p w14:paraId="203F6FAF" w14:textId="155EA893"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58" w:history="1">
            <w:r w:rsidR="00552476" w:rsidRPr="00E51558">
              <w:rPr>
                <w:rStyle w:val="Hyperlink"/>
                <w:rFonts w:eastAsia="Arial" w:cstheme="minorHAnsi"/>
                <w:noProof/>
              </w:rPr>
              <w:t>11.2.1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Baseline</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Examination</w:t>
            </w:r>
            <w:r w:rsidR="00552476">
              <w:rPr>
                <w:noProof/>
                <w:webHidden/>
              </w:rPr>
              <w:tab/>
            </w:r>
            <w:r w:rsidR="00552476">
              <w:rPr>
                <w:noProof/>
                <w:webHidden/>
              </w:rPr>
              <w:fldChar w:fldCharType="begin"/>
            </w:r>
            <w:r w:rsidR="00552476">
              <w:rPr>
                <w:noProof/>
                <w:webHidden/>
              </w:rPr>
              <w:instrText xml:space="preserve"> PAGEREF _Toc157878958 \h </w:instrText>
            </w:r>
            <w:r w:rsidR="00552476">
              <w:rPr>
                <w:noProof/>
                <w:webHidden/>
              </w:rPr>
            </w:r>
            <w:r w:rsidR="00552476">
              <w:rPr>
                <w:noProof/>
                <w:webHidden/>
              </w:rPr>
              <w:fldChar w:fldCharType="separate"/>
            </w:r>
            <w:r w:rsidR="00552476">
              <w:rPr>
                <w:noProof/>
                <w:webHidden/>
              </w:rPr>
              <w:t>70</w:t>
            </w:r>
            <w:r w:rsidR="00552476">
              <w:rPr>
                <w:noProof/>
                <w:webHidden/>
              </w:rPr>
              <w:fldChar w:fldCharType="end"/>
            </w:r>
          </w:hyperlink>
        </w:p>
        <w:p w14:paraId="3CAC4FB6" w14:textId="256D0CFF"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59" w:history="1">
            <w:r w:rsidR="00552476" w:rsidRPr="00E51558">
              <w:rPr>
                <w:rStyle w:val="Hyperlink"/>
                <w:rFonts w:eastAsia="Arial" w:cstheme="minorHAnsi"/>
                <w:noProof/>
              </w:rPr>
              <w:t>11.2.2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Examinations</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during</w:t>
            </w:r>
            <w:r w:rsidR="00552476" w:rsidRPr="00E51558">
              <w:rPr>
                <w:rStyle w:val="Hyperlink"/>
                <w:rFonts w:eastAsia="Arial" w:cstheme="minorHAnsi"/>
                <w:noProof/>
                <w:spacing w:val="-4"/>
              </w:rPr>
              <w:t xml:space="preserve"> </w:t>
            </w:r>
            <w:r w:rsidR="00552476" w:rsidRPr="00E51558">
              <w:rPr>
                <w:rStyle w:val="Hyperlink"/>
                <w:rFonts w:eastAsia="Arial" w:cstheme="minorHAnsi"/>
                <w:noProof/>
              </w:rPr>
              <w:t>treatment</w:t>
            </w:r>
            <w:r w:rsidR="00552476">
              <w:rPr>
                <w:noProof/>
                <w:webHidden/>
              </w:rPr>
              <w:tab/>
            </w:r>
            <w:r w:rsidR="00552476">
              <w:rPr>
                <w:noProof/>
                <w:webHidden/>
              </w:rPr>
              <w:fldChar w:fldCharType="begin"/>
            </w:r>
            <w:r w:rsidR="00552476">
              <w:rPr>
                <w:noProof/>
                <w:webHidden/>
              </w:rPr>
              <w:instrText xml:space="preserve"> PAGEREF _Toc157878959 \h </w:instrText>
            </w:r>
            <w:r w:rsidR="00552476">
              <w:rPr>
                <w:noProof/>
                <w:webHidden/>
              </w:rPr>
            </w:r>
            <w:r w:rsidR="00552476">
              <w:rPr>
                <w:noProof/>
                <w:webHidden/>
              </w:rPr>
              <w:fldChar w:fldCharType="separate"/>
            </w:r>
            <w:r w:rsidR="00552476">
              <w:rPr>
                <w:noProof/>
                <w:webHidden/>
              </w:rPr>
              <w:t>70</w:t>
            </w:r>
            <w:r w:rsidR="00552476">
              <w:rPr>
                <w:noProof/>
                <w:webHidden/>
              </w:rPr>
              <w:fldChar w:fldCharType="end"/>
            </w:r>
          </w:hyperlink>
        </w:p>
        <w:p w14:paraId="397AC95E" w14:textId="6993752E"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60" w:history="1">
            <w:r w:rsidR="00552476" w:rsidRPr="00E51558">
              <w:rPr>
                <w:rStyle w:val="Hyperlink"/>
                <w:rFonts w:eastAsia="Arial" w:cstheme="minorHAnsi"/>
                <w:noProof/>
              </w:rPr>
              <w:t>11.2.3</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End</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of</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Treatment</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(EOT)</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Evaluation</w:t>
            </w:r>
            <w:r w:rsidR="00552476">
              <w:rPr>
                <w:noProof/>
                <w:webHidden/>
              </w:rPr>
              <w:tab/>
            </w:r>
            <w:r w:rsidR="00552476">
              <w:rPr>
                <w:noProof/>
                <w:webHidden/>
              </w:rPr>
              <w:fldChar w:fldCharType="begin"/>
            </w:r>
            <w:r w:rsidR="00552476">
              <w:rPr>
                <w:noProof/>
                <w:webHidden/>
              </w:rPr>
              <w:instrText xml:space="preserve"> PAGEREF _Toc157878960 \h </w:instrText>
            </w:r>
            <w:r w:rsidR="00552476">
              <w:rPr>
                <w:noProof/>
                <w:webHidden/>
              </w:rPr>
            </w:r>
            <w:r w:rsidR="00552476">
              <w:rPr>
                <w:noProof/>
                <w:webHidden/>
              </w:rPr>
              <w:fldChar w:fldCharType="separate"/>
            </w:r>
            <w:r w:rsidR="00552476">
              <w:rPr>
                <w:noProof/>
                <w:webHidden/>
              </w:rPr>
              <w:t>70</w:t>
            </w:r>
            <w:r w:rsidR="00552476">
              <w:rPr>
                <w:noProof/>
                <w:webHidden/>
              </w:rPr>
              <w:fldChar w:fldCharType="end"/>
            </w:r>
          </w:hyperlink>
        </w:p>
        <w:p w14:paraId="368BE33B" w14:textId="742394E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61" w:history="1">
            <w:r w:rsidR="00552476" w:rsidRPr="00E51558">
              <w:rPr>
                <w:rStyle w:val="Hyperlink"/>
                <w:rFonts w:eastAsia="Arial" w:cstheme="minorHAnsi"/>
                <w:noProof/>
              </w:rPr>
              <w:t>11.2.4</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Assessments</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during</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Active</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FU</w:t>
            </w:r>
            <w:r w:rsidR="00552476">
              <w:rPr>
                <w:noProof/>
                <w:webHidden/>
              </w:rPr>
              <w:tab/>
            </w:r>
            <w:r w:rsidR="00552476">
              <w:rPr>
                <w:noProof/>
                <w:webHidden/>
              </w:rPr>
              <w:fldChar w:fldCharType="begin"/>
            </w:r>
            <w:r w:rsidR="00552476">
              <w:rPr>
                <w:noProof/>
                <w:webHidden/>
              </w:rPr>
              <w:instrText xml:space="preserve"> PAGEREF _Toc157878961 \h </w:instrText>
            </w:r>
            <w:r w:rsidR="00552476">
              <w:rPr>
                <w:noProof/>
                <w:webHidden/>
              </w:rPr>
            </w:r>
            <w:r w:rsidR="00552476">
              <w:rPr>
                <w:noProof/>
                <w:webHidden/>
              </w:rPr>
              <w:fldChar w:fldCharType="separate"/>
            </w:r>
            <w:r w:rsidR="00552476">
              <w:rPr>
                <w:noProof/>
                <w:webHidden/>
              </w:rPr>
              <w:t>70</w:t>
            </w:r>
            <w:r w:rsidR="00552476">
              <w:rPr>
                <w:noProof/>
                <w:webHidden/>
              </w:rPr>
              <w:fldChar w:fldCharType="end"/>
            </w:r>
          </w:hyperlink>
        </w:p>
        <w:p w14:paraId="2F991E3C" w14:textId="35127654"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62" w:history="1">
            <w:r w:rsidR="00552476" w:rsidRPr="00E51558">
              <w:rPr>
                <w:rStyle w:val="Hyperlink"/>
                <w:rFonts w:eastAsia="Arial" w:cstheme="minorHAnsi"/>
                <w:noProof/>
              </w:rPr>
              <w:t>11.2.5</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Assessments at</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time of progression</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and during</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survival follow-up</w:t>
            </w:r>
            <w:r w:rsidR="00552476">
              <w:rPr>
                <w:noProof/>
                <w:webHidden/>
              </w:rPr>
              <w:tab/>
            </w:r>
            <w:r w:rsidR="00552476">
              <w:rPr>
                <w:noProof/>
                <w:webHidden/>
              </w:rPr>
              <w:fldChar w:fldCharType="begin"/>
            </w:r>
            <w:r w:rsidR="00552476">
              <w:rPr>
                <w:noProof/>
                <w:webHidden/>
              </w:rPr>
              <w:instrText xml:space="preserve"> PAGEREF _Toc157878962 \h </w:instrText>
            </w:r>
            <w:r w:rsidR="00552476">
              <w:rPr>
                <w:noProof/>
                <w:webHidden/>
              </w:rPr>
            </w:r>
            <w:r w:rsidR="00552476">
              <w:rPr>
                <w:noProof/>
                <w:webHidden/>
              </w:rPr>
              <w:fldChar w:fldCharType="separate"/>
            </w:r>
            <w:r w:rsidR="00552476">
              <w:rPr>
                <w:noProof/>
                <w:webHidden/>
              </w:rPr>
              <w:t>70</w:t>
            </w:r>
            <w:r w:rsidR="00552476">
              <w:rPr>
                <w:noProof/>
                <w:webHidden/>
              </w:rPr>
              <w:fldChar w:fldCharType="end"/>
            </w:r>
          </w:hyperlink>
        </w:p>
        <w:p w14:paraId="2029A86F" w14:textId="46C05569"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63" w:history="1">
            <w:r w:rsidR="00552476" w:rsidRPr="00E51558">
              <w:rPr>
                <w:rStyle w:val="Hyperlink"/>
                <w:rFonts w:eastAsia="Arial" w:cstheme="minorHAnsi"/>
                <w:noProof/>
              </w:rPr>
              <w:t>11.2.6</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Timing of examinations in the event of treatment delays</w:t>
            </w:r>
            <w:r w:rsidR="00552476">
              <w:rPr>
                <w:noProof/>
                <w:webHidden/>
              </w:rPr>
              <w:tab/>
            </w:r>
            <w:r w:rsidR="00552476">
              <w:rPr>
                <w:noProof/>
                <w:webHidden/>
              </w:rPr>
              <w:fldChar w:fldCharType="begin"/>
            </w:r>
            <w:r w:rsidR="00552476">
              <w:rPr>
                <w:noProof/>
                <w:webHidden/>
              </w:rPr>
              <w:instrText xml:space="preserve"> PAGEREF _Toc157878963 \h </w:instrText>
            </w:r>
            <w:r w:rsidR="00552476">
              <w:rPr>
                <w:noProof/>
                <w:webHidden/>
              </w:rPr>
            </w:r>
            <w:r w:rsidR="00552476">
              <w:rPr>
                <w:noProof/>
                <w:webHidden/>
              </w:rPr>
              <w:fldChar w:fldCharType="separate"/>
            </w:r>
            <w:r w:rsidR="00552476">
              <w:rPr>
                <w:noProof/>
                <w:webHidden/>
              </w:rPr>
              <w:t>71</w:t>
            </w:r>
            <w:r w:rsidR="00552476">
              <w:rPr>
                <w:noProof/>
                <w:webHidden/>
              </w:rPr>
              <w:fldChar w:fldCharType="end"/>
            </w:r>
          </w:hyperlink>
        </w:p>
        <w:p w14:paraId="792F6C7C" w14:textId="7ADBEFD8"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64" w:history="1">
            <w:r w:rsidR="00552476" w:rsidRPr="00E51558">
              <w:rPr>
                <w:rStyle w:val="Hyperlink"/>
                <w:rFonts w:eastAsia="Arial" w:cstheme="minorHAnsi"/>
                <w:noProof/>
                <w:lang w:val="en-US"/>
              </w:rPr>
              <w:t>12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Safety</w:t>
            </w:r>
            <w:r w:rsidR="00552476" w:rsidRPr="00E51558">
              <w:rPr>
                <w:rStyle w:val="Hyperlink"/>
                <w:rFonts w:eastAsia="Arial" w:cstheme="minorHAnsi"/>
                <w:noProof/>
                <w:spacing w:val="-6"/>
                <w:lang w:val="en-US"/>
              </w:rPr>
              <w:t xml:space="preserve"> </w:t>
            </w:r>
            <w:r w:rsidR="00552476" w:rsidRPr="00E51558">
              <w:rPr>
                <w:rStyle w:val="Hyperlink"/>
                <w:rFonts w:eastAsia="Arial" w:cstheme="minorHAnsi"/>
                <w:noProof/>
                <w:lang w:val="en-US"/>
              </w:rPr>
              <w:t>Parameters</w:t>
            </w:r>
            <w:r w:rsidR="00552476">
              <w:rPr>
                <w:noProof/>
                <w:webHidden/>
              </w:rPr>
              <w:tab/>
            </w:r>
            <w:r w:rsidR="00552476">
              <w:rPr>
                <w:noProof/>
                <w:webHidden/>
              </w:rPr>
              <w:fldChar w:fldCharType="begin"/>
            </w:r>
            <w:r w:rsidR="00552476">
              <w:rPr>
                <w:noProof/>
                <w:webHidden/>
              </w:rPr>
              <w:instrText xml:space="preserve"> PAGEREF _Toc157878964 \h </w:instrText>
            </w:r>
            <w:r w:rsidR="00552476">
              <w:rPr>
                <w:noProof/>
                <w:webHidden/>
              </w:rPr>
            </w:r>
            <w:r w:rsidR="00552476">
              <w:rPr>
                <w:noProof/>
                <w:webHidden/>
              </w:rPr>
              <w:fldChar w:fldCharType="separate"/>
            </w:r>
            <w:r w:rsidR="00552476">
              <w:rPr>
                <w:noProof/>
                <w:webHidden/>
              </w:rPr>
              <w:t>71</w:t>
            </w:r>
            <w:r w:rsidR="00552476">
              <w:rPr>
                <w:noProof/>
                <w:webHidden/>
              </w:rPr>
              <w:fldChar w:fldCharType="end"/>
            </w:r>
          </w:hyperlink>
        </w:p>
        <w:p w14:paraId="2B61B9CC" w14:textId="7DCA8BB5"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65" w:history="1">
            <w:r w:rsidR="00552476" w:rsidRPr="00E51558">
              <w:rPr>
                <w:rStyle w:val="Hyperlink"/>
                <w:rFonts w:eastAsia="Arial"/>
                <w:noProof/>
                <w14:scene3d>
                  <w14:camera w14:prst="orthographicFront"/>
                  <w14:lightRig w14:rig="threePt" w14:dir="t">
                    <w14:rot w14:lat="0" w14:lon="0" w14:rev="0"/>
                  </w14:lightRig>
                </w14:scene3d>
              </w:rPr>
              <w:t>12.1</w:t>
            </w:r>
            <w:r w:rsidR="00552476">
              <w:rPr>
                <w:rFonts w:asciiTheme="minorHAnsi" w:eastAsiaTheme="minorEastAsia" w:hAnsiTheme="minorHAnsi" w:cstheme="minorBidi"/>
                <w:noProof/>
                <w:sz w:val="22"/>
                <w:szCs w:val="22"/>
              </w:rPr>
              <w:tab/>
            </w:r>
            <w:r w:rsidR="00552476" w:rsidRPr="00E51558">
              <w:rPr>
                <w:rStyle w:val="Hyperlink"/>
                <w:rFonts w:eastAsia="Arial"/>
                <w:noProof/>
              </w:rPr>
              <w:t>Definitions</w:t>
            </w:r>
            <w:r w:rsidR="00552476">
              <w:rPr>
                <w:noProof/>
                <w:webHidden/>
              </w:rPr>
              <w:tab/>
            </w:r>
            <w:r w:rsidR="00552476">
              <w:rPr>
                <w:noProof/>
                <w:webHidden/>
              </w:rPr>
              <w:fldChar w:fldCharType="begin"/>
            </w:r>
            <w:r w:rsidR="00552476">
              <w:rPr>
                <w:noProof/>
                <w:webHidden/>
              </w:rPr>
              <w:instrText xml:space="preserve"> PAGEREF _Toc157878965 \h </w:instrText>
            </w:r>
            <w:r w:rsidR="00552476">
              <w:rPr>
                <w:noProof/>
                <w:webHidden/>
              </w:rPr>
            </w:r>
            <w:r w:rsidR="00552476">
              <w:rPr>
                <w:noProof/>
                <w:webHidden/>
              </w:rPr>
              <w:fldChar w:fldCharType="separate"/>
            </w:r>
            <w:r w:rsidR="00552476">
              <w:rPr>
                <w:noProof/>
                <w:webHidden/>
              </w:rPr>
              <w:t>71</w:t>
            </w:r>
            <w:r w:rsidR="00552476">
              <w:rPr>
                <w:noProof/>
                <w:webHidden/>
              </w:rPr>
              <w:fldChar w:fldCharType="end"/>
            </w:r>
          </w:hyperlink>
        </w:p>
        <w:p w14:paraId="5F219E8D" w14:textId="728BD165"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66" w:history="1">
            <w:r w:rsidR="00552476" w:rsidRPr="00E51558">
              <w:rPr>
                <w:rStyle w:val="Hyperlink"/>
                <w:rFonts w:eastAsia="Arial"/>
                <w:noProof/>
                <w14:scene3d>
                  <w14:camera w14:prst="orthographicFront"/>
                  <w14:lightRig w14:rig="threePt" w14:dir="t">
                    <w14:rot w14:lat="0" w14:lon="0" w14:rev="0"/>
                  </w14:lightRig>
                </w14:scene3d>
              </w:rPr>
              <w:t>12.2</w:t>
            </w:r>
            <w:r w:rsidR="00552476">
              <w:rPr>
                <w:rFonts w:asciiTheme="minorHAnsi" w:eastAsiaTheme="minorEastAsia" w:hAnsiTheme="minorHAnsi" w:cstheme="minorBidi"/>
                <w:noProof/>
                <w:sz w:val="22"/>
                <w:szCs w:val="22"/>
              </w:rPr>
              <w:tab/>
            </w:r>
            <w:r w:rsidR="00552476" w:rsidRPr="00E51558">
              <w:rPr>
                <w:rStyle w:val="Hyperlink"/>
                <w:rFonts w:eastAsia="Arial"/>
                <w:noProof/>
              </w:rPr>
              <w:t>Protocol-defined Adverse Events of Special Interest (AESI) and special</w:t>
            </w:r>
            <w:r w:rsidR="00552476" w:rsidRPr="00E51558">
              <w:rPr>
                <w:rStyle w:val="Hyperlink"/>
                <w:rFonts w:eastAsia="Arial"/>
                <w:noProof/>
                <w:spacing w:val="-59"/>
              </w:rPr>
              <w:t xml:space="preserve">      </w:t>
            </w:r>
            <w:r w:rsidR="00552476" w:rsidRPr="00E51558">
              <w:rPr>
                <w:rStyle w:val="Hyperlink"/>
                <w:rFonts w:eastAsia="Arial"/>
                <w:noProof/>
              </w:rPr>
              <w:t xml:space="preserve"> reporting situations</w:t>
            </w:r>
            <w:r w:rsidR="00552476">
              <w:rPr>
                <w:noProof/>
                <w:webHidden/>
              </w:rPr>
              <w:tab/>
            </w:r>
            <w:r w:rsidR="00552476">
              <w:rPr>
                <w:noProof/>
                <w:webHidden/>
              </w:rPr>
              <w:fldChar w:fldCharType="begin"/>
            </w:r>
            <w:r w:rsidR="00552476">
              <w:rPr>
                <w:noProof/>
                <w:webHidden/>
              </w:rPr>
              <w:instrText xml:space="preserve"> PAGEREF _Toc157878966 \h </w:instrText>
            </w:r>
            <w:r w:rsidR="00552476">
              <w:rPr>
                <w:noProof/>
                <w:webHidden/>
              </w:rPr>
            </w:r>
            <w:r w:rsidR="00552476">
              <w:rPr>
                <w:noProof/>
                <w:webHidden/>
              </w:rPr>
              <w:fldChar w:fldCharType="separate"/>
            </w:r>
            <w:r w:rsidR="00552476">
              <w:rPr>
                <w:noProof/>
                <w:webHidden/>
              </w:rPr>
              <w:t>71</w:t>
            </w:r>
            <w:r w:rsidR="00552476">
              <w:rPr>
                <w:noProof/>
                <w:webHidden/>
              </w:rPr>
              <w:fldChar w:fldCharType="end"/>
            </w:r>
          </w:hyperlink>
        </w:p>
        <w:p w14:paraId="27CC6017" w14:textId="2B63F36A"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67" w:history="1">
            <w:r w:rsidR="00552476" w:rsidRPr="00E51558">
              <w:rPr>
                <w:rStyle w:val="Hyperlink"/>
                <w:rFonts w:eastAsia="Arial"/>
                <w:noProof/>
                <w14:scene3d>
                  <w14:camera w14:prst="orthographicFront"/>
                  <w14:lightRig w14:rig="threePt" w14:dir="t">
                    <w14:rot w14:lat="0" w14:lon="0" w14:rev="0"/>
                  </w14:lightRig>
                </w14:scene3d>
              </w:rPr>
              <w:t>12.3</w:t>
            </w:r>
            <w:r w:rsidR="00552476">
              <w:rPr>
                <w:rFonts w:asciiTheme="minorHAnsi" w:eastAsiaTheme="minorEastAsia" w:hAnsiTheme="minorHAnsi" w:cstheme="minorBidi"/>
                <w:noProof/>
                <w:sz w:val="22"/>
                <w:szCs w:val="22"/>
              </w:rPr>
              <w:tab/>
            </w:r>
            <w:r w:rsidR="00552476" w:rsidRPr="00E51558">
              <w:rPr>
                <w:rStyle w:val="Hyperlink"/>
                <w:rFonts w:eastAsia="Arial"/>
                <w:noProof/>
              </w:rPr>
              <w:t>Exclusion</w:t>
            </w:r>
            <w:r w:rsidR="00552476" w:rsidRPr="00E51558">
              <w:rPr>
                <w:rStyle w:val="Hyperlink"/>
                <w:rFonts w:eastAsia="Arial"/>
                <w:noProof/>
                <w:spacing w:val="-2"/>
              </w:rPr>
              <w:t xml:space="preserve"> </w:t>
            </w:r>
            <w:r w:rsidR="00552476" w:rsidRPr="00E51558">
              <w:rPr>
                <w:rStyle w:val="Hyperlink"/>
                <w:rFonts w:eastAsia="Arial"/>
                <w:noProof/>
              </w:rPr>
              <w:t>of</w:t>
            </w:r>
            <w:r w:rsidR="00552476" w:rsidRPr="00E51558">
              <w:rPr>
                <w:rStyle w:val="Hyperlink"/>
                <w:rFonts w:eastAsia="Arial"/>
                <w:noProof/>
                <w:spacing w:val="-2"/>
              </w:rPr>
              <w:t xml:space="preserve"> </w:t>
            </w:r>
            <w:r w:rsidR="00552476" w:rsidRPr="00E51558">
              <w:rPr>
                <w:rStyle w:val="Hyperlink"/>
                <w:rFonts w:eastAsia="Arial"/>
                <w:noProof/>
              </w:rPr>
              <w:t>Treatment</w:t>
            </w:r>
            <w:r w:rsidR="00552476" w:rsidRPr="00E51558">
              <w:rPr>
                <w:rStyle w:val="Hyperlink"/>
                <w:rFonts w:eastAsia="Arial"/>
                <w:noProof/>
                <w:spacing w:val="-3"/>
              </w:rPr>
              <w:t xml:space="preserve"> </w:t>
            </w:r>
            <w:r w:rsidR="00552476" w:rsidRPr="00E51558">
              <w:rPr>
                <w:rStyle w:val="Hyperlink"/>
                <w:rFonts w:eastAsia="Arial"/>
                <w:noProof/>
              </w:rPr>
              <w:t>related</w:t>
            </w:r>
            <w:r w:rsidR="00552476" w:rsidRPr="00E51558">
              <w:rPr>
                <w:rStyle w:val="Hyperlink"/>
                <w:rFonts w:eastAsia="Arial"/>
                <w:noProof/>
                <w:spacing w:val="-1"/>
              </w:rPr>
              <w:t xml:space="preserve"> </w:t>
            </w:r>
            <w:r w:rsidR="00552476" w:rsidRPr="00E51558">
              <w:rPr>
                <w:rStyle w:val="Hyperlink"/>
                <w:rFonts w:eastAsia="Arial"/>
                <w:noProof/>
              </w:rPr>
              <w:t>SAEs</w:t>
            </w:r>
            <w:r w:rsidR="00552476" w:rsidRPr="00E51558">
              <w:rPr>
                <w:rStyle w:val="Hyperlink"/>
                <w:rFonts w:eastAsia="Arial"/>
                <w:noProof/>
                <w:spacing w:val="-1"/>
              </w:rPr>
              <w:t xml:space="preserve"> </w:t>
            </w:r>
            <w:r w:rsidR="00552476" w:rsidRPr="00E51558">
              <w:rPr>
                <w:rStyle w:val="Hyperlink"/>
                <w:rFonts w:eastAsia="Arial"/>
                <w:noProof/>
              </w:rPr>
              <w:t>from</w:t>
            </w:r>
            <w:r w:rsidR="00552476" w:rsidRPr="00E51558">
              <w:rPr>
                <w:rStyle w:val="Hyperlink"/>
                <w:rFonts w:eastAsia="Arial"/>
                <w:noProof/>
                <w:spacing w:val="-3"/>
              </w:rPr>
              <w:t xml:space="preserve"> </w:t>
            </w:r>
            <w:r w:rsidR="00552476" w:rsidRPr="00E51558">
              <w:rPr>
                <w:rStyle w:val="Hyperlink"/>
                <w:rFonts w:eastAsia="Arial"/>
                <w:noProof/>
              </w:rPr>
              <w:t>immediate</w:t>
            </w:r>
            <w:r w:rsidR="00552476" w:rsidRPr="00E51558">
              <w:rPr>
                <w:rStyle w:val="Hyperlink"/>
                <w:rFonts w:eastAsia="Arial"/>
                <w:noProof/>
                <w:spacing w:val="-1"/>
              </w:rPr>
              <w:t xml:space="preserve"> </w:t>
            </w:r>
            <w:r w:rsidR="00552476" w:rsidRPr="00E51558">
              <w:rPr>
                <w:rStyle w:val="Hyperlink"/>
                <w:rFonts w:eastAsia="Arial"/>
                <w:noProof/>
              </w:rPr>
              <w:t>reporting</w:t>
            </w:r>
            <w:r w:rsidR="00552476">
              <w:rPr>
                <w:noProof/>
                <w:webHidden/>
              </w:rPr>
              <w:tab/>
            </w:r>
            <w:r w:rsidR="00552476">
              <w:rPr>
                <w:noProof/>
                <w:webHidden/>
              </w:rPr>
              <w:fldChar w:fldCharType="begin"/>
            </w:r>
            <w:r w:rsidR="00552476">
              <w:rPr>
                <w:noProof/>
                <w:webHidden/>
              </w:rPr>
              <w:instrText xml:space="preserve"> PAGEREF _Toc157878967 \h </w:instrText>
            </w:r>
            <w:r w:rsidR="00552476">
              <w:rPr>
                <w:noProof/>
                <w:webHidden/>
              </w:rPr>
            </w:r>
            <w:r w:rsidR="00552476">
              <w:rPr>
                <w:noProof/>
                <w:webHidden/>
              </w:rPr>
              <w:fldChar w:fldCharType="separate"/>
            </w:r>
            <w:r w:rsidR="00552476">
              <w:rPr>
                <w:noProof/>
                <w:webHidden/>
              </w:rPr>
              <w:t>71</w:t>
            </w:r>
            <w:r w:rsidR="00552476">
              <w:rPr>
                <w:noProof/>
                <w:webHidden/>
              </w:rPr>
              <w:fldChar w:fldCharType="end"/>
            </w:r>
          </w:hyperlink>
        </w:p>
        <w:p w14:paraId="668F162A" w14:textId="2DCC6278"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68" w:history="1">
            <w:r w:rsidR="00552476" w:rsidRPr="00E51558">
              <w:rPr>
                <w:rStyle w:val="Hyperlink"/>
                <w:rFonts w:eastAsia="Arial"/>
                <w:noProof/>
                <w14:scene3d>
                  <w14:camera w14:prst="orthographicFront"/>
                  <w14:lightRig w14:rig="threePt" w14:dir="t">
                    <w14:rot w14:lat="0" w14:lon="0" w14:rev="0"/>
                  </w14:lightRig>
                </w14:scene3d>
              </w:rPr>
              <w:t>12.4</w:t>
            </w:r>
            <w:r w:rsidR="00552476">
              <w:rPr>
                <w:rFonts w:asciiTheme="minorHAnsi" w:eastAsiaTheme="minorEastAsia" w:hAnsiTheme="minorHAnsi" w:cstheme="minorBidi"/>
                <w:noProof/>
                <w:sz w:val="22"/>
                <w:szCs w:val="22"/>
              </w:rPr>
              <w:tab/>
            </w:r>
            <w:r w:rsidR="00552476" w:rsidRPr="00E51558">
              <w:rPr>
                <w:rStyle w:val="Hyperlink"/>
                <w:rFonts w:eastAsia="Arial"/>
                <w:noProof/>
              </w:rPr>
              <w:t>Onset</w:t>
            </w:r>
            <w:r w:rsidR="00552476" w:rsidRPr="00E51558">
              <w:rPr>
                <w:rStyle w:val="Hyperlink"/>
                <w:rFonts w:eastAsia="Arial"/>
                <w:noProof/>
                <w:spacing w:val="-1"/>
              </w:rPr>
              <w:t xml:space="preserve"> </w:t>
            </w:r>
            <w:r w:rsidR="00552476" w:rsidRPr="00E51558">
              <w:rPr>
                <w:rStyle w:val="Hyperlink"/>
                <w:rFonts w:eastAsia="Arial"/>
                <w:noProof/>
              </w:rPr>
              <w:t>and end</w:t>
            </w:r>
            <w:r w:rsidR="00552476" w:rsidRPr="00E51558">
              <w:rPr>
                <w:rStyle w:val="Hyperlink"/>
                <w:rFonts w:eastAsia="Arial"/>
                <w:noProof/>
                <w:spacing w:val="-3"/>
              </w:rPr>
              <w:t xml:space="preserve"> </w:t>
            </w:r>
            <w:r w:rsidR="00552476" w:rsidRPr="00E51558">
              <w:rPr>
                <w:rStyle w:val="Hyperlink"/>
                <w:rFonts w:eastAsia="Arial"/>
                <w:noProof/>
              </w:rPr>
              <w:t>date</w:t>
            </w:r>
            <w:r w:rsidR="00552476" w:rsidRPr="00E51558">
              <w:rPr>
                <w:rStyle w:val="Hyperlink"/>
                <w:rFonts w:eastAsia="Arial"/>
                <w:noProof/>
                <w:spacing w:val="-2"/>
              </w:rPr>
              <w:t xml:space="preserve"> </w:t>
            </w:r>
            <w:r w:rsidR="00552476" w:rsidRPr="00E51558">
              <w:rPr>
                <w:rStyle w:val="Hyperlink"/>
                <w:rFonts w:eastAsia="Arial"/>
                <w:noProof/>
              </w:rPr>
              <w:t>of</w:t>
            </w:r>
            <w:r w:rsidR="00552476" w:rsidRPr="00E51558">
              <w:rPr>
                <w:rStyle w:val="Hyperlink"/>
                <w:rFonts w:eastAsia="Arial"/>
                <w:noProof/>
                <w:spacing w:val="-4"/>
              </w:rPr>
              <w:t xml:space="preserve"> </w:t>
            </w:r>
            <w:r w:rsidR="00552476" w:rsidRPr="00E51558">
              <w:rPr>
                <w:rStyle w:val="Hyperlink"/>
                <w:rFonts w:eastAsia="Arial"/>
                <w:noProof/>
              </w:rPr>
              <w:t>AEs</w:t>
            </w:r>
            <w:r w:rsidR="00552476" w:rsidRPr="00E51558">
              <w:rPr>
                <w:rStyle w:val="Hyperlink"/>
                <w:rFonts w:eastAsia="Arial"/>
                <w:noProof/>
                <w:spacing w:val="2"/>
              </w:rPr>
              <w:t xml:space="preserve"> </w:t>
            </w:r>
            <w:r w:rsidR="00552476" w:rsidRPr="00E51558">
              <w:rPr>
                <w:rStyle w:val="Hyperlink"/>
                <w:rFonts w:eastAsia="Arial"/>
                <w:noProof/>
              </w:rPr>
              <w:t>and SAEs</w:t>
            </w:r>
            <w:r w:rsidR="00552476">
              <w:rPr>
                <w:noProof/>
                <w:webHidden/>
              </w:rPr>
              <w:tab/>
            </w:r>
            <w:r w:rsidR="00552476">
              <w:rPr>
                <w:noProof/>
                <w:webHidden/>
              </w:rPr>
              <w:fldChar w:fldCharType="begin"/>
            </w:r>
            <w:r w:rsidR="00552476">
              <w:rPr>
                <w:noProof/>
                <w:webHidden/>
              </w:rPr>
              <w:instrText xml:space="preserve"> PAGEREF _Toc157878968 \h </w:instrText>
            </w:r>
            <w:r w:rsidR="00552476">
              <w:rPr>
                <w:noProof/>
                <w:webHidden/>
              </w:rPr>
            </w:r>
            <w:r w:rsidR="00552476">
              <w:rPr>
                <w:noProof/>
                <w:webHidden/>
              </w:rPr>
              <w:fldChar w:fldCharType="separate"/>
            </w:r>
            <w:r w:rsidR="00552476">
              <w:rPr>
                <w:noProof/>
                <w:webHidden/>
              </w:rPr>
              <w:t>71</w:t>
            </w:r>
            <w:r w:rsidR="00552476">
              <w:rPr>
                <w:noProof/>
                <w:webHidden/>
              </w:rPr>
              <w:fldChar w:fldCharType="end"/>
            </w:r>
          </w:hyperlink>
        </w:p>
        <w:p w14:paraId="1A5231DC" w14:textId="101BBFBA"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69" w:history="1">
            <w:r w:rsidR="00552476" w:rsidRPr="00E51558">
              <w:rPr>
                <w:rStyle w:val="Hyperlink"/>
                <w:rFonts w:eastAsia="Arial"/>
                <w:noProof/>
                <w14:scene3d>
                  <w14:camera w14:prst="orthographicFront"/>
                  <w14:lightRig w14:rig="threePt" w14:dir="t">
                    <w14:rot w14:lat="0" w14:lon="0" w14:rev="0"/>
                  </w14:lightRig>
                </w14:scene3d>
              </w:rPr>
              <w:t>12.5</w:t>
            </w:r>
            <w:r w:rsidR="00552476">
              <w:rPr>
                <w:rFonts w:asciiTheme="minorHAnsi" w:eastAsiaTheme="minorEastAsia" w:hAnsiTheme="minorHAnsi" w:cstheme="minorBidi"/>
                <w:noProof/>
                <w:sz w:val="22"/>
                <w:szCs w:val="22"/>
              </w:rPr>
              <w:tab/>
            </w:r>
            <w:r w:rsidR="00552476" w:rsidRPr="00E51558">
              <w:rPr>
                <w:rStyle w:val="Hyperlink"/>
                <w:rFonts w:eastAsia="Arial"/>
                <w:noProof/>
              </w:rPr>
              <w:t>Assessment</w:t>
            </w:r>
            <w:r w:rsidR="00552476" w:rsidRPr="00E51558">
              <w:rPr>
                <w:rStyle w:val="Hyperlink"/>
                <w:rFonts w:eastAsia="Arial"/>
                <w:noProof/>
                <w:spacing w:val="-1"/>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AEs</w:t>
            </w:r>
            <w:r w:rsidR="00552476" w:rsidRPr="00E51558">
              <w:rPr>
                <w:rStyle w:val="Hyperlink"/>
                <w:rFonts w:eastAsia="Arial"/>
                <w:noProof/>
                <w:spacing w:val="-2"/>
              </w:rPr>
              <w:t xml:space="preserve"> </w:t>
            </w:r>
            <w:r w:rsidR="00552476" w:rsidRPr="00E51558">
              <w:rPr>
                <w:rStyle w:val="Hyperlink"/>
                <w:rFonts w:eastAsia="Arial"/>
                <w:noProof/>
              </w:rPr>
              <w:t>by</w:t>
            </w:r>
            <w:r w:rsidR="00552476" w:rsidRPr="00E51558">
              <w:rPr>
                <w:rStyle w:val="Hyperlink"/>
                <w:rFonts w:eastAsia="Arial"/>
                <w:noProof/>
                <w:spacing w:val="-3"/>
              </w:rPr>
              <w:t xml:space="preserve"> </w:t>
            </w:r>
            <w:r w:rsidR="00552476" w:rsidRPr="00E51558">
              <w:rPr>
                <w:rStyle w:val="Hyperlink"/>
                <w:rFonts w:eastAsia="Arial"/>
                <w:noProof/>
              </w:rPr>
              <w:t>investigator</w:t>
            </w:r>
            <w:r w:rsidR="00552476" w:rsidRPr="00E51558">
              <w:rPr>
                <w:rStyle w:val="Hyperlink"/>
                <w:rFonts w:eastAsia="Arial"/>
                <w:noProof/>
                <w:spacing w:val="-4"/>
              </w:rPr>
              <w:t xml:space="preserve"> </w:t>
            </w:r>
            <w:r w:rsidR="00552476" w:rsidRPr="00E51558">
              <w:rPr>
                <w:rStyle w:val="Hyperlink"/>
                <w:rFonts w:eastAsia="Arial"/>
                <w:noProof/>
              </w:rPr>
              <w:t>(1</w:t>
            </w:r>
            <w:r w:rsidR="00552476" w:rsidRPr="00E51558">
              <w:rPr>
                <w:rStyle w:val="Hyperlink"/>
                <w:rFonts w:eastAsia="Arial"/>
                <w:noProof/>
                <w:vertAlign w:val="superscript"/>
              </w:rPr>
              <w:t>st</w:t>
            </w:r>
            <w:r w:rsidR="00552476" w:rsidRPr="00E51558">
              <w:rPr>
                <w:rStyle w:val="Hyperlink"/>
                <w:rFonts w:eastAsia="Arial"/>
                <w:noProof/>
                <w:spacing w:val="-1"/>
              </w:rPr>
              <w:t xml:space="preserve"> </w:t>
            </w:r>
            <w:r w:rsidR="00552476" w:rsidRPr="00E51558">
              <w:rPr>
                <w:rStyle w:val="Hyperlink"/>
                <w:rFonts w:eastAsia="Arial"/>
                <w:noProof/>
              </w:rPr>
              <w:t>assessment)</w:t>
            </w:r>
            <w:r w:rsidR="00552476">
              <w:rPr>
                <w:noProof/>
                <w:webHidden/>
              </w:rPr>
              <w:tab/>
            </w:r>
            <w:r w:rsidR="00552476">
              <w:rPr>
                <w:noProof/>
                <w:webHidden/>
              </w:rPr>
              <w:fldChar w:fldCharType="begin"/>
            </w:r>
            <w:r w:rsidR="00552476">
              <w:rPr>
                <w:noProof/>
                <w:webHidden/>
              </w:rPr>
              <w:instrText xml:space="preserve"> PAGEREF _Toc157878969 \h </w:instrText>
            </w:r>
            <w:r w:rsidR="00552476">
              <w:rPr>
                <w:noProof/>
                <w:webHidden/>
              </w:rPr>
            </w:r>
            <w:r w:rsidR="00552476">
              <w:rPr>
                <w:noProof/>
                <w:webHidden/>
              </w:rPr>
              <w:fldChar w:fldCharType="separate"/>
            </w:r>
            <w:r w:rsidR="00552476">
              <w:rPr>
                <w:noProof/>
                <w:webHidden/>
              </w:rPr>
              <w:t>72</w:t>
            </w:r>
            <w:r w:rsidR="00552476">
              <w:rPr>
                <w:noProof/>
                <w:webHidden/>
              </w:rPr>
              <w:fldChar w:fldCharType="end"/>
            </w:r>
          </w:hyperlink>
        </w:p>
        <w:p w14:paraId="5E4F8E46" w14:textId="54E484C3"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70" w:history="1">
            <w:r w:rsidR="00552476" w:rsidRPr="00E51558">
              <w:rPr>
                <w:rStyle w:val="Hyperlink"/>
                <w:rFonts w:eastAsia="Arial" w:cstheme="minorHAnsi"/>
                <w:noProof/>
              </w:rPr>
              <w:t>12.5.1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Assessment</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of</w:t>
            </w:r>
            <w:r w:rsidR="00552476" w:rsidRPr="00E51558">
              <w:rPr>
                <w:rStyle w:val="Hyperlink"/>
                <w:rFonts w:eastAsia="Arial" w:cstheme="minorHAnsi"/>
                <w:noProof/>
                <w:spacing w:val="-5"/>
              </w:rPr>
              <w:t xml:space="preserve"> </w:t>
            </w:r>
            <w:r w:rsidR="00552476" w:rsidRPr="00E51558">
              <w:rPr>
                <w:rStyle w:val="Hyperlink"/>
                <w:rFonts w:eastAsia="Arial" w:cstheme="minorHAnsi"/>
                <w:noProof/>
              </w:rPr>
              <w:t>Intensity/Severity</w:t>
            </w:r>
            <w:r w:rsidR="00552476">
              <w:rPr>
                <w:noProof/>
                <w:webHidden/>
              </w:rPr>
              <w:tab/>
            </w:r>
            <w:r w:rsidR="00552476">
              <w:rPr>
                <w:noProof/>
                <w:webHidden/>
              </w:rPr>
              <w:fldChar w:fldCharType="begin"/>
            </w:r>
            <w:r w:rsidR="00552476">
              <w:rPr>
                <w:noProof/>
                <w:webHidden/>
              </w:rPr>
              <w:instrText xml:space="preserve"> PAGEREF _Toc157878970 \h </w:instrText>
            </w:r>
            <w:r w:rsidR="00552476">
              <w:rPr>
                <w:noProof/>
                <w:webHidden/>
              </w:rPr>
            </w:r>
            <w:r w:rsidR="00552476">
              <w:rPr>
                <w:noProof/>
                <w:webHidden/>
              </w:rPr>
              <w:fldChar w:fldCharType="separate"/>
            </w:r>
            <w:r w:rsidR="00552476">
              <w:rPr>
                <w:noProof/>
                <w:webHidden/>
              </w:rPr>
              <w:t>72</w:t>
            </w:r>
            <w:r w:rsidR="00552476">
              <w:rPr>
                <w:noProof/>
                <w:webHidden/>
              </w:rPr>
              <w:fldChar w:fldCharType="end"/>
            </w:r>
          </w:hyperlink>
        </w:p>
        <w:p w14:paraId="2D120CF7" w14:textId="4E1FB0E2"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71" w:history="1">
            <w:r w:rsidR="00552476" w:rsidRPr="00E51558">
              <w:rPr>
                <w:rStyle w:val="Hyperlink"/>
                <w:rFonts w:eastAsia="Arial" w:cstheme="minorHAnsi"/>
                <w:noProof/>
              </w:rPr>
              <w:t>12.5.2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Assessment</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of</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Seriousness</w:t>
            </w:r>
            <w:r w:rsidR="00552476">
              <w:rPr>
                <w:noProof/>
                <w:webHidden/>
              </w:rPr>
              <w:tab/>
            </w:r>
            <w:r w:rsidR="00552476">
              <w:rPr>
                <w:noProof/>
                <w:webHidden/>
              </w:rPr>
              <w:fldChar w:fldCharType="begin"/>
            </w:r>
            <w:r w:rsidR="00552476">
              <w:rPr>
                <w:noProof/>
                <w:webHidden/>
              </w:rPr>
              <w:instrText xml:space="preserve"> PAGEREF _Toc157878971 \h </w:instrText>
            </w:r>
            <w:r w:rsidR="00552476">
              <w:rPr>
                <w:noProof/>
                <w:webHidden/>
              </w:rPr>
            </w:r>
            <w:r w:rsidR="00552476">
              <w:rPr>
                <w:noProof/>
                <w:webHidden/>
              </w:rPr>
              <w:fldChar w:fldCharType="separate"/>
            </w:r>
            <w:r w:rsidR="00552476">
              <w:rPr>
                <w:noProof/>
                <w:webHidden/>
              </w:rPr>
              <w:t>72</w:t>
            </w:r>
            <w:r w:rsidR="00552476">
              <w:rPr>
                <w:noProof/>
                <w:webHidden/>
              </w:rPr>
              <w:fldChar w:fldCharType="end"/>
            </w:r>
          </w:hyperlink>
        </w:p>
        <w:p w14:paraId="28882B09" w14:textId="2CB80BB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72" w:history="1">
            <w:r w:rsidR="00552476" w:rsidRPr="00E51558">
              <w:rPr>
                <w:rStyle w:val="Hyperlink"/>
                <w:rFonts w:eastAsia="Arial" w:cstheme="minorHAnsi"/>
                <w:noProof/>
              </w:rPr>
              <w:t>12.5.3</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Assessment</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of</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causal</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relation</w:t>
            </w:r>
            <w:r w:rsidR="00552476" w:rsidRPr="00E51558">
              <w:rPr>
                <w:rStyle w:val="Hyperlink"/>
                <w:rFonts w:eastAsia="Arial" w:cstheme="minorHAnsi"/>
                <w:noProof/>
                <w:spacing w:val="-5"/>
              </w:rPr>
              <w:t xml:space="preserve"> </w:t>
            </w:r>
            <w:r w:rsidR="00552476" w:rsidRPr="00E51558">
              <w:rPr>
                <w:rStyle w:val="Hyperlink"/>
                <w:rFonts w:eastAsia="Arial" w:cstheme="minorHAnsi"/>
                <w:noProof/>
              </w:rPr>
              <w:t>to</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trial</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medication/procedures</w:t>
            </w:r>
            <w:r w:rsidR="00552476">
              <w:rPr>
                <w:noProof/>
                <w:webHidden/>
              </w:rPr>
              <w:tab/>
            </w:r>
            <w:r w:rsidR="00552476">
              <w:rPr>
                <w:noProof/>
                <w:webHidden/>
              </w:rPr>
              <w:fldChar w:fldCharType="begin"/>
            </w:r>
            <w:r w:rsidR="00552476">
              <w:rPr>
                <w:noProof/>
                <w:webHidden/>
              </w:rPr>
              <w:instrText xml:space="preserve"> PAGEREF _Toc157878972 \h </w:instrText>
            </w:r>
            <w:r w:rsidR="00552476">
              <w:rPr>
                <w:noProof/>
                <w:webHidden/>
              </w:rPr>
            </w:r>
            <w:r w:rsidR="00552476">
              <w:rPr>
                <w:noProof/>
                <w:webHidden/>
              </w:rPr>
              <w:fldChar w:fldCharType="separate"/>
            </w:r>
            <w:r w:rsidR="00552476">
              <w:rPr>
                <w:noProof/>
                <w:webHidden/>
              </w:rPr>
              <w:t>73</w:t>
            </w:r>
            <w:r w:rsidR="00552476">
              <w:rPr>
                <w:noProof/>
                <w:webHidden/>
              </w:rPr>
              <w:fldChar w:fldCharType="end"/>
            </w:r>
          </w:hyperlink>
        </w:p>
        <w:p w14:paraId="0AE7C0CE" w14:textId="2D6A3E2C"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73" w:history="1">
            <w:r w:rsidR="00552476" w:rsidRPr="00E51558">
              <w:rPr>
                <w:rStyle w:val="Hyperlink"/>
                <w:rFonts w:eastAsia="Arial"/>
                <w:noProof/>
                <w14:scene3d>
                  <w14:camera w14:prst="orthographicFront"/>
                  <w14:lightRig w14:rig="threePt" w14:dir="t">
                    <w14:rot w14:lat="0" w14:lon="0" w14:rev="0"/>
                  </w14:lightRig>
                </w14:scene3d>
              </w:rPr>
              <w:t>12.6</w:t>
            </w:r>
            <w:r w:rsidR="00552476">
              <w:rPr>
                <w:rFonts w:asciiTheme="minorHAnsi" w:eastAsiaTheme="minorEastAsia" w:hAnsiTheme="minorHAnsi" w:cstheme="minorBidi"/>
                <w:noProof/>
                <w:sz w:val="22"/>
                <w:szCs w:val="22"/>
              </w:rPr>
              <w:tab/>
            </w:r>
            <w:r w:rsidR="00552476" w:rsidRPr="00E51558">
              <w:rPr>
                <w:rStyle w:val="Hyperlink"/>
                <w:rFonts w:eastAsia="Arial"/>
                <w:noProof/>
              </w:rPr>
              <w:t>Period</w:t>
            </w:r>
            <w:r w:rsidR="00552476" w:rsidRPr="00E51558">
              <w:rPr>
                <w:rStyle w:val="Hyperlink"/>
                <w:rFonts w:eastAsia="Arial"/>
                <w:noProof/>
                <w:spacing w:val="-3"/>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observation</w:t>
            </w:r>
            <w:r w:rsidR="00552476">
              <w:rPr>
                <w:noProof/>
                <w:webHidden/>
              </w:rPr>
              <w:tab/>
            </w:r>
            <w:r w:rsidR="00552476">
              <w:rPr>
                <w:noProof/>
                <w:webHidden/>
              </w:rPr>
              <w:fldChar w:fldCharType="begin"/>
            </w:r>
            <w:r w:rsidR="00552476">
              <w:rPr>
                <w:noProof/>
                <w:webHidden/>
              </w:rPr>
              <w:instrText xml:space="preserve"> PAGEREF _Toc157878973 \h </w:instrText>
            </w:r>
            <w:r w:rsidR="00552476">
              <w:rPr>
                <w:noProof/>
                <w:webHidden/>
              </w:rPr>
            </w:r>
            <w:r w:rsidR="00552476">
              <w:rPr>
                <w:noProof/>
                <w:webHidden/>
              </w:rPr>
              <w:fldChar w:fldCharType="separate"/>
            </w:r>
            <w:r w:rsidR="00552476">
              <w:rPr>
                <w:noProof/>
                <w:webHidden/>
              </w:rPr>
              <w:t>74</w:t>
            </w:r>
            <w:r w:rsidR="00552476">
              <w:rPr>
                <w:noProof/>
                <w:webHidden/>
              </w:rPr>
              <w:fldChar w:fldCharType="end"/>
            </w:r>
          </w:hyperlink>
        </w:p>
        <w:p w14:paraId="77DC4BB7" w14:textId="4F76F067"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74" w:history="1">
            <w:r w:rsidR="00552476" w:rsidRPr="00E51558">
              <w:rPr>
                <w:rStyle w:val="Hyperlink"/>
                <w:rFonts w:eastAsia="Arial"/>
                <w:noProof/>
                <w14:scene3d>
                  <w14:camera w14:prst="orthographicFront"/>
                  <w14:lightRig w14:rig="threePt" w14:dir="t">
                    <w14:rot w14:lat="0" w14:lon="0" w14:rev="0"/>
                  </w14:lightRig>
                </w14:scene3d>
              </w:rPr>
              <w:t>12.7</w:t>
            </w:r>
            <w:r w:rsidR="00552476">
              <w:rPr>
                <w:rFonts w:asciiTheme="minorHAnsi" w:eastAsiaTheme="minorEastAsia" w:hAnsiTheme="minorHAnsi" w:cstheme="minorBidi"/>
                <w:noProof/>
                <w:sz w:val="22"/>
                <w:szCs w:val="22"/>
              </w:rPr>
              <w:tab/>
            </w:r>
            <w:r w:rsidR="00552476" w:rsidRPr="00E51558">
              <w:rPr>
                <w:rStyle w:val="Hyperlink"/>
                <w:rFonts w:eastAsia="Arial"/>
                <w:noProof/>
              </w:rPr>
              <w:t>Documentation</w:t>
            </w:r>
            <w:r w:rsidR="00552476" w:rsidRPr="00E51558">
              <w:rPr>
                <w:rStyle w:val="Hyperlink"/>
                <w:rFonts w:eastAsia="Arial"/>
                <w:noProof/>
                <w:spacing w:val="-3"/>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AEs</w:t>
            </w:r>
            <w:r w:rsidR="00552476" w:rsidRPr="00E51558">
              <w:rPr>
                <w:rStyle w:val="Hyperlink"/>
                <w:rFonts w:eastAsia="Arial"/>
                <w:noProof/>
                <w:spacing w:val="-3"/>
              </w:rPr>
              <w:t xml:space="preserve"> </w:t>
            </w:r>
            <w:r w:rsidR="00552476" w:rsidRPr="00E51558">
              <w:rPr>
                <w:rStyle w:val="Hyperlink"/>
                <w:rFonts w:eastAsia="Arial"/>
                <w:noProof/>
              </w:rPr>
              <w:t>and</w:t>
            </w:r>
            <w:r w:rsidR="00552476" w:rsidRPr="00E51558">
              <w:rPr>
                <w:rStyle w:val="Hyperlink"/>
                <w:rFonts w:eastAsia="Arial"/>
                <w:noProof/>
                <w:spacing w:val="-3"/>
              </w:rPr>
              <w:t xml:space="preserve"> </w:t>
            </w:r>
            <w:r w:rsidR="00552476" w:rsidRPr="00E51558">
              <w:rPr>
                <w:rStyle w:val="Hyperlink"/>
                <w:rFonts w:eastAsia="Arial"/>
                <w:noProof/>
              </w:rPr>
              <w:t>Follow-up</w:t>
            </w:r>
            <w:r w:rsidR="00552476">
              <w:rPr>
                <w:noProof/>
                <w:webHidden/>
              </w:rPr>
              <w:tab/>
            </w:r>
            <w:r w:rsidR="00552476">
              <w:rPr>
                <w:noProof/>
                <w:webHidden/>
              </w:rPr>
              <w:fldChar w:fldCharType="begin"/>
            </w:r>
            <w:r w:rsidR="00552476">
              <w:rPr>
                <w:noProof/>
                <w:webHidden/>
              </w:rPr>
              <w:instrText xml:space="preserve"> PAGEREF _Toc157878974 \h </w:instrText>
            </w:r>
            <w:r w:rsidR="00552476">
              <w:rPr>
                <w:noProof/>
                <w:webHidden/>
              </w:rPr>
            </w:r>
            <w:r w:rsidR="00552476">
              <w:rPr>
                <w:noProof/>
                <w:webHidden/>
              </w:rPr>
              <w:fldChar w:fldCharType="separate"/>
            </w:r>
            <w:r w:rsidR="00552476">
              <w:rPr>
                <w:noProof/>
                <w:webHidden/>
              </w:rPr>
              <w:t>74</w:t>
            </w:r>
            <w:r w:rsidR="00552476">
              <w:rPr>
                <w:noProof/>
                <w:webHidden/>
              </w:rPr>
              <w:fldChar w:fldCharType="end"/>
            </w:r>
          </w:hyperlink>
        </w:p>
        <w:p w14:paraId="5951A41D" w14:textId="0C72297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75" w:history="1">
            <w:r w:rsidR="00552476" w:rsidRPr="00E51558">
              <w:rPr>
                <w:rStyle w:val="Hyperlink"/>
                <w:rFonts w:eastAsia="Arial" w:cstheme="minorHAnsi"/>
                <w:noProof/>
              </w:rPr>
              <w:t>12.7.1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Source Data to be entered directly in the eCRF</w:t>
            </w:r>
            <w:r w:rsidR="00552476">
              <w:rPr>
                <w:noProof/>
                <w:webHidden/>
              </w:rPr>
              <w:tab/>
            </w:r>
            <w:r w:rsidR="00552476">
              <w:rPr>
                <w:noProof/>
                <w:webHidden/>
              </w:rPr>
              <w:fldChar w:fldCharType="begin"/>
            </w:r>
            <w:r w:rsidR="00552476">
              <w:rPr>
                <w:noProof/>
                <w:webHidden/>
              </w:rPr>
              <w:instrText xml:space="preserve"> PAGEREF _Toc157878975 \h </w:instrText>
            </w:r>
            <w:r w:rsidR="00552476">
              <w:rPr>
                <w:noProof/>
                <w:webHidden/>
              </w:rPr>
            </w:r>
            <w:r w:rsidR="00552476">
              <w:rPr>
                <w:noProof/>
                <w:webHidden/>
              </w:rPr>
              <w:fldChar w:fldCharType="separate"/>
            </w:r>
            <w:r w:rsidR="00552476">
              <w:rPr>
                <w:noProof/>
                <w:webHidden/>
              </w:rPr>
              <w:t>75</w:t>
            </w:r>
            <w:r w:rsidR="00552476">
              <w:rPr>
                <w:noProof/>
                <w:webHidden/>
              </w:rPr>
              <w:fldChar w:fldCharType="end"/>
            </w:r>
          </w:hyperlink>
        </w:p>
        <w:p w14:paraId="2C11D776" w14:textId="5133DEA2"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76" w:history="1">
            <w:r w:rsidR="00552476" w:rsidRPr="00E51558">
              <w:rPr>
                <w:rStyle w:val="Hyperlink"/>
                <w:rFonts w:eastAsia="Arial"/>
                <w:noProof/>
                <w14:scene3d>
                  <w14:camera w14:prst="orthographicFront"/>
                  <w14:lightRig w14:rig="threePt" w14:dir="t">
                    <w14:rot w14:lat="0" w14:lon="0" w14:rev="0"/>
                  </w14:lightRig>
                </w14:scene3d>
              </w:rPr>
              <w:t>12.8</w:t>
            </w:r>
            <w:r w:rsidR="00552476">
              <w:rPr>
                <w:rFonts w:asciiTheme="minorHAnsi" w:eastAsiaTheme="minorEastAsia" w:hAnsiTheme="minorHAnsi" w:cstheme="minorBidi"/>
                <w:noProof/>
                <w:sz w:val="22"/>
                <w:szCs w:val="22"/>
              </w:rPr>
              <w:tab/>
            </w:r>
            <w:r w:rsidR="00552476" w:rsidRPr="00E51558">
              <w:rPr>
                <w:rStyle w:val="Hyperlink"/>
                <w:rFonts w:eastAsia="Arial"/>
                <w:noProof/>
              </w:rPr>
              <w:t>Immediate</w:t>
            </w:r>
            <w:r w:rsidR="00552476" w:rsidRPr="00E51558">
              <w:rPr>
                <w:rStyle w:val="Hyperlink"/>
                <w:rFonts w:eastAsia="Arial"/>
                <w:noProof/>
                <w:spacing w:val="-2"/>
              </w:rPr>
              <w:t xml:space="preserve"> </w:t>
            </w:r>
            <w:r w:rsidR="00552476" w:rsidRPr="00E51558">
              <w:rPr>
                <w:rStyle w:val="Hyperlink"/>
                <w:rFonts w:eastAsia="Arial"/>
                <w:noProof/>
              </w:rPr>
              <w:t>reporting</w:t>
            </w:r>
            <w:r w:rsidR="00552476" w:rsidRPr="00E51558">
              <w:rPr>
                <w:rStyle w:val="Hyperlink"/>
                <w:rFonts w:eastAsia="Arial"/>
                <w:noProof/>
                <w:spacing w:val="-1"/>
              </w:rPr>
              <w:t xml:space="preserve"> </w:t>
            </w:r>
            <w:r w:rsidR="00552476" w:rsidRPr="00E51558">
              <w:rPr>
                <w:rStyle w:val="Hyperlink"/>
                <w:rFonts w:eastAsia="Arial"/>
                <w:noProof/>
              </w:rPr>
              <w:t>of</w:t>
            </w:r>
            <w:r w:rsidR="00552476" w:rsidRPr="00E51558">
              <w:rPr>
                <w:rStyle w:val="Hyperlink"/>
                <w:rFonts w:eastAsia="Arial"/>
                <w:noProof/>
                <w:spacing w:val="-2"/>
              </w:rPr>
              <w:t xml:space="preserve"> </w:t>
            </w:r>
            <w:r w:rsidR="00552476" w:rsidRPr="00E51558">
              <w:rPr>
                <w:rStyle w:val="Hyperlink"/>
                <w:rFonts w:eastAsia="Arial"/>
                <w:noProof/>
              </w:rPr>
              <w:t>SAEs</w:t>
            </w:r>
            <w:r w:rsidR="00552476" w:rsidRPr="00E51558">
              <w:rPr>
                <w:rStyle w:val="Hyperlink"/>
                <w:rFonts w:eastAsia="Arial"/>
                <w:noProof/>
                <w:spacing w:val="-2"/>
              </w:rPr>
              <w:t xml:space="preserve"> </w:t>
            </w:r>
            <w:r w:rsidR="00552476" w:rsidRPr="00E51558">
              <w:rPr>
                <w:rStyle w:val="Hyperlink"/>
                <w:rFonts w:eastAsia="Arial"/>
                <w:noProof/>
              </w:rPr>
              <w:t>by</w:t>
            </w:r>
            <w:r w:rsidR="00552476" w:rsidRPr="00E51558">
              <w:rPr>
                <w:rStyle w:val="Hyperlink"/>
                <w:rFonts w:eastAsia="Arial"/>
                <w:noProof/>
                <w:spacing w:val="-5"/>
              </w:rPr>
              <w:t xml:space="preserve"> </w:t>
            </w:r>
            <w:r w:rsidR="00552476" w:rsidRPr="00E51558">
              <w:rPr>
                <w:rStyle w:val="Hyperlink"/>
                <w:rFonts w:eastAsia="Arial"/>
                <w:noProof/>
              </w:rPr>
              <w:t>investigator</w:t>
            </w:r>
            <w:r w:rsidR="00552476">
              <w:rPr>
                <w:noProof/>
                <w:webHidden/>
              </w:rPr>
              <w:tab/>
            </w:r>
            <w:r w:rsidR="00552476">
              <w:rPr>
                <w:noProof/>
                <w:webHidden/>
              </w:rPr>
              <w:fldChar w:fldCharType="begin"/>
            </w:r>
            <w:r w:rsidR="00552476">
              <w:rPr>
                <w:noProof/>
                <w:webHidden/>
              </w:rPr>
              <w:instrText xml:space="preserve"> PAGEREF _Toc157878976 \h </w:instrText>
            </w:r>
            <w:r w:rsidR="00552476">
              <w:rPr>
                <w:noProof/>
                <w:webHidden/>
              </w:rPr>
            </w:r>
            <w:r w:rsidR="00552476">
              <w:rPr>
                <w:noProof/>
                <w:webHidden/>
              </w:rPr>
              <w:fldChar w:fldCharType="separate"/>
            </w:r>
            <w:r w:rsidR="00552476">
              <w:rPr>
                <w:noProof/>
                <w:webHidden/>
              </w:rPr>
              <w:t>75</w:t>
            </w:r>
            <w:r w:rsidR="00552476">
              <w:rPr>
                <w:noProof/>
                <w:webHidden/>
              </w:rPr>
              <w:fldChar w:fldCharType="end"/>
            </w:r>
          </w:hyperlink>
        </w:p>
        <w:p w14:paraId="43838510" w14:textId="50992323"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77" w:history="1">
            <w:r w:rsidR="00552476" w:rsidRPr="00E51558">
              <w:rPr>
                <w:rStyle w:val="Hyperlink"/>
                <w:rFonts w:eastAsia="Arial"/>
                <w:noProof/>
                <w14:scene3d>
                  <w14:camera w14:prst="orthographicFront"/>
                  <w14:lightRig w14:rig="threePt" w14:dir="t">
                    <w14:rot w14:lat="0" w14:lon="0" w14:rev="0"/>
                  </w14:lightRig>
                </w14:scene3d>
              </w:rPr>
              <w:t>12.9</w:t>
            </w:r>
            <w:r w:rsidR="00552476">
              <w:rPr>
                <w:rFonts w:asciiTheme="minorHAnsi" w:eastAsiaTheme="minorEastAsia" w:hAnsiTheme="minorHAnsi" w:cstheme="minorBidi"/>
                <w:noProof/>
                <w:sz w:val="22"/>
                <w:szCs w:val="22"/>
              </w:rPr>
              <w:tab/>
            </w:r>
            <w:r w:rsidR="00552476" w:rsidRPr="00E51558">
              <w:rPr>
                <w:rStyle w:val="Hyperlink"/>
                <w:rFonts w:eastAsia="Arial"/>
                <w:noProof/>
              </w:rPr>
              <w:t>Safety</w:t>
            </w:r>
            <w:r w:rsidR="00552476" w:rsidRPr="00E51558">
              <w:rPr>
                <w:rStyle w:val="Hyperlink"/>
                <w:rFonts w:eastAsia="Arial"/>
                <w:noProof/>
                <w:spacing w:val="-3"/>
              </w:rPr>
              <w:t xml:space="preserve"> </w:t>
            </w:r>
            <w:r w:rsidR="00552476" w:rsidRPr="00E51558">
              <w:rPr>
                <w:rStyle w:val="Hyperlink"/>
                <w:rFonts w:eastAsia="Arial"/>
                <w:noProof/>
              </w:rPr>
              <w:t>evaluation</w:t>
            </w:r>
            <w:r w:rsidR="00552476" w:rsidRPr="00E51558">
              <w:rPr>
                <w:rStyle w:val="Hyperlink"/>
                <w:rFonts w:eastAsia="Arial"/>
                <w:noProof/>
                <w:spacing w:val="-2"/>
              </w:rPr>
              <w:t xml:space="preserve"> </w:t>
            </w:r>
            <w:r w:rsidR="00552476" w:rsidRPr="00E51558">
              <w:rPr>
                <w:rStyle w:val="Hyperlink"/>
                <w:rFonts w:eastAsia="Arial"/>
                <w:noProof/>
              </w:rPr>
              <w:t>and</w:t>
            </w:r>
            <w:r w:rsidR="00552476" w:rsidRPr="00E51558">
              <w:rPr>
                <w:rStyle w:val="Hyperlink"/>
                <w:rFonts w:eastAsia="Arial"/>
                <w:noProof/>
                <w:spacing w:val="-1"/>
              </w:rPr>
              <w:t xml:space="preserve"> </w:t>
            </w:r>
            <w:r w:rsidR="00552476" w:rsidRPr="00E51558">
              <w:rPr>
                <w:rStyle w:val="Hyperlink"/>
                <w:rFonts w:eastAsia="Arial"/>
                <w:noProof/>
              </w:rPr>
              <w:t>Reporting</w:t>
            </w:r>
            <w:r w:rsidR="00552476" w:rsidRPr="00E51558">
              <w:rPr>
                <w:rStyle w:val="Hyperlink"/>
                <w:rFonts w:eastAsia="Arial"/>
                <w:noProof/>
                <w:spacing w:val="-2"/>
              </w:rPr>
              <w:t xml:space="preserve"> </w:t>
            </w:r>
            <w:r w:rsidR="00552476" w:rsidRPr="00E51558">
              <w:rPr>
                <w:rStyle w:val="Hyperlink"/>
                <w:rFonts w:eastAsia="Arial"/>
                <w:noProof/>
              </w:rPr>
              <w:t>by</w:t>
            </w:r>
            <w:r w:rsidR="00552476" w:rsidRPr="00E51558">
              <w:rPr>
                <w:rStyle w:val="Hyperlink"/>
                <w:rFonts w:eastAsia="Arial"/>
                <w:noProof/>
                <w:spacing w:val="-4"/>
              </w:rPr>
              <w:t xml:space="preserve"> </w:t>
            </w:r>
            <w:r w:rsidR="00552476" w:rsidRPr="00E51558">
              <w:rPr>
                <w:rStyle w:val="Hyperlink"/>
                <w:rFonts w:eastAsia="Arial"/>
                <w:noProof/>
              </w:rPr>
              <w:t>sponsor</w:t>
            </w:r>
            <w:r w:rsidR="00552476">
              <w:rPr>
                <w:noProof/>
                <w:webHidden/>
              </w:rPr>
              <w:tab/>
            </w:r>
            <w:r w:rsidR="00552476">
              <w:rPr>
                <w:noProof/>
                <w:webHidden/>
              </w:rPr>
              <w:fldChar w:fldCharType="begin"/>
            </w:r>
            <w:r w:rsidR="00552476">
              <w:rPr>
                <w:noProof/>
                <w:webHidden/>
              </w:rPr>
              <w:instrText xml:space="preserve"> PAGEREF _Toc157878977 \h </w:instrText>
            </w:r>
            <w:r w:rsidR="00552476">
              <w:rPr>
                <w:noProof/>
                <w:webHidden/>
              </w:rPr>
            </w:r>
            <w:r w:rsidR="00552476">
              <w:rPr>
                <w:noProof/>
                <w:webHidden/>
              </w:rPr>
              <w:fldChar w:fldCharType="separate"/>
            </w:r>
            <w:r w:rsidR="00552476">
              <w:rPr>
                <w:noProof/>
                <w:webHidden/>
              </w:rPr>
              <w:t>75</w:t>
            </w:r>
            <w:r w:rsidR="00552476">
              <w:rPr>
                <w:noProof/>
                <w:webHidden/>
              </w:rPr>
              <w:fldChar w:fldCharType="end"/>
            </w:r>
          </w:hyperlink>
        </w:p>
        <w:p w14:paraId="27947D52" w14:textId="5FFF0C03" w:rsidR="00552476" w:rsidRDefault="00F1247F">
          <w:pPr>
            <w:pStyle w:val="Verzeichnis2"/>
            <w:tabs>
              <w:tab w:val="left" w:pos="1593"/>
              <w:tab w:val="right" w:leader="dot" w:pos="9066"/>
            </w:tabs>
            <w:rPr>
              <w:rFonts w:asciiTheme="minorHAnsi" w:eastAsiaTheme="minorEastAsia" w:hAnsiTheme="minorHAnsi" w:cstheme="minorBidi"/>
              <w:noProof/>
              <w:sz w:val="22"/>
              <w:szCs w:val="22"/>
            </w:rPr>
          </w:pPr>
          <w:hyperlink w:anchor="_Toc157878978" w:history="1">
            <w:r w:rsidR="00552476" w:rsidRPr="00E51558">
              <w:rPr>
                <w:rStyle w:val="Hyperlink"/>
                <w:rFonts w:eastAsia="Arial"/>
                <w:noProof/>
                <w14:scene3d>
                  <w14:camera w14:prst="orthographicFront"/>
                  <w14:lightRig w14:rig="threePt" w14:dir="t">
                    <w14:rot w14:lat="0" w14:lon="0" w14:rev="0"/>
                  </w14:lightRig>
                </w14:scene3d>
              </w:rPr>
              <w:t>12.10</w:t>
            </w:r>
            <w:r w:rsidR="00552476">
              <w:rPr>
                <w:rFonts w:asciiTheme="minorHAnsi" w:eastAsiaTheme="minorEastAsia" w:hAnsiTheme="minorHAnsi" w:cstheme="minorBidi"/>
                <w:noProof/>
                <w:sz w:val="22"/>
                <w:szCs w:val="22"/>
              </w:rPr>
              <w:tab/>
            </w:r>
            <w:r w:rsidR="00552476" w:rsidRPr="00E51558">
              <w:rPr>
                <w:rStyle w:val="Hyperlink"/>
                <w:rFonts w:eastAsia="Arial"/>
                <w:noProof/>
              </w:rPr>
              <w:t>Documentation</w:t>
            </w:r>
            <w:r w:rsidR="00552476" w:rsidRPr="00E51558">
              <w:rPr>
                <w:rStyle w:val="Hyperlink"/>
                <w:rFonts w:eastAsia="Arial"/>
                <w:noProof/>
                <w:spacing w:val="-3"/>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Abuse,</w:t>
            </w:r>
            <w:r w:rsidR="00552476" w:rsidRPr="00E51558">
              <w:rPr>
                <w:rStyle w:val="Hyperlink"/>
                <w:rFonts w:eastAsia="Arial"/>
                <w:noProof/>
                <w:spacing w:val="-3"/>
              </w:rPr>
              <w:t xml:space="preserve"> </w:t>
            </w:r>
            <w:r w:rsidR="00552476" w:rsidRPr="00E51558">
              <w:rPr>
                <w:rStyle w:val="Hyperlink"/>
                <w:rFonts w:eastAsia="Arial"/>
                <w:noProof/>
              </w:rPr>
              <w:t>Misuse,</w:t>
            </w:r>
            <w:r w:rsidR="00552476" w:rsidRPr="00E51558">
              <w:rPr>
                <w:rStyle w:val="Hyperlink"/>
                <w:rFonts w:eastAsia="Arial"/>
                <w:noProof/>
                <w:spacing w:val="-4"/>
              </w:rPr>
              <w:t xml:space="preserve"> </w:t>
            </w:r>
            <w:r w:rsidR="00552476" w:rsidRPr="00E51558">
              <w:rPr>
                <w:rStyle w:val="Hyperlink"/>
                <w:rFonts w:eastAsia="Arial"/>
                <w:noProof/>
              </w:rPr>
              <w:t>Overdose</w:t>
            </w:r>
            <w:r w:rsidR="00552476" w:rsidRPr="00E51558">
              <w:rPr>
                <w:rStyle w:val="Hyperlink"/>
                <w:rFonts w:eastAsia="Arial"/>
                <w:noProof/>
                <w:spacing w:val="-2"/>
              </w:rPr>
              <w:t xml:space="preserve"> </w:t>
            </w:r>
            <w:r w:rsidR="00552476" w:rsidRPr="00E51558">
              <w:rPr>
                <w:rStyle w:val="Hyperlink"/>
                <w:rFonts w:eastAsia="Arial"/>
                <w:noProof/>
              </w:rPr>
              <w:t>and</w:t>
            </w:r>
            <w:r w:rsidR="00552476" w:rsidRPr="00E51558">
              <w:rPr>
                <w:rStyle w:val="Hyperlink"/>
                <w:rFonts w:eastAsia="Arial"/>
                <w:noProof/>
                <w:spacing w:val="-3"/>
              </w:rPr>
              <w:t xml:space="preserve"> </w:t>
            </w:r>
            <w:r w:rsidR="00552476" w:rsidRPr="00E51558">
              <w:rPr>
                <w:rStyle w:val="Hyperlink"/>
                <w:rFonts w:eastAsia="Arial"/>
                <w:noProof/>
              </w:rPr>
              <w:t>Medication errors</w:t>
            </w:r>
            <w:r w:rsidR="00552476">
              <w:rPr>
                <w:noProof/>
                <w:webHidden/>
              </w:rPr>
              <w:tab/>
            </w:r>
            <w:r w:rsidR="00552476">
              <w:rPr>
                <w:noProof/>
                <w:webHidden/>
              </w:rPr>
              <w:fldChar w:fldCharType="begin"/>
            </w:r>
            <w:r w:rsidR="00552476">
              <w:rPr>
                <w:noProof/>
                <w:webHidden/>
              </w:rPr>
              <w:instrText xml:space="preserve"> PAGEREF _Toc157878978 \h </w:instrText>
            </w:r>
            <w:r w:rsidR="00552476">
              <w:rPr>
                <w:noProof/>
                <w:webHidden/>
              </w:rPr>
            </w:r>
            <w:r w:rsidR="00552476">
              <w:rPr>
                <w:noProof/>
                <w:webHidden/>
              </w:rPr>
              <w:fldChar w:fldCharType="separate"/>
            </w:r>
            <w:r w:rsidR="00552476">
              <w:rPr>
                <w:noProof/>
                <w:webHidden/>
              </w:rPr>
              <w:t>76</w:t>
            </w:r>
            <w:r w:rsidR="00552476">
              <w:rPr>
                <w:noProof/>
                <w:webHidden/>
              </w:rPr>
              <w:fldChar w:fldCharType="end"/>
            </w:r>
          </w:hyperlink>
        </w:p>
        <w:p w14:paraId="069889B6" w14:textId="7737DEA8" w:rsidR="00552476" w:rsidRDefault="00F1247F">
          <w:pPr>
            <w:pStyle w:val="Verzeichnis2"/>
            <w:tabs>
              <w:tab w:val="left" w:pos="1593"/>
              <w:tab w:val="right" w:leader="dot" w:pos="9066"/>
            </w:tabs>
            <w:rPr>
              <w:rFonts w:asciiTheme="minorHAnsi" w:eastAsiaTheme="minorEastAsia" w:hAnsiTheme="minorHAnsi" w:cstheme="minorBidi"/>
              <w:noProof/>
              <w:sz w:val="22"/>
              <w:szCs w:val="22"/>
            </w:rPr>
          </w:pPr>
          <w:hyperlink w:anchor="_Toc157878979" w:history="1">
            <w:r w:rsidR="00552476" w:rsidRPr="00E51558">
              <w:rPr>
                <w:rStyle w:val="Hyperlink"/>
                <w:rFonts w:eastAsia="Arial"/>
                <w:noProof/>
                <w14:scene3d>
                  <w14:camera w14:prst="orthographicFront"/>
                  <w14:lightRig w14:rig="threePt" w14:dir="t">
                    <w14:rot w14:lat="0" w14:lon="0" w14:rev="0"/>
                  </w14:lightRig>
                </w14:scene3d>
              </w:rPr>
              <w:t>12.11</w:t>
            </w:r>
            <w:r w:rsidR="00552476">
              <w:rPr>
                <w:rFonts w:asciiTheme="minorHAnsi" w:eastAsiaTheme="minorEastAsia" w:hAnsiTheme="minorHAnsi" w:cstheme="minorBidi"/>
                <w:noProof/>
                <w:sz w:val="22"/>
                <w:szCs w:val="22"/>
              </w:rPr>
              <w:tab/>
            </w:r>
            <w:r w:rsidR="00552476" w:rsidRPr="00E51558">
              <w:rPr>
                <w:rStyle w:val="Hyperlink"/>
                <w:rFonts w:eastAsia="Arial"/>
                <w:noProof/>
              </w:rPr>
              <w:t>Pregnancy</w:t>
            </w:r>
            <w:r w:rsidR="00552476">
              <w:rPr>
                <w:noProof/>
                <w:webHidden/>
              </w:rPr>
              <w:tab/>
            </w:r>
            <w:r w:rsidR="00552476">
              <w:rPr>
                <w:noProof/>
                <w:webHidden/>
              </w:rPr>
              <w:fldChar w:fldCharType="begin"/>
            </w:r>
            <w:r w:rsidR="00552476">
              <w:rPr>
                <w:noProof/>
                <w:webHidden/>
              </w:rPr>
              <w:instrText xml:space="preserve"> PAGEREF _Toc157878979 \h </w:instrText>
            </w:r>
            <w:r w:rsidR="00552476">
              <w:rPr>
                <w:noProof/>
                <w:webHidden/>
              </w:rPr>
            </w:r>
            <w:r w:rsidR="00552476">
              <w:rPr>
                <w:noProof/>
                <w:webHidden/>
              </w:rPr>
              <w:fldChar w:fldCharType="separate"/>
            </w:r>
            <w:r w:rsidR="00552476">
              <w:rPr>
                <w:noProof/>
                <w:webHidden/>
              </w:rPr>
              <w:t>76</w:t>
            </w:r>
            <w:r w:rsidR="00552476">
              <w:rPr>
                <w:noProof/>
                <w:webHidden/>
              </w:rPr>
              <w:fldChar w:fldCharType="end"/>
            </w:r>
          </w:hyperlink>
        </w:p>
        <w:p w14:paraId="24E7B335" w14:textId="2A059B87"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80" w:history="1">
            <w:r w:rsidR="00552476" w:rsidRPr="00E51558">
              <w:rPr>
                <w:rStyle w:val="Hyperlink"/>
                <w:rFonts w:eastAsia="Arial" w:cstheme="minorHAnsi"/>
                <w:noProof/>
                <w:lang w:val="en-US"/>
              </w:rPr>
              <w:t>13</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Data Monitoring Safety Committee (DMSC)</w:t>
            </w:r>
            <w:r w:rsidR="00552476">
              <w:rPr>
                <w:noProof/>
                <w:webHidden/>
              </w:rPr>
              <w:tab/>
            </w:r>
            <w:r w:rsidR="00552476">
              <w:rPr>
                <w:noProof/>
                <w:webHidden/>
              </w:rPr>
              <w:fldChar w:fldCharType="begin"/>
            </w:r>
            <w:r w:rsidR="00552476">
              <w:rPr>
                <w:noProof/>
                <w:webHidden/>
              </w:rPr>
              <w:instrText xml:space="preserve"> PAGEREF _Toc157878980 \h </w:instrText>
            </w:r>
            <w:r w:rsidR="00552476">
              <w:rPr>
                <w:noProof/>
                <w:webHidden/>
              </w:rPr>
            </w:r>
            <w:r w:rsidR="00552476">
              <w:rPr>
                <w:noProof/>
                <w:webHidden/>
              </w:rPr>
              <w:fldChar w:fldCharType="separate"/>
            </w:r>
            <w:r w:rsidR="00552476">
              <w:rPr>
                <w:noProof/>
                <w:webHidden/>
              </w:rPr>
              <w:t>77</w:t>
            </w:r>
            <w:r w:rsidR="00552476">
              <w:rPr>
                <w:noProof/>
                <w:webHidden/>
              </w:rPr>
              <w:fldChar w:fldCharType="end"/>
            </w:r>
          </w:hyperlink>
        </w:p>
        <w:p w14:paraId="67D2B28C" w14:textId="1B2DA74F"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81" w:history="1">
            <w:r w:rsidR="00552476" w:rsidRPr="00E51558">
              <w:rPr>
                <w:rStyle w:val="Hyperlink"/>
                <w:rFonts w:eastAsia="Arial" w:cstheme="minorHAnsi"/>
                <w:noProof/>
              </w:rPr>
              <w:t>14</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Statistical Methods</w:t>
            </w:r>
            <w:r w:rsidR="00552476">
              <w:rPr>
                <w:noProof/>
                <w:webHidden/>
              </w:rPr>
              <w:tab/>
            </w:r>
            <w:r w:rsidR="00552476">
              <w:rPr>
                <w:noProof/>
                <w:webHidden/>
              </w:rPr>
              <w:fldChar w:fldCharType="begin"/>
            </w:r>
            <w:r w:rsidR="00552476">
              <w:rPr>
                <w:noProof/>
                <w:webHidden/>
              </w:rPr>
              <w:instrText xml:space="preserve"> PAGEREF _Toc157878981 \h </w:instrText>
            </w:r>
            <w:r w:rsidR="00552476">
              <w:rPr>
                <w:noProof/>
                <w:webHidden/>
              </w:rPr>
            </w:r>
            <w:r w:rsidR="00552476">
              <w:rPr>
                <w:noProof/>
                <w:webHidden/>
              </w:rPr>
              <w:fldChar w:fldCharType="separate"/>
            </w:r>
            <w:r w:rsidR="00552476">
              <w:rPr>
                <w:noProof/>
                <w:webHidden/>
              </w:rPr>
              <w:t>78</w:t>
            </w:r>
            <w:r w:rsidR="00552476">
              <w:rPr>
                <w:noProof/>
                <w:webHidden/>
              </w:rPr>
              <w:fldChar w:fldCharType="end"/>
            </w:r>
          </w:hyperlink>
        </w:p>
        <w:p w14:paraId="19188AD7" w14:textId="07736A7D"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82" w:history="1">
            <w:r w:rsidR="00552476" w:rsidRPr="00E51558">
              <w:rPr>
                <w:rStyle w:val="Hyperlink"/>
                <w:rFonts w:eastAsia="Arial"/>
                <w:noProof/>
                <w14:scene3d>
                  <w14:camera w14:prst="orthographicFront"/>
                  <w14:lightRig w14:rig="threePt" w14:dir="t">
                    <w14:rot w14:lat="0" w14:lon="0" w14:rev="0"/>
                  </w14:lightRig>
                </w14:scene3d>
              </w:rPr>
              <w:t>14.1</w:t>
            </w:r>
            <w:r w:rsidR="00552476">
              <w:rPr>
                <w:rFonts w:asciiTheme="minorHAnsi" w:eastAsiaTheme="minorEastAsia" w:hAnsiTheme="minorHAnsi" w:cstheme="minorBidi"/>
                <w:noProof/>
                <w:sz w:val="22"/>
                <w:szCs w:val="22"/>
              </w:rPr>
              <w:tab/>
            </w:r>
            <w:r w:rsidR="00552476" w:rsidRPr="00E51558">
              <w:rPr>
                <w:rStyle w:val="Hyperlink"/>
                <w:rFonts w:eastAsia="Arial"/>
                <w:noProof/>
              </w:rPr>
              <w:t>Primary estimand attributes</w:t>
            </w:r>
            <w:r w:rsidR="00552476">
              <w:rPr>
                <w:noProof/>
                <w:webHidden/>
              </w:rPr>
              <w:tab/>
            </w:r>
            <w:r w:rsidR="00552476">
              <w:rPr>
                <w:noProof/>
                <w:webHidden/>
              </w:rPr>
              <w:fldChar w:fldCharType="begin"/>
            </w:r>
            <w:r w:rsidR="00552476">
              <w:rPr>
                <w:noProof/>
                <w:webHidden/>
              </w:rPr>
              <w:instrText xml:space="preserve"> PAGEREF _Toc157878982 \h </w:instrText>
            </w:r>
            <w:r w:rsidR="00552476">
              <w:rPr>
                <w:noProof/>
                <w:webHidden/>
              </w:rPr>
            </w:r>
            <w:r w:rsidR="00552476">
              <w:rPr>
                <w:noProof/>
                <w:webHidden/>
              </w:rPr>
              <w:fldChar w:fldCharType="separate"/>
            </w:r>
            <w:r w:rsidR="00552476">
              <w:rPr>
                <w:noProof/>
                <w:webHidden/>
              </w:rPr>
              <w:t>78</w:t>
            </w:r>
            <w:r w:rsidR="00552476">
              <w:rPr>
                <w:noProof/>
                <w:webHidden/>
              </w:rPr>
              <w:fldChar w:fldCharType="end"/>
            </w:r>
          </w:hyperlink>
        </w:p>
        <w:p w14:paraId="5D9315BF" w14:textId="47C1FCBF"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83" w:history="1">
            <w:r w:rsidR="00552476" w:rsidRPr="00E51558">
              <w:rPr>
                <w:rStyle w:val="Hyperlink"/>
                <w:rFonts w:eastAsia="Arial"/>
                <w:noProof/>
                <w14:scene3d>
                  <w14:camera w14:prst="orthographicFront"/>
                  <w14:lightRig w14:rig="threePt" w14:dir="t">
                    <w14:rot w14:lat="0" w14:lon="0" w14:rev="0"/>
                  </w14:lightRig>
                </w14:scene3d>
              </w:rPr>
              <w:t>14.2</w:t>
            </w:r>
            <w:r w:rsidR="00552476">
              <w:rPr>
                <w:rFonts w:asciiTheme="minorHAnsi" w:eastAsiaTheme="minorEastAsia" w:hAnsiTheme="minorHAnsi" w:cstheme="minorBidi"/>
                <w:noProof/>
                <w:sz w:val="22"/>
                <w:szCs w:val="22"/>
              </w:rPr>
              <w:tab/>
            </w:r>
            <w:r w:rsidR="00552476" w:rsidRPr="00E51558">
              <w:rPr>
                <w:rStyle w:val="Hyperlink"/>
                <w:rFonts w:eastAsia="Arial"/>
                <w:noProof/>
              </w:rPr>
              <w:t>Statistical design</w:t>
            </w:r>
            <w:r w:rsidR="00552476">
              <w:rPr>
                <w:noProof/>
                <w:webHidden/>
              </w:rPr>
              <w:tab/>
            </w:r>
            <w:r w:rsidR="00552476">
              <w:rPr>
                <w:noProof/>
                <w:webHidden/>
              </w:rPr>
              <w:fldChar w:fldCharType="begin"/>
            </w:r>
            <w:r w:rsidR="00552476">
              <w:rPr>
                <w:noProof/>
                <w:webHidden/>
              </w:rPr>
              <w:instrText xml:space="preserve"> PAGEREF _Toc157878983 \h </w:instrText>
            </w:r>
            <w:r w:rsidR="00552476">
              <w:rPr>
                <w:noProof/>
                <w:webHidden/>
              </w:rPr>
            </w:r>
            <w:r w:rsidR="00552476">
              <w:rPr>
                <w:noProof/>
                <w:webHidden/>
              </w:rPr>
              <w:fldChar w:fldCharType="separate"/>
            </w:r>
            <w:r w:rsidR="00552476">
              <w:rPr>
                <w:noProof/>
                <w:webHidden/>
              </w:rPr>
              <w:t>78</w:t>
            </w:r>
            <w:r w:rsidR="00552476">
              <w:rPr>
                <w:noProof/>
                <w:webHidden/>
              </w:rPr>
              <w:fldChar w:fldCharType="end"/>
            </w:r>
          </w:hyperlink>
        </w:p>
        <w:p w14:paraId="6EB630B4" w14:textId="16DB2D3F"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84" w:history="1">
            <w:r w:rsidR="00552476" w:rsidRPr="00E51558">
              <w:rPr>
                <w:rStyle w:val="Hyperlink"/>
                <w:rFonts w:eastAsia="Arial"/>
                <w:noProof/>
                <w14:scene3d>
                  <w14:camera w14:prst="orthographicFront"/>
                  <w14:lightRig w14:rig="threePt" w14:dir="t">
                    <w14:rot w14:lat="0" w14:lon="0" w14:rev="0"/>
                  </w14:lightRig>
                </w14:scene3d>
              </w:rPr>
              <w:t>14.3</w:t>
            </w:r>
            <w:r w:rsidR="00552476">
              <w:rPr>
                <w:rFonts w:asciiTheme="minorHAnsi" w:eastAsiaTheme="minorEastAsia" w:hAnsiTheme="minorHAnsi" w:cstheme="minorBidi"/>
                <w:noProof/>
                <w:sz w:val="22"/>
                <w:szCs w:val="22"/>
              </w:rPr>
              <w:tab/>
            </w:r>
            <w:r w:rsidR="00552476" w:rsidRPr="00E51558">
              <w:rPr>
                <w:rStyle w:val="Hyperlink"/>
                <w:rFonts w:eastAsia="Arial"/>
                <w:noProof/>
              </w:rPr>
              <w:t>Sample</w:t>
            </w:r>
            <w:r w:rsidR="00552476" w:rsidRPr="00E51558">
              <w:rPr>
                <w:rStyle w:val="Hyperlink"/>
                <w:rFonts w:eastAsia="Arial"/>
                <w:noProof/>
                <w:spacing w:val="1"/>
              </w:rPr>
              <w:t xml:space="preserve"> </w:t>
            </w:r>
            <w:r w:rsidR="00552476" w:rsidRPr="00E51558">
              <w:rPr>
                <w:rStyle w:val="Hyperlink"/>
                <w:rFonts w:eastAsia="Arial"/>
                <w:noProof/>
              </w:rPr>
              <w:t>size</w:t>
            </w:r>
            <w:r w:rsidR="00552476">
              <w:rPr>
                <w:noProof/>
                <w:webHidden/>
              </w:rPr>
              <w:tab/>
            </w:r>
            <w:r w:rsidR="00552476">
              <w:rPr>
                <w:noProof/>
                <w:webHidden/>
              </w:rPr>
              <w:fldChar w:fldCharType="begin"/>
            </w:r>
            <w:r w:rsidR="00552476">
              <w:rPr>
                <w:noProof/>
                <w:webHidden/>
              </w:rPr>
              <w:instrText xml:space="preserve"> PAGEREF _Toc157878984 \h </w:instrText>
            </w:r>
            <w:r w:rsidR="00552476">
              <w:rPr>
                <w:noProof/>
                <w:webHidden/>
              </w:rPr>
            </w:r>
            <w:r w:rsidR="00552476">
              <w:rPr>
                <w:noProof/>
                <w:webHidden/>
              </w:rPr>
              <w:fldChar w:fldCharType="separate"/>
            </w:r>
            <w:r w:rsidR="00552476">
              <w:rPr>
                <w:noProof/>
                <w:webHidden/>
              </w:rPr>
              <w:t>78</w:t>
            </w:r>
            <w:r w:rsidR="00552476">
              <w:rPr>
                <w:noProof/>
                <w:webHidden/>
              </w:rPr>
              <w:fldChar w:fldCharType="end"/>
            </w:r>
          </w:hyperlink>
        </w:p>
        <w:p w14:paraId="5E774DF1" w14:textId="218057A1"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85" w:history="1">
            <w:r w:rsidR="00552476" w:rsidRPr="00E51558">
              <w:rPr>
                <w:rStyle w:val="Hyperlink"/>
                <w:rFonts w:eastAsia="Arial"/>
                <w:noProof/>
                <w14:scene3d>
                  <w14:camera w14:prst="orthographicFront"/>
                  <w14:lightRig w14:rig="threePt" w14:dir="t">
                    <w14:rot w14:lat="0" w14:lon="0" w14:rev="0"/>
                  </w14:lightRig>
                </w14:scene3d>
              </w:rPr>
              <w:t>14.4</w:t>
            </w:r>
            <w:r w:rsidR="00552476">
              <w:rPr>
                <w:rFonts w:asciiTheme="minorHAnsi" w:eastAsiaTheme="minorEastAsia" w:hAnsiTheme="minorHAnsi" w:cstheme="minorBidi"/>
                <w:noProof/>
                <w:sz w:val="22"/>
                <w:szCs w:val="22"/>
              </w:rPr>
              <w:tab/>
            </w:r>
            <w:r w:rsidR="00552476" w:rsidRPr="00E51558">
              <w:rPr>
                <w:rStyle w:val="Hyperlink"/>
                <w:rFonts w:eastAsia="Arial"/>
                <w:noProof/>
              </w:rPr>
              <w:t>Analysis</w:t>
            </w:r>
            <w:r w:rsidR="00552476" w:rsidRPr="00E51558">
              <w:rPr>
                <w:rStyle w:val="Hyperlink"/>
                <w:rFonts w:eastAsia="Arial"/>
                <w:noProof/>
                <w:spacing w:val="-5"/>
              </w:rPr>
              <w:t xml:space="preserve"> </w:t>
            </w:r>
            <w:r w:rsidR="00552476" w:rsidRPr="00E51558">
              <w:rPr>
                <w:rStyle w:val="Hyperlink"/>
                <w:rFonts w:eastAsia="Arial"/>
                <w:noProof/>
              </w:rPr>
              <w:t>populations</w:t>
            </w:r>
            <w:r w:rsidR="00552476">
              <w:rPr>
                <w:noProof/>
                <w:webHidden/>
              </w:rPr>
              <w:tab/>
            </w:r>
            <w:r w:rsidR="00552476">
              <w:rPr>
                <w:noProof/>
                <w:webHidden/>
              </w:rPr>
              <w:fldChar w:fldCharType="begin"/>
            </w:r>
            <w:r w:rsidR="00552476">
              <w:rPr>
                <w:noProof/>
                <w:webHidden/>
              </w:rPr>
              <w:instrText xml:space="preserve"> PAGEREF _Toc157878985 \h </w:instrText>
            </w:r>
            <w:r w:rsidR="00552476">
              <w:rPr>
                <w:noProof/>
                <w:webHidden/>
              </w:rPr>
            </w:r>
            <w:r w:rsidR="00552476">
              <w:rPr>
                <w:noProof/>
                <w:webHidden/>
              </w:rPr>
              <w:fldChar w:fldCharType="separate"/>
            </w:r>
            <w:r w:rsidR="00552476">
              <w:rPr>
                <w:noProof/>
                <w:webHidden/>
              </w:rPr>
              <w:t>79</w:t>
            </w:r>
            <w:r w:rsidR="00552476">
              <w:rPr>
                <w:noProof/>
                <w:webHidden/>
              </w:rPr>
              <w:fldChar w:fldCharType="end"/>
            </w:r>
          </w:hyperlink>
        </w:p>
        <w:p w14:paraId="21F60DC4" w14:textId="350594DF"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86" w:history="1">
            <w:r w:rsidR="00552476" w:rsidRPr="00E51558">
              <w:rPr>
                <w:rStyle w:val="Hyperlink"/>
                <w:rFonts w:eastAsia="Arial"/>
                <w:noProof/>
                <w14:scene3d>
                  <w14:camera w14:prst="orthographicFront"/>
                  <w14:lightRig w14:rig="threePt" w14:dir="t">
                    <w14:rot w14:lat="0" w14:lon="0" w14:rev="0"/>
                  </w14:lightRig>
                </w14:scene3d>
              </w:rPr>
              <w:t>14.5</w:t>
            </w:r>
            <w:r w:rsidR="00552476">
              <w:rPr>
                <w:rFonts w:asciiTheme="minorHAnsi" w:eastAsiaTheme="minorEastAsia" w:hAnsiTheme="minorHAnsi" w:cstheme="minorBidi"/>
                <w:noProof/>
                <w:sz w:val="22"/>
                <w:szCs w:val="22"/>
              </w:rPr>
              <w:tab/>
            </w:r>
            <w:r w:rsidR="00552476" w:rsidRPr="00E51558">
              <w:rPr>
                <w:rStyle w:val="Hyperlink"/>
                <w:rFonts w:eastAsia="Arial"/>
                <w:noProof/>
              </w:rPr>
              <w:t>Statistical</w:t>
            </w:r>
            <w:r w:rsidR="00552476" w:rsidRPr="00E51558">
              <w:rPr>
                <w:rStyle w:val="Hyperlink"/>
                <w:rFonts w:eastAsia="Arial"/>
                <w:noProof/>
                <w:spacing w:val="-7"/>
              </w:rPr>
              <w:t xml:space="preserve"> </w:t>
            </w:r>
            <w:r w:rsidR="00552476" w:rsidRPr="00E51558">
              <w:rPr>
                <w:rStyle w:val="Hyperlink"/>
                <w:rFonts w:eastAsia="Arial"/>
                <w:noProof/>
              </w:rPr>
              <w:t>analysis</w:t>
            </w:r>
            <w:r w:rsidR="00552476">
              <w:rPr>
                <w:noProof/>
                <w:webHidden/>
              </w:rPr>
              <w:tab/>
            </w:r>
            <w:r w:rsidR="00552476">
              <w:rPr>
                <w:noProof/>
                <w:webHidden/>
              </w:rPr>
              <w:fldChar w:fldCharType="begin"/>
            </w:r>
            <w:r w:rsidR="00552476">
              <w:rPr>
                <w:noProof/>
                <w:webHidden/>
              </w:rPr>
              <w:instrText xml:space="preserve"> PAGEREF _Toc157878986 \h </w:instrText>
            </w:r>
            <w:r w:rsidR="00552476">
              <w:rPr>
                <w:noProof/>
                <w:webHidden/>
              </w:rPr>
            </w:r>
            <w:r w:rsidR="00552476">
              <w:rPr>
                <w:noProof/>
                <w:webHidden/>
              </w:rPr>
              <w:fldChar w:fldCharType="separate"/>
            </w:r>
            <w:r w:rsidR="00552476">
              <w:rPr>
                <w:noProof/>
                <w:webHidden/>
              </w:rPr>
              <w:t>79</w:t>
            </w:r>
            <w:r w:rsidR="00552476">
              <w:rPr>
                <w:noProof/>
                <w:webHidden/>
              </w:rPr>
              <w:fldChar w:fldCharType="end"/>
            </w:r>
          </w:hyperlink>
        </w:p>
        <w:p w14:paraId="777ACB4D" w14:textId="4DBA284F"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87" w:history="1">
            <w:r w:rsidR="00552476" w:rsidRPr="00E51558">
              <w:rPr>
                <w:rStyle w:val="Hyperlink"/>
                <w:rFonts w:eastAsia="Arial" w:cstheme="minorHAnsi"/>
                <w:noProof/>
              </w:rPr>
              <w:t>14.5.1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Definition</w:t>
            </w:r>
            <w:r w:rsidR="00552476" w:rsidRPr="00E51558">
              <w:rPr>
                <w:rStyle w:val="Hyperlink"/>
                <w:rFonts w:eastAsia="Arial" w:cstheme="minorHAnsi"/>
                <w:noProof/>
                <w:spacing w:val="-4"/>
              </w:rPr>
              <w:t xml:space="preserve"> </w:t>
            </w:r>
            <w:r w:rsidR="00552476" w:rsidRPr="00E51558">
              <w:rPr>
                <w:rStyle w:val="Hyperlink"/>
                <w:rFonts w:eastAsia="Arial" w:cstheme="minorHAnsi"/>
                <w:noProof/>
              </w:rPr>
              <w:t>and</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analysis of</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primary</w:t>
            </w:r>
            <w:r w:rsidR="00552476" w:rsidRPr="00E51558">
              <w:rPr>
                <w:rStyle w:val="Hyperlink"/>
                <w:rFonts w:eastAsia="Arial" w:cstheme="minorHAnsi"/>
                <w:noProof/>
                <w:spacing w:val="-5"/>
              </w:rPr>
              <w:t xml:space="preserve"> </w:t>
            </w:r>
            <w:r w:rsidR="00552476" w:rsidRPr="00E51558">
              <w:rPr>
                <w:rStyle w:val="Hyperlink"/>
                <w:rFonts w:eastAsia="Arial" w:cstheme="minorHAnsi"/>
                <w:noProof/>
              </w:rPr>
              <w:t>endpoint</w:t>
            </w:r>
            <w:r w:rsidR="00552476">
              <w:rPr>
                <w:noProof/>
                <w:webHidden/>
              </w:rPr>
              <w:tab/>
            </w:r>
            <w:r w:rsidR="00552476">
              <w:rPr>
                <w:noProof/>
                <w:webHidden/>
              </w:rPr>
              <w:fldChar w:fldCharType="begin"/>
            </w:r>
            <w:r w:rsidR="00552476">
              <w:rPr>
                <w:noProof/>
                <w:webHidden/>
              </w:rPr>
              <w:instrText xml:space="preserve"> PAGEREF _Toc157878987 \h </w:instrText>
            </w:r>
            <w:r w:rsidR="00552476">
              <w:rPr>
                <w:noProof/>
                <w:webHidden/>
              </w:rPr>
            </w:r>
            <w:r w:rsidR="00552476">
              <w:rPr>
                <w:noProof/>
                <w:webHidden/>
              </w:rPr>
              <w:fldChar w:fldCharType="separate"/>
            </w:r>
            <w:r w:rsidR="00552476">
              <w:rPr>
                <w:noProof/>
                <w:webHidden/>
              </w:rPr>
              <w:t>80</w:t>
            </w:r>
            <w:r w:rsidR="00552476">
              <w:rPr>
                <w:noProof/>
                <w:webHidden/>
              </w:rPr>
              <w:fldChar w:fldCharType="end"/>
            </w:r>
          </w:hyperlink>
        </w:p>
        <w:p w14:paraId="3CD64488" w14:textId="4380A7D1"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88" w:history="1">
            <w:r w:rsidR="00552476" w:rsidRPr="00E51558">
              <w:rPr>
                <w:rStyle w:val="Hyperlink"/>
                <w:rFonts w:eastAsia="Arial" w:cstheme="minorHAnsi"/>
                <w:noProof/>
              </w:rPr>
              <w:t>14.5.2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Analysis</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of secondary</w:t>
            </w:r>
            <w:r w:rsidR="00552476" w:rsidRPr="00E51558">
              <w:rPr>
                <w:rStyle w:val="Hyperlink"/>
                <w:rFonts w:eastAsia="Arial" w:cstheme="minorHAnsi"/>
                <w:noProof/>
                <w:spacing w:val="-4"/>
              </w:rPr>
              <w:t xml:space="preserve"> </w:t>
            </w:r>
            <w:r w:rsidR="00552476" w:rsidRPr="00E51558">
              <w:rPr>
                <w:rStyle w:val="Hyperlink"/>
                <w:rFonts w:eastAsia="Arial" w:cstheme="minorHAnsi"/>
                <w:noProof/>
              </w:rPr>
              <w:t>endpoints</w:t>
            </w:r>
            <w:r w:rsidR="00552476">
              <w:rPr>
                <w:noProof/>
                <w:webHidden/>
              </w:rPr>
              <w:tab/>
            </w:r>
            <w:r w:rsidR="00552476">
              <w:rPr>
                <w:noProof/>
                <w:webHidden/>
              </w:rPr>
              <w:fldChar w:fldCharType="begin"/>
            </w:r>
            <w:r w:rsidR="00552476">
              <w:rPr>
                <w:noProof/>
                <w:webHidden/>
              </w:rPr>
              <w:instrText xml:space="preserve"> PAGEREF _Toc157878988 \h </w:instrText>
            </w:r>
            <w:r w:rsidR="00552476">
              <w:rPr>
                <w:noProof/>
                <w:webHidden/>
              </w:rPr>
            </w:r>
            <w:r w:rsidR="00552476">
              <w:rPr>
                <w:noProof/>
                <w:webHidden/>
              </w:rPr>
              <w:fldChar w:fldCharType="separate"/>
            </w:r>
            <w:r w:rsidR="00552476">
              <w:rPr>
                <w:noProof/>
                <w:webHidden/>
              </w:rPr>
              <w:t>80</w:t>
            </w:r>
            <w:r w:rsidR="00552476">
              <w:rPr>
                <w:noProof/>
                <w:webHidden/>
              </w:rPr>
              <w:fldChar w:fldCharType="end"/>
            </w:r>
          </w:hyperlink>
        </w:p>
        <w:p w14:paraId="030FDD1E" w14:textId="46ADA17C"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89" w:history="1">
            <w:r w:rsidR="00552476" w:rsidRPr="00E51558">
              <w:rPr>
                <w:rStyle w:val="Hyperlink"/>
                <w:rFonts w:eastAsia="Arial"/>
                <w:noProof/>
              </w:rPr>
              <w:t>14.5.3</w:t>
            </w:r>
            <w:r w:rsidR="00552476">
              <w:rPr>
                <w:rFonts w:asciiTheme="minorHAnsi" w:eastAsiaTheme="minorEastAsia" w:hAnsiTheme="minorHAnsi" w:cstheme="minorBidi"/>
                <w:noProof/>
                <w:sz w:val="22"/>
                <w:szCs w:val="22"/>
              </w:rPr>
              <w:tab/>
            </w:r>
            <w:r w:rsidR="00552476" w:rsidRPr="00E51558">
              <w:rPr>
                <w:rStyle w:val="Hyperlink"/>
                <w:rFonts w:eastAsia="Arial"/>
                <w:noProof/>
              </w:rPr>
              <w:t>Analysis</w:t>
            </w:r>
            <w:r w:rsidR="00552476" w:rsidRPr="00E51558">
              <w:rPr>
                <w:rStyle w:val="Hyperlink"/>
                <w:rFonts w:eastAsia="Arial"/>
                <w:noProof/>
                <w:spacing w:val="-2"/>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subgroups</w:t>
            </w:r>
            <w:r w:rsidR="00552476">
              <w:rPr>
                <w:noProof/>
                <w:webHidden/>
              </w:rPr>
              <w:tab/>
            </w:r>
            <w:r w:rsidR="00552476">
              <w:rPr>
                <w:noProof/>
                <w:webHidden/>
              </w:rPr>
              <w:fldChar w:fldCharType="begin"/>
            </w:r>
            <w:r w:rsidR="00552476">
              <w:rPr>
                <w:noProof/>
                <w:webHidden/>
              </w:rPr>
              <w:instrText xml:space="preserve"> PAGEREF _Toc157878989 \h </w:instrText>
            </w:r>
            <w:r w:rsidR="00552476">
              <w:rPr>
                <w:noProof/>
                <w:webHidden/>
              </w:rPr>
            </w:r>
            <w:r w:rsidR="00552476">
              <w:rPr>
                <w:noProof/>
                <w:webHidden/>
              </w:rPr>
              <w:fldChar w:fldCharType="separate"/>
            </w:r>
            <w:r w:rsidR="00552476">
              <w:rPr>
                <w:noProof/>
                <w:webHidden/>
              </w:rPr>
              <w:t>80</w:t>
            </w:r>
            <w:r w:rsidR="00552476">
              <w:rPr>
                <w:noProof/>
                <w:webHidden/>
              </w:rPr>
              <w:fldChar w:fldCharType="end"/>
            </w:r>
          </w:hyperlink>
        </w:p>
        <w:p w14:paraId="12A274DC" w14:textId="71949085"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90" w:history="1">
            <w:r w:rsidR="00552476" w:rsidRPr="00E51558">
              <w:rPr>
                <w:rStyle w:val="Hyperlink"/>
                <w:rFonts w:eastAsia="Arial" w:cstheme="minorHAnsi"/>
                <w:noProof/>
              </w:rPr>
              <w:t>14.5.4</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Interim analyses</w:t>
            </w:r>
            <w:r w:rsidR="00552476">
              <w:rPr>
                <w:noProof/>
                <w:webHidden/>
              </w:rPr>
              <w:tab/>
            </w:r>
            <w:r w:rsidR="00552476">
              <w:rPr>
                <w:noProof/>
                <w:webHidden/>
              </w:rPr>
              <w:fldChar w:fldCharType="begin"/>
            </w:r>
            <w:r w:rsidR="00552476">
              <w:rPr>
                <w:noProof/>
                <w:webHidden/>
              </w:rPr>
              <w:instrText xml:space="preserve"> PAGEREF _Toc157878990 \h </w:instrText>
            </w:r>
            <w:r w:rsidR="00552476">
              <w:rPr>
                <w:noProof/>
                <w:webHidden/>
              </w:rPr>
            </w:r>
            <w:r w:rsidR="00552476">
              <w:rPr>
                <w:noProof/>
                <w:webHidden/>
              </w:rPr>
              <w:fldChar w:fldCharType="separate"/>
            </w:r>
            <w:r w:rsidR="00552476">
              <w:rPr>
                <w:noProof/>
                <w:webHidden/>
              </w:rPr>
              <w:t>80</w:t>
            </w:r>
            <w:r w:rsidR="00552476">
              <w:rPr>
                <w:noProof/>
                <w:webHidden/>
              </w:rPr>
              <w:fldChar w:fldCharType="end"/>
            </w:r>
          </w:hyperlink>
        </w:p>
        <w:p w14:paraId="7D69CECC" w14:textId="524E1BBD"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91" w:history="1">
            <w:r w:rsidR="00552476" w:rsidRPr="00E51558">
              <w:rPr>
                <w:rStyle w:val="Hyperlink"/>
                <w:rFonts w:eastAsia="Arial" w:cstheme="minorHAnsi"/>
                <w:noProof/>
              </w:rPr>
              <w:t>14.5.5</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Analysis</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of</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adverse events</w:t>
            </w:r>
            <w:r w:rsidR="00552476">
              <w:rPr>
                <w:noProof/>
                <w:webHidden/>
              </w:rPr>
              <w:tab/>
            </w:r>
            <w:r w:rsidR="00552476">
              <w:rPr>
                <w:noProof/>
                <w:webHidden/>
              </w:rPr>
              <w:fldChar w:fldCharType="begin"/>
            </w:r>
            <w:r w:rsidR="00552476">
              <w:rPr>
                <w:noProof/>
                <w:webHidden/>
              </w:rPr>
              <w:instrText xml:space="preserve"> PAGEREF _Toc157878991 \h </w:instrText>
            </w:r>
            <w:r w:rsidR="00552476">
              <w:rPr>
                <w:noProof/>
                <w:webHidden/>
              </w:rPr>
            </w:r>
            <w:r w:rsidR="00552476">
              <w:rPr>
                <w:noProof/>
                <w:webHidden/>
              </w:rPr>
              <w:fldChar w:fldCharType="separate"/>
            </w:r>
            <w:r w:rsidR="00552476">
              <w:rPr>
                <w:noProof/>
                <w:webHidden/>
              </w:rPr>
              <w:t>80</w:t>
            </w:r>
            <w:r w:rsidR="00552476">
              <w:rPr>
                <w:noProof/>
                <w:webHidden/>
              </w:rPr>
              <w:fldChar w:fldCharType="end"/>
            </w:r>
          </w:hyperlink>
        </w:p>
        <w:p w14:paraId="5F2F65C3" w14:textId="3242AD48" w:rsidR="00552476" w:rsidRDefault="00F1247F">
          <w:pPr>
            <w:pStyle w:val="Verzeichnis3"/>
            <w:tabs>
              <w:tab w:val="left" w:pos="1593"/>
              <w:tab w:val="right" w:leader="dot" w:pos="9066"/>
            </w:tabs>
            <w:rPr>
              <w:rFonts w:asciiTheme="minorHAnsi" w:eastAsiaTheme="minorEastAsia" w:hAnsiTheme="minorHAnsi" w:cstheme="minorBidi"/>
              <w:noProof/>
              <w:sz w:val="22"/>
              <w:szCs w:val="22"/>
            </w:rPr>
          </w:pPr>
          <w:hyperlink w:anchor="_Toc157878992" w:history="1">
            <w:r w:rsidR="00552476" w:rsidRPr="00E51558">
              <w:rPr>
                <w:rStyle w:val="Hyperlink"/>
                <w:rFonts w:eastAsia="Arial" w:cstheme="minorHAnsi"/>
                <w:noProof/>
              </w:rPr>
              <w:t>14.5.6</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Analysis</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of</w:t>
            </w:r>
            <w:r w:rsidR="00552476" w:rsidRPr="00E51558">
              <w:rPr>
                <w:rStyle w:val="Hyperlink"/>
                <w:rFonts w:eastAsia="Arial" w:cstheme="minorHAnsi"/>
                <w:noProof/>
                <w:spacing w:val="-1"/>
              </w:rPr>
              <w:t xml:space="preserve"> </w:t>
            </w:r>
            <w:r w:rsidR="00552476" w:rsidRPr="00E51558">
              <w:rPr>
                <w:rStyle w:val="Hyperlink"/>
                <w:rFonts w:eastAsia="Arial" w:cstheme="minorHAnsi"/>
                <w:noProof/>
              </w:rPr>
              <w:t>exploratory</w:t>
            </w:r>
            <w:r w:rsidR="00552476" w:rsidRPr="00E51558">
              <w:rPr>
                <w:rStyle w:val="Hyperlink"/>
                <w:rFonts w:eastAsia="Arial" w:cstheme="minorHAnsi"/>
                <w:noProof/>
                <w:spacing w:val="-4"/>
              </w:rPr>
              <w:t xml:space="preserve"> </w:t>
            </w:r>
            <w:r w:rsidR="00552476" w:rsidRPr="00E51558">
              <w:rPr>
                <w:rStyle w:val="Hyperlink"/>
                <w:rFonts w:eastAsia="Arial" w:cstheme="minorHAnsi"/>
                <w:noProof/>
              </w:rPr>
              <w:t>endpoints</w:t>
            </w:r>
            <w:r w:rsidR="00552476">
              <w:rPr>
                <w:noProof/>
                <w:webHidden/>
              </w:rPr>
              <w:tab/>
            </w:r>
            <w:r w:rsidR="00552476">
              <w:rPr>
                <w:noProof/>
                <w:webHidden/>
              </w:rPr>
              <w:fldChar w:fldCharType="begin"/>
            </w:r>
            <w:r w:rsidR="00552476">
              <w:rPr>
                <w:noProof/>
                <w:webHidden/>
              </w:rPr>
              <w:instrText xml:space="preserve"> PAGEREF _Toc157878992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385FDB35" w14:textId="296FA260"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93" w:history="1">
            <w:r w:rsidR="00552476" w:rsidRPr="00E51558">
              <w:rPr>
                <w:rStyle w:val="Hyperlink"/>
                <w:rFonts w:eastAsia="Arial"/>
                <w:noProof/>
              </w:rPr>
              <w:t>14.5.6.1</w:t>
            </w:r>
            <w:r w:rsidR="00552476">
              <w:rPr>
                <w:rFonts w:asciiTheme="minorHAnsi" w:eastAsiaTheme="minorEastAsia" w:hAnsiTheme="minorHAnsi" w:cstheme="minorBidi"/>
                <w:noProof/>
                <w:sz w:val="22"/>
                <w:szCs w:val="22"/>
              </w:rPr>
              <w:tab/>
            </w:r>
            <w:r w:rsidR="00552476" w:rsidRPr="00E51558">
              <w:rPr>
                <w:rStyle w:val="Hyperlink"/>
                <w:rFonts w:eastAsia="Arial"/>
                <w:noProof/>
              </w:rPr>
              <w:t>Molecular remission rates</w:t>
            </w:r>
            <w:r w:rsidR="00552476">
              <w:rPr>
                <w:noProof/>
                <w:webHidden/>
              </w:rPr>
              <w:tab/>
            </w:r>
            <w:r w:rsidR="00552476">
              <w:rPr>
                <w:noProof/>
                <w:webHidden/>
              </w:rPr>
              <w:fldChar w:fldCharType="begin"/>
            </w:r>
            <w:r w:rsidR="00552476">
              <w:rPr>
                <w:noProof/>
                <w:webHidden/>
              </w:rPr>
              <w:instrText xml:space="preserve"> PAGEREF _Toc157878993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50695346" w14:textId="586E0C30"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94" w:history="1">
            <w:r w:rsidR="00552476" w:rsidRPr="00E51558">
              <w:rPr>
                <w:rStyle w:val="Hyperlink"/>
                <w:rFonts w:eastAsia="Arial"/>
                <w:noProof/>
              </w:rPr>
              <w:t>14.5.6.2</w:t>
            </w:r>
            <w:r w:rsidR="00552476">
              <w:rPr>
                <w:rFonts w:asciiTheme="minorHAnsi" w:eastAsiaTheme="minorEastAsia" w:hAnsiTheme="minorHAnsi" w:cstheme="minorBidi"/>
                <w:noProof/>
                <w:sz w:val="22"/>
                <w:szCs w:val="22"/>
              </w:rPr>
              <w:tab/>
            </w:r>
            <w:r w:rsidR="00552476" w:rsidRPr="00E51558">
              <w:rPr>
                <w:rStyle w:val="Hyperlink"/>
                <w:rFonts w:eastAsia="Arial"/>
                <w:noProof/>
              </w:rPr>
              <w:t>In-depth immunophenotypes</w:t>
            </w:r>
            <w:r w:rsidR="00552476">
              <w:rPr>
                <w:noProof/>
                <w:webHidden/>
              </w:rPr>
              <w:tab/>
            </w:r>
            <w:r w:rsidR="00552476">
              <w:rPr>
                <w:noProof/>
                <w:webHidden/>
              </w:rPr>
              <w:fldChar w:fldCharType="begin"/>
            </w:r>
            <w:r w:rsidR="00552476">
              <w:rPr>
                <w:noProof/>
                <w:webHidden/>
              </w:rPr>
              <w:instrText xml:space="preserve"> PAGEREF _Toc157878994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73AC8828" w14:textId="4369AAA1" w:rsidR="00552476" w:rsidRDefault="00F1247F">
          <w:pPr>
            <w:pStyle w:val="Verzeichnis4"/>
            <w:tabs>
              <w:tab w:val="left" w:pos="1873"/>
              <w:tab w:val="right" w:leader="dot" w:pos="9066"/>
            </w:tabs>
            <w:rPr>
              <w:rFonts w:asciiTheme="minorHAnsi" w:eastAsiaTheme="minorEastAsia" w:hAnsiTheme="minorHAnsi" w:cstheme="minorBidi"/>
              <w:noProof/>
              <w:sz w:val="22"/>
              <w:szCs w:val="22"/>
            </w:rPr>
          </w:pPr>
          <w:hyperlink w:anchor="_Toc157878995" w:history="1">
            <w:r w:rsidR="00552476" w:rsidRPr="00E51558">
              <w:rPr>
                <w:rStyle w:val="Hyperlink"/>
                <w:rFonts w:eastAsia="Arial"/>
                <w:noProof/>
                <w:lang w:val="en-US"/>
              </w:rPr>
              <w:t>14.5.6.3</w:t>
            </w:r>
            <w:r w:rsidR="00552476">
              <w:rPr>
                <w:rFonts w:asciiTheme="minorHAnsi" w:eastAsiaTheme="minorEastAsia" w:hAnsiTheme="minorHAnsi" w:cstheme="minorBidi"/>
                <w:noProof/>
                <w:sz w:val="22"/>
                <w:szCs w:val="22"/>
              </w:rPr>
              <w:tab/>
            </w:r>
            <w:r w:rsidR="00552476" w:rsidRPr="00E51558">
              <w:rPr>
                <w:rStyle w:val="Hyperlink"/>
                <w:rFonts w:eastAsia="Arial"/>
                <w:noProof/>
                <w:lang w:val="en-US"/>
              </w:rPr>
              <w:t>Serological and T-cell responses to viruses</w:t>
            </w:r>
            <w:r w:rsidR="00552476">
              <w:rPr>
                <w:noProof/>
                <w:webHidden/>
              </w:rPr>
              <w:tab/>
            </w:r>
            <w:r w:rsidR="00552476">
              <w:rPr>
                <w:noProof/>
                <w:webHidden/>
              </w:rPr>
              <w:fldChar w:fldCharType="begin"/>
            </w:r>
            <w:r w:rsidR="00552476">
              <w:rPr>
                <w:noProof/>
                <w:webHidden/>
              </w:rPr>
              <w:instrText xml:space="preserve"> PAGEREF _Toc157878995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3CF05DAB" w14:textId="4540C7D3"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96" w:history="1">
            <w:r w:rsidR="00552476" w:rsidRPr="00E51558">
              <w:rPr>
                <w:rStyle w:val="Hyperlink"/>
                <w:rFonts w:eastAsia="Arial"/>
                <w:noProof/>
                <w14:scene3d>
                  <w14:camera w14:prst="orthographicFront"/>
                  <w14:lightRig w14:rig="threePt" w14:dir="t">
                    <w14:rot w14:lat="0" w14:lon="0" w14:rev="0"/>
                  </w14:lightRig>
                </w14:scene3d>
              </w:rPr>
              <w:t>14.6</w:t>
            </w:r>
            <w:r w:rsidR="00552476">
              <w:rPr>
                <w:rFonts w:asciiTheme="minorHAnsi" w:eastAsiaTheme="minorEastAsia" w:hAnsiTheme="minorHAnsi" w:cstheme="minorBidi"/>
                <w:noProof/>
                <w:sz w:val="22"/>
                <w:szCs w:val="22"/>
              </w:rPr>
              <w:tab/>
            </w:r>
            <w:r w:rsidR="00552476" w:rsidRPr="00E51558">
              <w:rPr>
                <w:rStyle w:val="Hyperlink"/>
                <w:rFonts w:eastAsia="Arial"/>
                <w:noProof/>
              </w:rPr>
              <w:t>Consideration of Protocol</w:t>
            </w:r>
            <w:r w:rsidR="00552476" w:rsidRPr="00E51558">
              <w:rPr>
                <w:rStyle w:val="Hyperlink"/>
                <w:rFonts w:eastAsia="Arial"/>
                <w:noProof/>
                <w:spacing w:val="-3"/>
              </w:rPr>
              <w:t xml:space="preserve"> </w:t>
            </w:r>
            <w:r w:rsidR="00552476" w:rsidRPr="00E51558">
              <w:rPr>
                <w:rStyle w:val="Hyperlink"/>
                <w:rFonts w:eastAsia="Arial"/>
                <w:noProof/>
              </w:rPr>
              <w:t>violations in the statistical evaluation</w:t>
            </w:r>
            <w:r w:rsidR="00552476">
              <w:rPr>
                <w:noProof/>
                <w:webHidden/>
              </w:rPr>
              <w:tab/>
            </w:r>
            <w:r w:rsidR="00552476">
              <w:rPr>
                <w:noProof/>
                <w:webHidden/>
              </w:rPr>
              <w:fldChar w:fldCharType="begin"/>
            </w:r>
            <w:r w:rsidR="00552476">
              <w:rPr>
                <w:noProof/>
                <w:webHidden/>
              </w:rPr>
              <w:instrText xml:space="preserve"> PAGEREF _Toc157878996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6C463BC4" w14:textId="6FDEAEC1"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97" w:history="1">
            <w:r w:rsidR="00552476" w:rsidRPr="00E51558">
              <w:rPr>
                <w:rStyle w:val="Hyperlink"/>
                <w:rFonts w:eastAsia="Arial"/>
                <w:noProof/>
                <w14:scene3d>
                  <w14:camera w14:prst="orthographicFront"/>
                  <w14:lightRig w14:rig="threePt" w14:dir="t">
                    <w14:rot w14:lat="0" w14:lon="0" w14:rev="0"/>
                  </w14:lightRig>
                </w14:scene3d>
              </w:rPr>
              <w:t>14.7</w:t>
            </w:r>
            <w:r w:rsidR="00552476">
              <w:rPr>
                <w:rFonts w:asciiTheme="minorHAnsi" w:eastAsiaTheme="minorEastAsia" w:hAnsiTheme="minorHAnsi" w:cstheme="minorBidi"/>
                <w:noProof/>
                <w:sz w:val="22"/>
                <w:szCs w:val="22"/>
              </w:rPr>
              <w:tab/>
            </w:r>
            <w:r w:rsidR="00552476" w:rsidRPr="00E51558">
              <w:rPr>
                <w:rStyle w:val="Hyperlink"/>
                <w:rFonts w:eastAsia="Arial"/>
                <w:noProof/>
              </w:rPr>
              <w:t>Handling</w:t>
            </w:r>
            <w:r w:rsidR="00552476" w:rsidRPr="00E51558">
              <w:rPr>
                <w:rStyle w:val="Hyperlink"/>
                <w:rFonts w:eastAsia="Arial"/>
                <w:noProof/>
                <w:spacing w:val="-2"/>
              </w:rPr>
              <w:t xml:space="preserve"> </w:t>
            </w:r>
            <w:r w:rsidR="00552476" w:rsidRPr="00E51558">
              <w:rPr>
                <w:rStyle w:val="Hyperlink"/>
                <w:rFonts w:eastAsia="Arial"/>
                <w:noProof/>
              </w:rPr>
              <w:t>of drop-outs,</w:t>
            </w:r>
            <w:r w:rsidR="00552476" w:rsidRPr="00E51558">
              <w:rPr>
                <w:rStyle w:val="Hyperlink"/>
                <w:rFonts w:eastAsia="Arial"/>
                <w:noProof/>
                <w:spacing w:val="-4"/>
              </w:rPr>
              <w:t xml:space="preserve"> </w:t>
            </w:r>
            <w:r w:rsidR="00552476" w:rsidRPr="00E51558">
              <w:rPr>
                <w:rStyle w:val="Hyperlink"/>
                <w:rFonts w:eastAsia="Arial"/>
                <w:noProof/>
              </w:rPr>
              <w:t>withdrawal,</w:t>
            </w:r>
            <w:r w:rsidR="00552476" w:rsidRPr="00E51558">
              <w:rPr>
                <w:rStyle w:val="Hyperlink"/>
                <w:rFonts w:eastAsia="Arial"/>
                <w:noProof/>
                <w:spacing w:val="1"/>
              </w:rPr>
              <w:t xml:space="preserve"> </w:t>
            </w:r>
            <w:r w:rsidR="00552476" w:rsidRPr="00E51558">
              <w:rPr>
                <w:rStyle w:val="Hyperlink"/>
                <w:rFonts w:eastAsia="Arial"/>
                <w:noProof/>
              </w:rPr>
              <w:t>and</w:t>
            </w:r>
            <w:r w:rsidR="00552476" w:rsidRPr="00E51558">
              <w:rPr>
                <w:rStyle w:val="Hyperlink"/>
                <w:rFonts w:eastAsia="Arial"/>
                <w:noProof/>
                <w:spacing w:val="-3"/>
              </w:rPr>
              <w:t xml:space="preserve"> </w:t>
            </w:r>
            <w:r w:rsidR="00552476" w:rsidRPr="00E51558">
              <w:rPr>
                <w:rStyle w:val="Hyperlink"/>
                <w:rFonts w:eastAsia="Arial"/>
                <w:noProof/>
              </w:rPr>
              <w:t>missing</w:t>
            </w:r>
            <w:r w:rsidR="00552476" w:rsidRPr="00E51558">
              <w:rPr>
                <w:rStyle w:val="Hyperlink"/>
                <w:rFonts w:eastAsia="Arial"/>
                <w:noProof/>
                <w:spacing w:val="-1"/>
              </w:rPr>
              <w:t xml:space="preserve"> </w:t>
            </w:r>
            <w:r w:rsidR="00552476" w:rsidRPr="00E51558">
              <w:rPr>
                <w:rStyle w:val="Hyperlink"/>
                <w:rFonts w:eastAsia="Arial"/>
                <w:noProof/>
              </w:rPr>
              <w:t>data</w:t>
            </w:r>
            <w:r w:rsidR="00552476">
              <w:rPr>
                <w:noProof/>
                <w:webHidden/>
              </w:rPr>
              <w:tab/>
            </w:r>
            <w:r w:rsidR="00552476">
              <w:rPr>
                <w:noProof/>
                <w:webHidden/>
              </w:rPr>
              <w:fldChar w:fldCharType="begin"/>
            </w:r>
            <w:r w:rsidR="00552476">
              <w:rPr>
                <w:noProof/>
                <w:webHidden/>
              </w:rPr>
              <w:instrText xml:space="preserve"> PAGEREF _Toc157878997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5D6FB574" w14:textId="0BDFAA65"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8998" w:history="1">
            <w:r w:rsidR="00552476" w:rsidRPr="00E51558">
              <w:rPr>
                <w:rStyle w:val="Hyperlink"/>
                <w:rFonts w:eastAsia="Arial" w:cstheme="minorHAnsi"/>
                <w:noProof/>
                <w:lang w:val="en-US"/>
              </w:rPr>
              <w:t>15</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Data</w:t>
            </w:r>
            <w:r w:rsidR="00552476" w:rsidRPr="00E51558">
              <w:rPr>
                <w:rStyle w:val="Hyperlink"/>
                <w:rFonts w:eastAsia="Arial" w:cstheme="minorHAnsi"/>
                <w:noProof/>
                <w:spacing w:val="-1"/>
                <w:lang w:val="en-US"/>
              </w:rPr>
              <w:t xml:space="preserve"> </w:t>
            </w:r>
            <w:r w:rsidR="00552476" w:rsidRPr="00E51558">
              <w:rPr>
                <w:rStyle w:val="Hyperlink"/>
                <w:rFonts w:eastAsia="Arial" w:cstheme="minorHAnsi"/>
                <w:noProof/>
                <w:lang w:val="en-US"/>
              </w:rPr>
              <w:t>Management</w:t>
            </w:r>
            <w:r w:rsidR="00552476">
              <w:rPr>
                <w:noProof/>
                <w:webHidden/>
              </w:rPr>
              <w:tab/>
            </w:r>
            <w:r w:rsidR="00552476">
              <w:rPr>
                <w:noProof/>
                <w:webHidden/>
              </w:rPr>
              <w:fldChar w:fldCharType="begin"/>
            </w:r>
            <w:r w:rsidR="00552476">
              <w:rPr>
                <w:noProof/>
                <w:webHidden/>
              </w:rPr>
              <w:instrText xml:space="preserve"> PAGEREF _Toc157878998 \h </w:instrText>
            </w:r>
            <w:r w:rsidR="00552476">
              <w:rPr>
                <w:noProof/>
                <w:webHidden/>
              </w:rPr>
            </w:r>
            <w:r w:rsidR="00552476">
              <w:rPr>
                <w:noProof/>
                <w:webHidden/>
              </w:rPr>
              <w:fldChar w:fldCharType="separate"/>
            </w:r>
            <w:r w:rsidR="00552476">
              <w:rPr>
                <w:noProof/>
                <w:webHidden/>
              </w:rPr>
              <w:t>81</w:t>
            </w:r>
            <w:r w:rsidR="00552476">
              <w:rPr>
                <w:noProof/>
                <w:webHidden/>
              </w:rPr>
              <w:fldChar w:fldCharType="end"/>
            </w:r>
          </w:hyperlink>
        </w:p>
        <w:p w14:paraId="219108AC" w14:textId="0DF0E384"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8999" w:history="1">
            <w:r w:rsidR="00552476" w:rsidRPr="00E51558">
              <w:rPr>
                <w:rStyle w:val="Hyperlink"/>
                <w:rFonts w:eastAsia="Arial"/>
                <w:noProof/>
                <w14:scene3d>
                  <w14:camera w14:prst="orthographicFront"/>
                  <w14:lightRig w14:rig="threePt" w14:dir="t">
                    <w14:rot w14:lat="0" w14:lon="0" w14:rev="0"/>
                  </w14:lightRig>
                </w14:scene3d>
              </w:rPr>
              <w:t>15.1</w:t>
            </w:r>
            <w:r w:rsidR="00552476">
              <w:rPr>
                <w:rFonts w:asciiTheme="minorHAnsi" w:eastAsiaTheme="minorEastAsia" w:hAnsiTheme="minorHAnsi" w:cstheme="minorBidi"/>
                <w:noProof/>
                <w:sz w:val="22"/>
                <w:szCs w:val="22"/>
              </w:rPr>
              <w:tab/>
            </w:r>
            <w:r w:rsidR="00552476" w:rsidRPr="00E51558">
              <w:rPr>
                <w:rStyle w:val="Hyperlink"/>
                <w:rFonts w:eastAsia="Arial"/>
                <w:noProof/>
              </w:rPr>
              <w:t>(Electronic)</w:t>
            </w:r>
            <w:r w:rsidR="00552476" w:rsidRPr="00E51558">
              <w:rPr>
                <w:rStyle w:val="Hyperlink"/>
                <w:rFonts w:eastAsia="Arial"/>
                <w:noProof/>
                <w:spacing w:val="-1"/>
              </w:rPr>
              <w:t xml:space="preserve"> </w:t>
            </w:r>
            <w:r w:rsidR="00552476" w:rsidRPr="00E51558">
              <w:rPr>
                <w:rStyle w:val="Hyperlink"/>
                <w:rFonts w:eastAsia="Arial"/>
                <w:noProof/>
              </w:rPr>
              <w:t>Case</w:t>
            </w:r>
            <w:r w:rsidR="00552476" w:rsidRPr="00E51558">
              <w:rPr>
                <w:rStyle w:val="Hyperlink"/>
                <w:rFonts w:eastAsia="Arial"/>
                <w:noProof/>
                <w:spacing w:val="-4"/>
              </w:rPr>
              <w:t xml:space="preserve"> </w:t>
            </w:r>
            <w:r w:rsidR="00552476" w:rsidRPr="00E51558">
              <w:rPr>
                <w:rStyle w:val="Hyperlink"/>
                <w:rFonts w:eastAsia="Arial"/>
                <w:noProof/>
              </w:rPr>
              <w:t>Report</w:t>
            </w:r>
            <w:r w:rsidR="00552476" w:rsidRPr="00E51558">
              <w:rPr>
                <w:rStyle w:val="Hyperlink"/>
                <w:rFonts w:eastAsia="Arial"/>
                <w:noProof/>
                <w:spacing w:val="-1"/>
              </w:rPr>
              <w:t xml:space="preserve"> </w:t>
            </w:r>
            <w:r w:rsidR="00552476" w:rsidRPr="00E51558">
              <w:rPr>
                <w:rStyle w:val="Hyperlink"/>
                <w:rFonts w:eastAsia="Arial"/>
                <w:noProof/>
              </w:rPr>
              <w:t>Form</w:t>
            </w:r>
            <w:r w:rsidR="00552476" w:rsidRPr="00E51558">
              <w:rPr>
                <w:rStyle w:val="Hyperlink"/>
                <w:rFonts w:eastAsia="Arial"/>
                <w:noProof/>
                <w:spacing w:val="-1"/>
              </w:rPr>
              <w:t xml:space="preserve"> </w:t>
            </w:r>
            <w:r w:rsidR="00552476" w:rsidRPr="00E51558">
              <w:rPr>
                <w:rStyle w:val="Hyperlink"/>
                <w:rFonts w:eastAsia="Arial"/>
                <w:noProof/>
              </w:rPr>
              <w:t>(eCRF)</w:t>
            </w:r>
            <w:r w:rsidR="00552476">
              <w:rPr>
                <w:noProof/>
                <w:webHidden/>
              </w:rPr>
              <w:tab/>
            </w:r>
            <w:r w:rsidR="00552476">
              <w:rPr>
                <w:noProof/>
                <w:webHidden/>
              </w:rPr>
              <w:fldChar w:fldCharType="begin"/>
            </w:r>
            <w:r w:rsidR="00552476">
              <w:rPr>
                <w:noProof/>
                <w:webHidden/>
              </w:rPr>
              <w:instrText xml:space="preserve"> PAGEREF _Toc157878999 \h </w:instrText>
            </w:r>
            <w:r w:rsidR="00552476">
              <w:rPr>
                <w:noProof/>
                <w:webHidden/>
              </w:rPr>
            </w:r>
            <w:r w:rsidR="00552476">
              <w:rPr>
                <w:noProof/>
                <w:webHidden/>
              </w:rPr>
              <w:fldChar w:fldCharType="separate"/>
            </w:r>
            <w:r w:rsidR="00552476">
              <w:rPr>
                <w:noProof/>
                <w:webHidden/>
              </w:rPr>
              <w:t>82</w:t>
            </w:r>
            <w:r w:rsidR="00552476">
              <w:rPr>
                <w:noProof/>
                <w:webHidden/>
              </w:rPr>
              <w:fldChar w:fldCharType="end"/>
            </w:r>
          </w:hyperlink>
        </w:p>
        <w:p w14:paraId="540666AE" w14:textId="61B1E230"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0" w:history="1">
            <w:r w:rsidR="00552476" w:rsidRPr="00E51558">
              <w:rPr>
                <w:rStyle w:val="Hyperlink"/>
                <w:rFonts w:eastAsia="Arial"/>
                <w:noProof/>
                <w14:scene3d>
                  <w14:camera w14:prst="orthographicFront"/>
                  <w14:lightRig w14:rig="threePt" w14:dir="t">
                    <w14:rot w14:lat="0" w14:lon="0" w14:rev="0"/>
                  </w14:lightRig>
                </w14:scene3d>
              </w:rPr>
              <w:t>15.2</w:t>
            </w:r>
            <w:r w:rsidR="00552476">
              <w:rPr>
                <w:rFonts w:asciiTheme="minorHAnsi" w:eastAsiaTheme="minorEastAsia" w:hAnsiTheme="minorHAnsi" w:cstheme="minorBidi"/>
                <w:noProof/>
                <w:sz w:val="22"/>
                <w:szCs w:val="22"/>
              </w:rPr>
              <w:tab/>
            </w:r>
            <w:r w:rsidR="00552476" w:rsidRPr="00E51558">
              <w:rPr>
                <w:rStyle w:val="Hyperlink"/>
                <w:rFonts w:eastAsia="Arial"/>
                <w:noProof/>
              </w:rPr>
              <w:t>Investigator</w:t>
            </w:r>
            <w:r w:rsidR="00552476" w:rsidRPr="00E51558">
              <w:rPr>
                <w:rStyle w:val="Hyperlink"/>
                <w:rFonts w:eastAsia="Arial"/>
                <w:noProof/>
                <w:spacing w:val="-5"/>
              </w:rPr>
              <w:t xml:space="preserve"> </w:t>
            </w:r>
            <w:r w:rsidR="00552476" w:rsidRPr="00E51558">
              <w:rPr>
                <w:rStyle w:val="Hyperlink"/>
                <w:rFonts w:eastAsia="Arial"/>
                <w:noProof/>
              </w:rPr>
              <w:t>Site</w:t>
            </w:r>
            <w:r w:rsidR="00552476" w:rsidRPr="00E51558">
              <w:rPr>
                <w:rStyle w:val="Hyperlink"/>
                <w:rFonts w:eastAsia="Arial"/>
                <w:noProof/>
                <w:spacing w:val="-3"/>
              </w:rPr>
              <w:t xml:space="preserve"> </w:t>
            </w:r>
            <w:r w:rsidR="00552476" w:rsidRPr="00E51558">
              <w:rPr>
                <w:rStyle w:val="Hyperlink"/>
                <w:rFonts w:eastAsia="Arial"/>
                <w:noProof/>
              </w:rPr>
              <w:t>File</w:t>
            </w:r>
            <w:r w:rsidR="00552476" w:rsidRPr="00E51558">
              <w:rPr>
                <w:rStyle w:val="Hyperlink"/>
                <w:rFonts w:eastAsia="Arial"/>
                <w:noProof/>
                <w:spacing w:val="-2"/>
              </w:rPr>
              <w:t xml:space="preserve"> </w:t>
            </w:r>
            <w:r w:rsidR="00552476" w:rsidRPr="00E51558">
              <w:rPr>
                <w:rStyle w:val="Hyperlink"/>
                <w:rFonts w:eastAsia="Arial"/>
                <w:noProof/>
              </w:rPr>
              <w:t>(ISF)</w:t>
            </w:r>
            <w:r w:rsidR="00552476">
              <w:rPr>
                <w:noProof/>
                <w:webHidden/>
              </w:rPr>
              <w:tab/>
            </w:r>
            <w:r w:rsidR="00552476">
              <w:rPr>
                <w:noProof/>
                <w:webHidden/>
              </w:rPr>
              <w:fldChar w:fldCharType="begin"/>
            </w:r>
            <w:r w:rsidR="00552476">
              <w:rPr>
                <w:noProof/>
                <w:webHidden/>
              </w:rPr>
              <w:instrText xml:space="preserve"> PAGEREF _Toc157879000 \h </w:instrText>
            </w:r>
            <w:r w:rsidR="00552476">
              <w:rPr>
                <w:noProof/>
                <w:webHidden/>
              </w:rPr>
            </w:r>
            <w:r w:rsidR="00552476">
              <w:rPr>
                <w:noProof/>
                <w:webHidden/>
              </w:rPr>
              <w:fldChar w:fldCharType="separate"/>
            </w:r>
            <w:r w:rsidR="00552476">
              <w:rPr>
                <w:noProof/>
                <w:webHidden/>
              </w:rPr>
              <w:t>82</w:t>
            </w:r>
            <w:r w:rsidR="00552476">
              <w:rPr>
                <w:noProof/>
                <w:webHidden/>
              </w:rPr>
              <w:fldChar w:fldCharType="end"/>
            </w:r>
          </w:hyperlink>
        </w:p>
        <w:p w14:paraId="149E03E5" w14:textId="62DE6574"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1" w:history="1">
            <w:r w:rsidR="00552476" w:rsidRPr="00E51558">
              <w:rPr>
                <w:rStyle w:val="Hyperlink"/>
                <w:rFonts w:eastAsia="Arial"/>
                <w:noProof/>
                <w14:scene3d>
                  <w14:camera w14:prst="orthographicFront"/>
                  <w14:lightRig w14:rig="threePt" w14:dir="t">
                    <w14:rot w14:lat="0" w14:lon="0" w14:rev="0"/>
                  </w14:lightRig>
                </w14:scene3d>
              </w:rPr>
              <w:t>15.3</w:t>
            </w:r>
            <w:r w:rsidR="00552476">
              <w:rPr>
                <w:rFonts w:asciiTheme="minorHAnsi" w:eastAsiaTheme="minorEastAsia" w:hAnsiTheme="minorHAnsi" w:cstheme="minorBidi"/>
                <w:noProof/>
                <w:sz w:val="22"/>
                <w:szCs w:val="22"/>
              </w:rPr>
              <w:tab/>
            </w:r>
            <w:r w:rsidR="00552476" w:rsidRPr="00E51558">
              <w:rPr>
                <w:rStyle w:val="Hyperlink"/>
                <w:rFonts w:eastAsia="Arial"/>
                <w:noProof/>
              </w:rPr>
              <w:t>Archiving</w:t>
            </w:r>
            <w:r w:rsidR="00552476">
              <w:rPr>
                <w:noProof/>
                <w:webHidden/>
              </w:rPr>
              <w:tab/>
            </w:r>
            <w:r w:rsidR="00552476">
              <w:rPr>
                <w:noProof/>
                <w:webHidden/>
              </w:rPr>
              <w:fldChar w:fldCharType="begin"/>
            </w:r>
            <w:r w:rsidR="00552476">
              <w:rPr>
                <w:noProof/>
                <w:webHidden/>
              </w:rPr>
              <w:instrText xml:space="preserve"> PAGEREF _Toc157879001 \h </w:instrText>
            </w:r>
            <w:r w:rsidR="00552476">
              <w:rPr>
                <w:noProof/>
                <w:webHidden/>
              </w:rPr>
            </w:r>
            <w:r w:rsidR="00552476">
              <w:rPr>
                <w:noProof/>
                <w:webHidden/>
              </w:rPr>
              <w:fldChar w:fldCharType="separate"/>
            </w:r>
            <w:r w:rsidR="00552476">
              <w:rPr>
                <w:noProof/>
                <w:webHidden/>
              </w:rPr>
              <w:t>83</w:t>
            </w:r>
            <w:r w:rsidR="00552476">
              <w:rPr>
                <w:noProof/>
                <w:webHidden/>
              </w:rPr>
              <w:fldChar w:fldCharType="end"/>
            </w:r>
          </w:hyperlink>
        </w:p>
        <w:p w14:paraId="0D082423" w14:textId="7DF998FB"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9002" w:history="1">
            <w:r w:rsidR="00552476" w:rsidRPr="00E51558">
              <w:rPr>
                <w:rStyle w:val="Hyperlink"/>
                <w:rFonts w:eastAsia="Arial" w:cstheme="minorHAnsi"/>
                <w:noProof/>
                <w:lang w:val="en-US"/>
              </w:rPr>
              <w:t>16</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Reporting</w:t>
            </w:r>
            <w:r w:rsidR="00552476">
              <w:rPr>
                <w:noProof/>
                <w:webHidden/>
              </w:rPr>
              <w:tab/>
            </w:r>
            <w:r w:rsidR="00552476">
              <w:rPr>
                <w:noProof/>
                <w:webHidden/>
              </w:rPr>
              <w:fldChar w:fldCharType="begin"/>
            </w:r>
            <w:r w:rsidR="00552476">
              <w:rPr>
                <w:noProof/>
                <w:webHidden/>
              </w:rPr>
              <w:instrText xml:space="preserve"> PAGEREF _Toc157879002 \h </w:instrText>
            </w:r>
            <w:r w:rsidR="00552476">
              <w:rPr>
                <w:noProof/>
                <w:webHidden/>
              </w:rPr>
            </w:r>
            <w:r w:rsidR="00552476">
              <w:rPr>
                <w:noProof/>
                <w:webHidden/>
              </w:rPr>
              <w:fldChar w:fldCharType="separate"/>
            </w:r>
            <w:r w:rsidR="00552476">
              <w:rPr>
                <w:noProof/>
                <w:webHidden/>
              </w:rPr>
              <w:t>83</w:t>
            </w:r>
            <w:r w:rsidR="00552476">
              <w:rPr>
                <w:noProof/>
                <w:webHidden/>
              </w:rPr>
              <w:fldChar w:fldCharType="end"/>
            </w:r>
          </w:hyperlink>
        </w:p>
        <w:p w14:paraId="0C5F122F" w14:textId="00065ED9"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3" w:history="1">
            <w:r w:rsidR="00552476" w:rsidRPr="00E51558">
              <w:rPr>
                <w:rStyle w:val="Hyperlink"/>
                <w:rFonts w:eastAsia="Arial"/>
                <w:noProof/>
                <w14:scene3d>
                  <w14:camera w14:prst="orthographicFront"/>
                  <w14:lightRig w14:rig="threePt" w14:dir="t">
                    <w14:rot w14:lat="0" w14:lon="0" w14:rev="0"/>
                  </w14:lightRig>
                </w14:scene3d>
              </w:rPr>
              <w:t>16.1</w:t>
            </w:r>
            <w:r w:rsidR="00552476">
              <w:rPr>
                <w:rFonts w:asciiTheme="minorHAnsi" w:eastAsiaTheme="minorEastAsia" w:hAnsiTheme="minorHAnsi" w:cstheme="minorBidi"/>
                <w:noProof/>
                <w:sz w:val="22"/>
                <w:szCs w:val="22"/>
              </w:rPr>
              <w:tab/>
            </w:r>
            <w:r w:rsidR="00552476" w:rsidRPr="00E51558">
              <w:rPr>
                <w:rStyle w:val="Hyperlink"/>
                <w:rFonts w:eastAsia="Arial"/>
                <w:noProof/>
              </w:rPr>
              <w:t>Statistical</w:t>
            </w:r>
            <w:r w:rsidR="00552476" w:rsidRPr="00E51558">
              <w:rPr>
                <w:rStyle w:val="Hyperlink"/>
                <w:rFonts w:eastAsia="Arial"/>
                <w:noProof/>
                <w:spacing w:val="-3"/>
              </w:rPr>
              <w:t xml:space="preserve"> </w:t>
            </w:r>
            <w:r w:rsidR="00552476" w:rsidRPr="00E51558">
              <w:rPr>
                <w:rStyle w:val="Hyperlink"/>
                <w:rFonts w:eastAsia="Arial"/>
                <w:noProof/>
              </w:rPr>
              <w:t>Report</w:t>
            </w:r>
            <w:r w:rsidR="00552476">
              <w:rPr>
                <w:noProof/>
                <w:webHidden/>
              </w:rPr>
              <w:tab/>
            </w:r>
            <w:r w:rsidR="00552476">
              <w:rPr>
                <w:noProof/>
                <w:webHidden/>
              </w:rPr>
              <w:fldChar w:fldCharType="begin"/>
            </w:r>
            <w:r w:rsidR="00552476">
              <w:rPr>
                <w:noProof/>
                <w:webHidden/>
              </w:rPr>
              <w:instrText xml:space="preserve"> PAGEREF _Toc157879003 \h </w:instrText>
            </w:r>
            <w:r w:rsidR="00552476">
              <w:rPr>
                <w:noProof/>
                <w:webHidden/>
              </w:rPr>
            </w:r>
            <w:r w:rsidR="00552476">
              <w:rPr>
                <w:noProof/>
                <w:webHidden/>
              </w:rPr>
              <w:fldChar w:fldCharType="separate"/>
            </w:r>
            <w:r w:rsidR="00552476">
              <w:rPr>
                <w:noProof/>
                <w:webHidden/>
              </w:rPr>
              <w:t>83</w:t>
            </w:r>
            <w:r w:rsidR="00552476">
              <w:rPr>
                <w:noProof/>
                <w:webHidden/>
              </w:rPr>
              <w:fldChar w:fldCharType="end"/>
            </w:r>
          </w:hyperlink>
        </w:p>
        <w:p w14:paraId="364942C8" w14:textId="0CCD8E52"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4" w:history="1">
            <w:r w:rsidR="00552476" w:rsidRPr="00E51558">
              <w:rPr>
                <w:rStyle w:val="Hyperlink"/>
                <w:rFonts w:eastAsia="Arial"/>
                <w:noProof/>
                <w14:scene3d>
                  <w14:camera w14:prst="orthographicFront"/>
                  <w14:lightRig w14:rig="threePt" w14:dir="t">
                    <w14:rot w14:lat="0" w14:lon="0" w14:rev="0"/>
                  </w14:lightRig>
                </w14:scene3d>
              </w:rPr>
              <w:t>16.2</w:t>
            </w:r>
            <w:r w:rsidR="00552476">
              <w:rPr>
                <w:rFonts w:asciiTheme="minorHAnsi" w:eastAsiaTheme="minorEastAsia" w:hAnsiTheme="minorHAnsi" w:cstheme="minorBidi"/>
                <w:noProof/>
                <w:sz w:val="22"/>
                <w:szCs w:val="22"/>
              </w:rPr>
              <w:tab/>
            </w:r>
            <w:r w:rsidR="00552476" w:rsidRPr="00E51558">
              <w:rPr>
                <w:rStyle w:val="Hyperlink"/>
                <w:rFonts w:eastAsia="Arial"/>
                <w:noProof/>
              </w:rPr>
              <w:t>Annual progress report</w:t>
            </w:r>
            <w:r w:rsidR="00552476">
              <w:rPr>
                <w:noProof/>
                <w:webHidden/>
              </w:rPr>
              <w:tab/>
            </w:r>
            <w:r w:rsidR="00552476">
              <w:rPr>
                <w:noProof/>
                <w:webHidden/>
              </w:rPr>
              <w:fldChar w:fldCharType="begin"/>
            </w:r>
            <w:r w:rsidR="00552476">
              <w:rPr>
                <w:noProof/>
                <w:webHidden/>
              </w:rPr>
              <w:instrText xml:space="preserve"> PAGEREF _Toc157879004 \h </w:instrText>
            </w:r>
            <w:r w:rsidR="00552476">
              <w:rPr>
                <w:noProof/>
                <w:webHidden/>
              </w:rPr>
            </w:r>
            <w:r w:rsidR="00552476">
              <w:rPr>
                <w:noProof/>
                <w:webHidden/>
              </w:rPr>
              <w:fldChar w:fldCharType="separate"/>
            </w:r>
            <w:r w:rsidR="00552476">
              <w:rPr>
                <w:noProof/>
                <w:webHidden/>
              </w:rPr>
              <w:t>83</w:t>
            </w:r>
            <w:r w:rsidR="00552476">
              <w:rPr>
                <w:noProof/>
                <w:webHidden/>
              </w:rPr>
              <w:fldChar w:fldCharType="end"/>
            </w:r>
          </w:hyperlink>
        </w:p>
        <w:p w14:paraId="3393C4DB" w14:textId="06138107"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5" w:history="1">
            <w:r w:rsidR="00552476" w:rsidRPr="00E51558">
              <w:rPr>
                <w:rStyle w:val="Hyperlink"/>
                <w:rFonts w:eastAsia="Arial"/>
                <w:noProof/>
                <w14:scene3d>
                  <w14:camera w14:prst="orthographicFront"/>
                  <w14:lightRig w14:rig="threePt" w14:dir="t">
                    <w14:rot w14:lat="0" w14:lon="0" w14:rev="0"/>
                  </w14:lightRig>
                </w14:scene3d>
              </w:rPr>
              <w:t>16.3</w:t>
            </w:r>
            <w:r w:rsidR="00552476">
              <w:rPr>
                <w:rFonts w:asciiTheme="minorHAnsi" w:eastAsiaTheme="minorEastAsia" w:hAnsiTheme="minorHAnsi" w:cstheme="minorBidi"/>
                <w:noProof/>
                <w:sz w:val="22"/>
                <w:szCs w:val="22"/>
              </w:rPr>
              <w:tab/>
            </w:r>
            <w:r w:rsidR="00552476" w:rsidRPr="00E51558">
              <w:rPr>
                <w:rStyle w:val="Hyperlink"/>
                <w:rFonts w:eastAsia="Arial"/>
                <w:noProof/>
              </w:rPr>
              <w:t>End of study report (Clinical Study Report)</w:t>
            </w:r>
            <w:r w:rsidR="00552476">
              <w:rPr>
                <w:noProof/>
                <w:webHidden/>
              </w:rPr>
              <w:tab/>
            </w:r>
            <w:r w:rsidR="00552476">
              <w:rPr>
                <w:noProof/>
                <w:webHidden/>
              </w:rPr>
              <w:fldChar w:fldCharType="begin"/>
            </w:r>
            <w:r w:rsidR="00552476">
              <w:rPr>
                <w:noProof/>
                <w:webHidden/>
              </w:rPr>
              <w:instrText xml:space="preserve"> PAGEREF _Toc157879005 \h </w:instrText>
            </w:r>
            <w:r w:rsidR="00552476">
              <w:rPr>
                <w:noProof/>
                <w:webHidden/>
              </w:rPr>
            </w:r>
            <w:r w:rsidR="00552476">
              <w:rPr>
                <w:noProof/>
                <w:webHidden/>
              </w:rPr>
              <w:fldChar w:fldCharType="separate"/>
            </w:r>
            <w:r w:rsidR="00552476">
              <w:rPr>
                <w:noProof/>
                <w:webHidden/>
              </w:rPr>
              <w:t>84</w:t>
            </w:r>
            <w:r w:rsidR="00552476">
              <w:rPr>
                <w:noProof/>
                <w:webHidden/>
              </w:rPr>
              <w:fldChar w:fldCharType="end"/>
            </w:r>
          </w:hyperlink>
        </w:p>
        <w:p w14:paraId="46F3C300" w14:textId="4D0808A4"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6" w:history="1">
            <w:r w:rsidR="00552476" w:rsidRPr="00E51558">
              <w:rPr>
                <w:rStyle w:val="Hyperlink"/>
                <w:rFonts w:eastAsia="Arial"/>
                <w:noProof/>
                <w14:scene3d>
                  <w14:camera w14:prst="orthographicFront"/>
                  <w14:lightRig w14:rig="threePt" w14:dir="t">
                    <w14:rot w14:lat="0" w14:lon="0" w14:rev="0"/>
                  </w14:lightRig>
                </w14:scene3d>
              </w:rPr>
              <w:t>16.4</w:t>
            </w:r>
            <w:r w:rsidR="00552476">
              <w:rPr>
                <w:rFonts w:asciiTheme="minorHAnsi" w:eastAsiaTheme="minorEastAsia" w:hAnsiTheme="minorHAnsi" w:cstheme="minorBidi"/>
                <w:noProof/>
                <w:sz w:val="22"/>
                <w:szCs w:val="22"/>
              </w:rPr>
              <w:tab/>
            </w:r>
            <w:r w:rsidR="00552476" w:rsidRPr="00E51558">
              <w:rPr>
                <w:rStyle w:val="Hyperlink"/>
                <w:rFonts w:eastAsia="Arial"/>
                <w:noProof/>
              </w:rPr>
              <w:t>Publication Policy</w:t>
            </w:r>
            <w:r w:rsidR="00552476">
              <w:rPr>
                <w:noProof/>
                <w:webHidden/>
              </w:rPr>
              <w:tab/>
            </w:r>
            <w:r w:rsidR="00552476">
              <w:rPr>
                <w:noProof/>
                <w:webHidden/>
              </w:rPr>
              <w:fldChar w:fldCharType="begin"/>
            </w:r>
            <w:r w:rsidR="00552476">
              <w:rPr>
                <w:noProof/>
                <w:webHidden/>
              </w:rPr>
              <w:instrText xml:space="preserve"> PAGEREF _Toc157879006 \h </w:instrText>
            </w:r>
            <w:r w:rsidR="00552476">
              <w:rPr>
                <w:noProof/>
                <w:webHidden/>
              </w:rPr>
            </w:r>
            <w:r w:rsidR="00552476">
              <w:rPr>
                <w:noProof/>
                <w:webHidden/>
              </w:rPr>
              <w:fldChar w:fldCharType="separate"/>
            </w:r>
            <w:r w:rsidR="00552476">
              <w:rPr>
                <w:noProof/>
                <w:webHidden/>
              </w:rPr>
              <w:t>84</w:t>
            </w:r>
            <w:r w:rsidR="00552476">
              <w:rPr>
                <w:noProof/>
                <w:webHidden/>
              </w:rPr>
              <w:fldChar w:fldCharType="end"/>
            </w:r>
          </w:hyperlink>
        </w:p>
        <w:p w14:paraId="108CAEBF" w14:textId="20BE0B98"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9007" w:history="1">
            <w:r w:rsidR="00552476" w:rsidRPr="00E51558">
              <w:rPr>
                <w:rStyle w:val="Hyperlink"/>
                <w:rFonts w:eastAsia="Arial" w:cstheme="minorHAnsi"/>
                <w:noProof/>
                <w:lang w:val="en-US"/>
              </w:rPr>
              <w:t>17</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Monitoring</w:t>
            </w:r>
            <w:r w:rsidR="00552476" w:rsidRPr="00E51558">
              <w:rPr>
                <w:rStyle w:val="Hyperlink"/>
                <w:rFonts w:eastAsia="Arial" w:cstheme="minorHAnsi"/>
                <w:noProof/>
                <w:lang w:val="en-US"/>
              </w:rPr>
              <w:t>, Audits</w:t>
            </w:r>
            <w:r w:rsidR="00552476" w:rsidRPr="00E51558">
              <w:rPr>
                <w:rStyle w:val="Hyperlink"/>
                <w:rFonts w:eastAsia="Arial" w:cstheme="minorHAnsi"/>
                <w:noProof/>
                <w:spacing w:val="-2"/>
                <w:lang w:val="en-US"/>
              </w:rPr>
              <w:t xml:space="preserve"> </w:t>
            </w:r>
            <w:r w:rsidR="00552476" w:rsidRPr="00E51558">
              <w:rPr>
                <w:rStyle w:val="Hyperlink"/>
                <w:rFonts w:eastAsia="Arial" w:cstheme="minorHAnsi"/>
                <w:noProof/>
                <w:lang w:val="en-US"/>
              </w:rPr>
              <w:t>and</w:t>
            </w:r>
            <w:r w:rsidR="00552476" w:rsidRPr="00E51558">
              <w:rPr>
                <w:rStyle w:val="Hyperlink"/>
                <w:rFonts w:eastAsia="Arial" w:cstheme="minorHAnsi"/>
                <w:noProof/>
                <w:spacing w:val="-2"/>
                <w:lang w:val="en-US"/>
              </w:rPr>
              <w:t xml:space="preserve"> </w:t>
            </w:r>
            <w:r w:rsidR="00552476" w:rsidRPr="00E51558">
              <w:rPr>
                <w:rStyle w:val="Hyperlink"/>
                <w:rFonts w:eastAsia="Arial" w:cstheme="minorHAnsi"/>
                <w:noProof/>
                <w:lang w:val="en-US"/>
              </w:rPr>
              <w:t>Inspections</w:t>
            </w:r>
            <w:r w:rsidR="00552476">
              <w:rPr>
                <w:noProof/>
                <w:webHidden/>
              </w:rPr>
              <w:tab/>
            </w:r>
            <w:r w:rsidR="00552476">
              <w:rPr>
                <w:noProof/>
                <w:webHidden/>
              </w:rPr>
              <w:fldChar w:fldCharType="begin"/>
            </w:r>
            <w:r w:rsidR="00552476">
              <w:rPr>
                <w:noProof/>
                <w:webHidden/>
              </w:rPr>
              <w:instrText xml:space="preserve"> PAGEREF _Toc157879007 \h </w:instrText>
            </w:r>
            <w:r w:rsidR="00552476">
              <w:rPr>
                <w:noProof/>
                <w:webHidden/>
              </w:rPr>
            </w:r>
            <w:r w:rsidR="00552476">
              <w:rPr>
                <w:noProof/>
                <w:webHidden/>
              </w:rPr>
              <w:fldChar w:fldCharType="separate"/>
            </w:r>
            <w:r w:rsidR="00552476">
              <w:rPr>
                <w:noProof/>
                <w:webHidden/>
              </w:rPr>
              <w:t>84</w:t>
            </w:r>
            <w:r w:rsidR="00552476">
              <w:rPr>
                <w:noProof/>
                <w:webHidden/>
              </w:rPr>
              <w:fldChar w:fldCharType="end"/>
            </w:r>
          </w:hyperlink>
        </w:p>
        <w:p w14:paraId="00187D67" w14:textId="0CDD54FE"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8" w:history="1">
            <w:r w:rsidR="00552476" w:rsidRPr="00E51558">
              <w:rPr>
                <w:rStyle w:val="Hyperlink"/>
                <w:rFonts w:eastAsia="Arial"/>
                <w:noProof/>
                <w14:scene3d>
                  <w14:camera w14:prst="orthographicFront"/>
                  <w14:lightRig w14:rig="threePt" w14:dir="t">
                    <w14:rot w14:lat="0" w14:lon="0" w14:rev="0"/>
                  </w14:lightRig>
                </w14:scene3d>
              </w:rPr>
              <w:t>17.1</w:t>
            </w:r>
            <w:r w:rsidR="00552476">
              <w:rPr>
                <w:rFonts w:asciiTheme="minorHAnsi" w:eastAsiaTheme="minorEastAsia" w:hAnsiTheme="minorHAnsi" w:cstheme="minorBidi"/>
                <w:noProof/>
                <w:sz w:val="22"/>
                <w:szCs w:val="22"/>
              </w:rPr>
              <w:tab/>
            </w:r>
            <w:r w:rsidR="00552476" w:rsidRPr="00E51558">
              <w:rPr>
                <w:rStyle w:val="Hyperlink"/>
                <w:rFonts w:eastAsia="Arial"/>
                <w:noProof/>
              </w:rPr>
              <w:t>Monitoring</w:t>
            </w:r>
            <w:r w:rsidR="00552476">
              <w:rPr>
                <w:noProof/>
                <w:webHidden/>
              </w:rPr>
              <w:tab/>
            </w:r>
            <w:r w:rsidR="00552476">
              <w:rPr>
                <w:noProof/>
                <w:webHidden/>
              </w:rPr>
              <w:fldChar w:fldCharType="begin"/>
            </w:r>
            <w:r w:rsidR="00552476">
              <w:rPr>
                <w:noProof/>
                <w:webHidden/>
              </w:rPr>
              <w:instrText xml:space="preserve"> PAGEREF _Toc157879008 \h </w:instrText>
            </w:r>
            <w:r w:rsidR="00552476">
              <w:rPr>
                <w:noProof/>
                <w:webHidden/>
              </w:rPr>
            </w:r>
            <w:r w:rsidR="00552476">
              <w:rPr>
                <w:noProof/>
                <w:webHidden/>
              </w:rPr>
              <w:fldChar w:fldCharType="separate"/>
            </w:r>
            <w:r w:rsidR="00552476">
              <w:rPr>
                <w:noProof/>
                <w:webHidden/>
              </w:rPr>
              <w:t>84</w:t>
            </w:r>
            <w:r w:rsidR="00552476">
              <w:rPr>
                <w:noProof/>
                <w:webHidden/>
              </w:rPr>
              <w:fldChar w:fldCharType="end"/>
            </w:r>
          </w:hyperlink>
        </w:p>
        <w:p w14:paraId="468F8BBE" w14:textId="674922F0"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09" w:history="1">
            <w:r w:rsidR="00552476" w:rsidRPr="00E51558">
              <w:rPr>
                <w:rStyle w:val="Hyperlink"/>
                <w:rFonts w:eastAsia="Arial"/>
                <w:noProof/>
                <w14:scene3d>
                  <w14:camera w14:prst="orthographicFront"/>
                  <w14:lightRig w14:rig="threePt" w14:dir="t">
                    <w14:rot w14:lat="0" w14:lon="0" w14:rev="0"/>
                  </w14:lightRig>
                </w14:scene3d>
              </w:rPr>
              <w:t>17.2</w:t>
            </w:r>
            <w:r w:rsidR="00552476">
              <w:rPr>
                <w:rFonts w:asciiTheme="minorHAnsi" w:eastAsiaTheme="minorEastAsia" w:hAnsiTheme="minorHAnsi" w:cstheme="minorBidi"/>
                <w:noProof/>
                <w:sz w:val="22"/>
                <w:szCs w:val="22"/>
              </w:rPr>
              <w:tab/>
            </w:r>
            <w:r w:rsidR="00552476" w:rsidRPr="00E51558">
              <w:rPr>
                <w:rStyle w:val="Hyperlink"/>
                <w:rFonts w:eastAsia="Arial"/>
                <w:noProof/>
              </w:rPr>
              <w:t>Audits</w:t>
            </w:r>
            <w:r w:rsidR="00552476" w:rsidRPr="00E51558">
              <w:rPr>
                <w:rStyle w:val="Hyperlink"/>
                <w:rFonts w:eastAsia="Arial"/>
                <w:noProof/>
                <w:spacing w:val="-2"/>
              </w:rPr>
              <w:t xml:space="preserve"> </w:t>
            </w:r>
            <w:r w:rsidR="00552476" w:rsidRPr="00E51558">
              <w:rPr>
                <w:rStyle w:val="Hyperlink"/>
                <w:rFonts w:eastAsia="Arial"/>
                <w:noProof/>
              </w:rPr>
              <w:t>and</w:t>
            </w:r>
            <w:r w:rsidR="00552476" w:rsidRPr="00E51558">
              <w:rPr>
                <w:rStyle w:val="Hyperlink"/>
                <w:rFonts w:eastAsia="Arial"/>
                <w:noProof/>
                <w:spacing w:val="-1"/>
              </w:rPr>
              <w:t xml:space="preserve"> </w:t>
            </w:r>
            <w:r w:rsidR="00552476" w:rsidRPr="00E51558">
              <w:rPr>
                <w:rStyle w:val="Hyperlink"/>
                <w:rFonts w:eastAsia="Arial"/>
                <w:noProof/>
              </w:rPr>
              <w:t>Inspections</w:t>
            </w:r>
            <w:r w:rsidR="00552476">
              <w:rPr>
                <w:noProof/>
                <w:webHidden/>
              </w:rPr>
              <w:tab/>
            </w:r>
            <w:r w:rsidR="00552476">
              <w:rPr>
                <w:noProof/>
                <w:webHidden/>
              </w:rPr>
              <w:fldChar w:fldCharType="begin"/>
            </w:r>
            <w:r w:rsidR="00552476">
              <w:rPr>
                <w:noProof/>
                <w:webHidden/>
              </w:rPr>
              <w:instrText xml:space="preserve"> PAGEREF _Toc157879009 \h </w:instrText>
            </w:r>
            <w:r w:rsidR="00552476">
              <w:rPr>
                <w:noProof/>
                <w:webHidden/>
              </w:rPr>
            </w:r>
            <w:r w:rsidR="00552476">
              <w:rPr>
                <w:noProof/>
                <w:webHidden/>
              </w:rPr>
              <w:fldChar w:fldCharType="separate"/>
            </w:r>
            <w:r w:rsidR="00552476">
              <w:rPr>
                <w:noProof/>
                <w:webHidden/>
              </w:rPr>
              <w:t>85</w:t>
            </w:r>
            <w:r w:rsidR="00552476">
              <w:rPr>
                <w:noProof/>
                <w:webHidden/>
              </w:rPr>
              <w:fldChar w:fldCharType="end"/>
            </w:r>
          </w:hyperlink>
        </w:p>
        <w:p w14:paraId="0BF0E220" w14:textId="655A6B37"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9010" w:history="1">
            <w:r w:rsidR="00552476" w:rsidRPr="00E51558">
              <w:rPr>
                <w:rStyle w:val="Hyperlink"/>
                <w:rFonts w:eastAsia="Arial" w:cstheme="minorHAnsi"/>
                <w:noProof/>
                <w:lang w:val="en-US"/>
              </w:rPr>
              <w:t>18</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Ethics</w:t>
            </w:r>
            <w:r w:rsidR="00552476" w:rsidRPr="00E51558">
              <w:rPr>
                <w:rStyle w:val="Hyperlink"/>
                <w:rFonts w:eastAsia="Arial" w:cstheme="minorHAnsi"/>
                <w:noProof/>
                <w:spacing w:val="-1"/>
                <w:lang w:val="en-US"/>
              </w:rPr>
              <w:t xml:space="preserve"> </w:t>
            </w:r>
            <w:r w:rsidR="00552476" w:rsidRPr="00E51558">
              <w:rPr>
                <w:rStyle w:val="Hyperlink"/>
                <w:rFonts w:eastAsia="Arial" w:cstheme="minorHAnsi"/>
                <w:noProof/>
                <w:lang w:val="en-US"/>
              </w:rPr>
              <w:t>and</w:t>
            </w:r>
            <w:r w:rsidR="00552476" w:rsidRPr="00E51558">
              <w:rPr>
                <w:rStyle w:val="Hyperlink"/>
                <w:rFonts w:eastAsia="Arial" w:cstheme="minorHAnsi"/>
                <w:noProof/>
                <w:spacing w:val="-4"/>
                <w:lang w:val="en-US"/>
              </w:rPr>
              <w:t xml:space="preserve"> </w:t>
            </w:r>
            <w:r w:rsidR="00552476" w:rsidRPr="00E51558">
              <w:rPr>
                <w:rStyle w:val="Hyperlink"/>
                <w:rFonts w:eastAsia="Arial" w:cstheme="minorHAnsi"/>
                <w:noProof/>
                <w:lang w:val="en-US"/>
              </w:rPr>
              <w:t>Good</w:t>
            </w:r>
            <w:r w:rsidR="00552476" w:rsidRPr="00E51558">
              <w:rPr>
                <w:rStyle w:val="Hyperlink"/>
                <w:rFonts w:eastAsia="Arial" w:cstheme="minorHAnsi"/>
                <w:noProof/>
                <w:spacing w:val="-1"/>
                <w:lang w:val="en-US"/>
              </w:rPr>
              <w:t xml:space="preserve"> </w:t>
            </w:r>
            <w:r w:rsidR="00552476" w:rsidRPr="00E51558">
              <w:rPr>
                <w:rStyle w:val="Hyperlink"/>
                <w:rFonts w:eastAsia="Arial" w:cstheme="minorHAnsi"/>
                <w:noProof/>
                <w:lang w:val="en-US"/>
              </w:rPr>
              <w:t>Clinical</w:t>
            </w:r>
            <w:r w:rsidR="00552476" w:rsidRPr="00E51558">
              <w:rPr>
                <w:rStyle w:val="Hyperlink"/>
                <w:rFonts w:eastAsia="Arial" w:cstheme="minorHAnsi"/>
                <w:noProof/>
                <w:spacing w:val="-3"/>
                <w:lang w:val="en-US"/>
              </w:rPr>
              <w:t xml:space="preserve"> </w:t>
            </w:r>
            <w:r w:rsidR="00552476" w:rsidRPr="00E51558">
              <w:rPr>
                <w:rStyle w:val="Hyperlink"/>
                <w:rFonts w:eastAsia="Arial" w:cstheme="minorHAnsi"/>
                <w:noProof/>
                <w:lang w:val="en-US"/>
              </w:rPr>
              <w:t>Practice</w:t>
            </w:r>
            <w:r w:rsidR="00552476">
              <w:rPr>
                <w:noProof/>
                <w:webHidden/>
              </w:rPr>
              <w:tab/>
            </w:r>
            <w:r w:rsidR="00552476">
              <w:rPr>
                <w:noProof/>
                <w:webHidden/>
              </w:rPr>
              <w:fldChar w:fldCharType="begin"/>
            </w:r>
            <w:r w:rsidR="00552476">
              <w:rPr>
                <w:noProof/>
                <w:webHidden/>
              </w:rPr>
              <w:instrText xml:space="preserve"> PAGEREF _Toc157879010 \h </w:instrText>
            </w:r>
            <w:r w:rsidR="00552476">
              <w:rPr>
                <w:noProof/>
                <w:webHidden/>
              </w:rPr>
            </w:r>
            <w:r w:rsidR="00552476">
              <w:rPr>
                <w:noProof/>
                <w:webHidden/>
              </w:rPr>
              <w:fldChar w:fldCharType="separate"/>
            </w:r>
            <w:r w:rsidR="00552476">
              <w:rPr>
                <w:noProof/>
                <w:webHidden/>
              </w:rPr>
              <w:t>85</w:t>
            </w:r>
            <w:r w:rsidR="00552476">
              <w:rPr>
                <w:noProof/>
                <w:webHidden/>
              </w:rPr>
              <w:fldChar w:fldCharType="end"/>
            </w:r>
          </w:hyperlink>
        </w:p>
        <w:p w14:paraId="331FAE88" w14:textId="18DBC9C4"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1" w:history="1">
            <w:r w:rsidR="00552476" w:rsidRPr="00E51558">
              <w:rPr>
                <w:rStyle w:val="Hyperlink"/>
                <w:rFonts w:eastAsia="Arial"/>
                <w:noProof/>
                <w14:scene3d>
                  <w14:camera w14:prst="orthographicFront"/>
                  <w14:lightRig w14:rig="threePt" w14:dir="t">
                    <w14:rot w14:lat="0" w14:lon="0" w14:rev="0"/>
                  </w14:lightRig>
                </w14:scene3d>
              </w:rPr>
              <w:t>18.1</w:t>
            </w:r>
            <w:r w:rsidR="00552476">
              <w:rPr>
                <w:rFonts w:asciiTheme="minorHAnsi" w:eastAsiaTheme="minorEastAsia" w:hAnsiTheme="minorHAnsi" w:cstheme="minorBidi"/>
                <w:noProof/>
                <w:sz w:val="22"/>
                <w:szCs w:val="22"/>
              </w:rPr>
              <w:tab/>
            </w:r>
            <w:r w:rsidR="00552476" w:rsidRPr="00E51558">
              <w:rPr>
                <w:rStyle w:val="Hyperlink"/>
                <w:rFonts w:eastAsia="Arial"/>
                <w:noProof/>
              </w:rPr>
              <w:t>Responsibilities</w:t>
            </w:r>
            <w:r w:rsidR="00552476" w:rsidRPr="00E51558">
              <w:rPr>
                <w:rStyle w:val="Hyperlink"/>
                <w:rFonts w:eastAsia="Arial"/>
                <w:noProof/>
                <w:spacing w:val="-3"/>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the</w:t>
            </w:r>
            <w:r w:rsidR="00552476" w:rsidRPr="00E51558">
              <w:rPr>
                <w:rStyle w:val="Hyperlink"/>
                <w:rFonts w:eastAsia="Arial"/>
                <w:noProof/>
                <w:spacing w:val="-6"/>
              </w:rPr>
              <w:t xml:space="preserve"> </w:t>
            </w:r>
            <w:r w:rsidR="00552476" w:rsidRPr="00E51558">
              <w:rPr>
                <w:rStyle w:val="Hyperlink"/>
                <w:rFonts w:eastAsia="Arial"/>
                <w:noProof/>
              </w:rPr>
              <w:t>Sponsor</w:t>
            </w:r>
            <w:r w:rsidR="00552476">
              <w:rPr>
                <w:noProof/>
                <w:webHidden/>
              </w:rPr>
              <w:tab/>
            </w:r>
            <w:r w:rsidR="00552476">
              <w:rPr>
                <w:noProof/>
                <w:webHidden/>
              </w:rPr>
              <w:fldChar w:fldCharType="begin"/>
            </w:r>
            <w:r w:rsidR="00552476">
              <w:rPr>
                <w:noProof/>
                <w:webHidden/>
              </w:rPr>
              <w:instrText xml:space="preserve"> PAGEREF _Toc157879011 \h </w:instrText>
            </w:r>
            <w:r w:rsidR="00552476">
              <w:rPr>
                <w:noProof/>
                <w:webHidden/>
              </w:rPr>
            </w:r>
            <w:r w:rsidR="00552476">
              <w:rPr>
                <w:noProof/>
                <w:webHidden/>
              </w:rPr>
              <w:fldChar w:fldCharType="separate"/>
            </w:r>
            <w:r w:rsidR="00552476">
              <w:rPr>
                <w:noProof/>
                <w:webHidden/>
              </w:rPr>
              <w:t>85</w:t>
            </w:r>
            <w:r w:rsidR="00552476">
              <w:rPr>
                <w:noProof/>
                <w:webHidden/>
              </w:rPr>
              <w:fldChar w:fldCharType="end"/>
            </w:r>
          </w:hyperlink>
        </w:p>
        <w:p w14:paraId="61776721" w14:textId="617018AF"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2" w:history="1">
            <w:r w:rsidR="00552476" w:rsidRPr="00E51558">
              <w:rPr>
                <w:rStyle w:val="Hyperlink"/>
                <w:rFonts w:eastAsia="Arial"/>
                <w:noProof/>
                <w14:scene3d>
                  <w14:camera w14:prst="orthographicFront"/>
                  <w14:lightRig w14:rig="threePt" w14:dir="t">
                    <w14:rot w14:lat="0" w14:lon="0" w14:rev="0"/>
                  </w14:lightRig>
                </w14:scene3d>
              </w:rPr>
              <w:t>18.2</w:t>
            </w:r>
            <w:r w:rsidR="00552476">
              <w:rPr>
                <w:rFonts w:asciiTheme="minorHAnsi" w:eastAsiaTheme="minorEastAsia" w:hAnsiTheme="minorHAnsi" w:cstheme="minorBidi"/>
                <w:noProof/>
                <w:sz w:val="22"/>
                <w:szCs w:val="22"/>
              </w:rPr>
              <w:tab/>
            </w:r>
            <w:r w:rsidR="00552476" w:rsidRPr="00E51558">
              <w:rPr>
                <w:rStyle w:val="Hyperlink"/>
                <w:rFonts w:eastAsia="Arial"/>
                <w:noProof/>
              </w:rPr>
              <w:t>Responsibilities</w:t>
            </w:r>
            <w:r w:rsidR="00552476" w:rsidRPr="00E51558">
              <w:rPr>
                <w:rStyle w:val="Hyperlink"/>
                <w:rFonts w:eastAsia="Arial"/>
                <w:noProof/>
                <w:spacing w:val="-3"/>
              </w:rPr>
              <w:t xml:space="preserve"> </w:t>
            </w:r>
            <w:r w:rsidR="00552476" w:rsidRPr="00E51558">
              <w:rPr>
                <w:rStyle w:val="Hyperlink"/>
                <w:rFonts w:eastAsia="Arial"/>
                <w:noProof/>
              </w:rPr>
              <w:t>of</w:t>
            </w:r>
            <w:r w:rsidR="00552476" w:rsidRPr="00E51558">
              <w:rPr>
                <w:rStyle w:val="Hyperlink"/>
                <w:rFonts w:eastAsia="Arial"/>
                <w:noProof/>
                <w:spacing w:val="-2"/>
              </w:rPr>
              <w:t xml:space="preserve"> </w:t>
            </w:r>
            <w:r w:rsidR="00552476" w:rsidRPr="00E51558">
              <w:rPr>
                <w:rStyle w:val="Hyperlink"/>
                <w:rFonts w:eastAsia="Arial"/>
                <w:noProof/>
              </w:rPr>
              <w:t>the</w:t>
            </w:r>
            <w:r w:rsidR="00552476" w:rsidRPr="00E51558">
              <w:rPr>
                <w:rStyle w:val="Hyperlink"/>
                <w:rFonts w:eastAsia="Arial"/>
                <w:noProof/>
                <w:spacing w:val="-6"/>
              </w:rPr>
              <w:t xml:space="preserve"> </w:t>
            </w:r>
            <w:r w:rsidR="00552476" w:rsidRPr="00E51558">
              <w:rPr>
                <w:rStyle w:val="Hyperlink"/>
                <w:rFonts w:eastAsia="Arial"/>
                <w:noProof/>
              </w:rPr>
              <w:t>Investigator</w:t>
            </w:r>
            <w:r w:rsidR="00552476">
              <w:rPr>
                <w:noProof/>
                <w:webHidden/>
              </w:rPr>
              <w:tab/>
            </w:r>
            <w:r w:rsidR="00552476">
              <w:rPr>
                <w:noProof/>
                <w:webHidden/>
              </w:rPr>
              <w:fldChar w:fldCharType="begin"/>
            </w:r>
            <w:r w:rsidR="00552476">
              <w:rPr>
                <w:noProof/>
                <w:webHidden/>
              </w:rPr>
              <w:instrText xml:space="preserve"> PAGEREF _Toc157879012 \h </w:instrText>
            </w:r>
            <w:r w:rsidR="00552476">
              <w:rPr>
                <w:noProof/>
                <w:webHidden/>
              </w:rPr>
            </w:r>
            <w:r w:rsidR="00552476">
              <w:rPr>
                <w:noProof/>
                <w:webHidden/>
              </w:rPr>
              <w:fldChar w:fldCharType="separate"/>
            </w:r>
            <w:r w:rsidR="00552476">
              <w:rPr>
                <w:noProof/>
                <w:webHidden/>
              </w:rPr>
              <w:t>85</w:t>
            </w:r>
            <w:r w:rsidR="00552476">
              <w:rPr>
                <w:noProof/>
                <w:webHidden/>
              </w:rPr>
              <w:fldChar w:fldCharType="end"/>
            </w:r>
          </w:hyperlink>
        </w:p>
        <w:p w14:paraId="3CBC4105" w14:textId="5BC2FACB"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3" w:history="1">
            <w:r w:rsidR="00552476" w:rsidRPr="00E51558">
              <w:rPr>
                <w:rStyle w:val="Hyperlink"/>
                <w:rFonts w:eastAsia="Arial"/>
                <w:noProof/>
                <w14:scene3d>
                  <w14:camera w14:prst="orthographicFront"/>
                  <w14:lightRig w14:rig="threePt" w14:dir="t">
                    <w14:rot w14:lat="0" w14:lon="0" w14:rev="0"/>
                  </w14:lightRig>
                </w14:scene3d>
              </w:rPr>
              <w:t>18.3</w:t>
            </w:r>
            <w:r w:rsidR="00552476">
              <w:rPr>
                <w:rFonts w:asciiTheme="minorHAnsi" w:eastAsiaTheme="minorEastAsia" w:hAnsiTheme="minorHAnsi" w:cstheme="minorBidi"/>
                <w:noProof/>
                <w:sz w:val="22"/>
                <w:szCs w:val="22"/>
              </w:rPr>
              <w:tab/>
            </w:r>
            <w:r w:rsidR="00552476" w:rsidRPr="00E51558">
              <w:rPr>
                <w:rStyle w:val="Hyperlink"/>
                <w:rFonts w:eastAsia="Arial"/>
                <w:noProof/>
              </w:rPr>
              <w:t>Compliance</w:t>
            </w:r>
            <w:r w:rsidR="00552476" w:rsidRPr="00E51558">
              <w:rPr>
                <w:rStyle w:val="Hyperlink"/>
                <w:rFonts w:eastAsia="Arial"/>
                <w:noProof/>
                <w:spacing w:val="-6"/>
              </w:rPr>
              <w:t xml:space="preserve"> </w:t>
            </w:r>
            <w:r w:rsidR="00552476" w:rsidRPr="00E51558">
              <w:rPr>
                <w:rStyle w:val="Hyperlink"/>
                <w:rFonts w:eastAsia="Arial"/>
                <w:noProof/>
              </w:rPr>
              <w:t>with the</w:t>
            </w:r>
            <w:r w:rsidR="00552476" w:rsidRPr="00E51558">
              <w:rPr>
                <w:rStyle w:val="Hyperlink"/>
                <w:rFonts w:eastAsia="Arial"/>
                <w:noProof/>
                <w:spacing w:val="2"/>
              </w:rPr>
              <w:t xml:space="preserve"> </w:t>
            </w:r>
            <w:r w:rsidR="00552476" w:rsidRPr="00E51558">
              <w:rPr>
                <w:rStyle w:val="Hyperlink"/>
                <w:rFonts w:eastAsia="Arial"/>
                <w:noProof/>
              </w:rPr>
              <w:t>Protocol</w:t>
            </w:r>
            <w:r w:rsidR="00552476">
              <w:rPr>
                <w:noProof/>
                <w:webHidden/>
              </w:rPr>
              <w:tab/>
            </w:r>
            <w:r w:rsidR="00552476">
              <w:rPr>
                <w:noProof/>
                <w:webHidden/>
              </w:rPr>
              <w:fldChar w:fldCharType="begin"/>
            </w:r>
            <w:r w:rsidR="00552476">
              <w:rPr>
                <w:noProof/>
                <w:webHidden/>
              </w:rPr>
              <w:instrText xml:space="preserve"> PAGEREF _Toc157879013 \h </w:instrText>
            </w:r>
            <w:r w:rsidR="00552476">
              <w:rPr>
                <w:noProof/>
                <w:webHidden/>
              </w:rPr>
            </w:r>
            <w:r w:rsidR="00552476">
              <w:rPr>
                <w:noProof/>
                <w:webHidden/>
              </w:rPr>
              <w:fldChar w:fldCharType="separate"/>
            </w:r>
            <w:r w:rsidR="00552476">
              <w:rPr>
                <w:noProof/>
                <w:webHidden/>
              </w:rPr>
              <w:t>86</w:t>
            </w:r>
            <w:r w:rsidR="00552476">
              <w:rPr>
                <w:noProof/>
                <w:webHidden/>
              </w:rPr>
              <w:fldChar w:fldCharType="end"/>
            </w:r>
          </w:hyperlink>
        </w:p>
        <w:p w14:paraId="1D17231A" w14:textId="66564C25"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4" w:history="1">
            <w:r w:rsidR="00552476" w:rsidRPr="00E51558">
              <w:rPr>
                <w:rStyle w:val="Hyperlink"/>
                <w:rFonts w:eastAsia="Arial"/>
                <w:noProof/>
                <w14:scene3d>
                  <w14:camera w14:prst="orthographicFront"/>
                  <w14:lightRig w14:rig="threePt" w14:dir="t">
                    <w14:rot w14:lat="0" w14:lon="0" w14:rev="0"/>
                  </w14:lightRig>
                </w14:scene3d>
              </w:rPr>
              <w:t>18.4</w:t>
            </w:r>
            <w:r w:rsidR="00552476">
              <w:rPr>
                <w:rFonts w:asciiTheme="minorHAnsi" w:eastAsiaTheme="minorEastAsia" w:hAnsiTheme="minorHAnsi" w:cstheme="minorBidi"/>
                <w:noProof/>
                <w:sz w:val="22"/>
                <w:szCs w:val="22"/>
              </w:rPr>
              <w:tab/>
            </w:r>
            <w:r w:rsidR="00552476" w:rsidRPr="00E51558">
              <w:rPr>
                <w:rStyle w:val="Hyperlink"/>
                <w:rFonts w:eastAsia="Arial"/>
                <w:noProof/>
              </w:rPr>
              <w:t>Serious breaches</w:t>
            </w:r>
            <w:r w:rsidR="00552476">
              <w:rPr>
                <w:noProof/>
                <w:webHidden/>
              </w:rPr>
              <w:tab/>
            </w:r>
            <w:r w:rsidR="00552476">
              <w:rPr>
                <w:noProof/>
                <w:webHidden/>
              </w:rPr>
              <w:fldChar w:fldCharType="begin"/>
            </w:r>
            <w:r w:rsidR="00552476">
              <w:rPr>
                <w:noProof/>
                <w:webHidden/>
              </w:rPr>
              <w:instrText xml:space="preserve"> PAGEREF _Toc157879014 \h </w:instrText>
            </w:r>
            <w:r w:rsidR="00552476">
              <w:rPr>
                <w:noProof/>
                <w:webHidden/>
              </w:rPr>
            </w:r>
            <w:r w:rsidR="00552476">
              <w:rPr>
                <w:noProof/>
                <w:webHidden/>
              </w:rPr>
              <w:fldChar w:fldCharType="separate"/>
            </w:r>
            <w:r w:rsidR="00552476">
              <w:rPr>
                <w:noProof/>
                <w:webHidden/>
              </w:rPr>
              <w:t>86</w:t>
            </w:r>
            <w:r w:rsidR="00552476">
              <w:rPr>
                <w:noProof/>
                <w:webHidden/>
              </w:rPr>
              <w:fldChar w:fldCharType="end"/>
            </w:r>
          </w:hyperlink>
        </w:p>
        <w:p w14:paraId="1BAA5E76" w14:textId="7B05CA23"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5" w:history="1">
            <w:r w:rsidR="00552476" w:rsidRPr="00E51558">
              <w:rPr>
                <w:rStyle w:val="Hyperlink"/>
                <w:rFonts w:eastAsia="Arial"/>
                <w:noProof/>
                <w14:scene3d>
                  <w14:camera w14:prst="orthographicFront"/>
                  <w14:lightRig w14:rig="threePt" w14:dir="t">
                    <w14:rot w14:lat="0" w14:lon="0" w14:rev="0"/>
                  </w14:lightRig>
                </w14:scene3d>
              </w:rPr>
              <w:t>18.5</w:t>
            </w:r>
            <w:r w:rsidR="00552476">
              <w:rPr>
                <w:rFonts w:asciiTheme="minorHAnsi" w:eastAsiaTheme="minorEastAsia" w:hAnsiTheme="minorHAnsi" w:cstheme="minorBidi"/>
                <w:noProof/>
                <w:sz w:val="22"/>
                <w:szCs w:val="22"/>
              </w:rPr>
              <w:tab/>
            </w:r>
            <w:r w:rsidR="00552476" w:rsidRPr="00E51558">
              <w:rPr>
                <w:rStyle w:val="Hyperlink"/>
                <w:rFonts w:eastAsia="Arial"/>
                <w:noProof/>
              </w:rPr>
              <w:t>Notification</w:t>
            </w:r>
            <w:r w:rsidR="00552476" w:rsidRPr="00E51558">
              <w:rPr>
                <w:rStyle w:val="Hyperlink"/>
                <w:rFonts w:eastAsia="Arial"/>
                <w:noProof/>
                <w:spacing w:val="-1"/>
              </w:rPr>
              <w:t xml:space="preserve"> </w:t>
            </w:r>
            <w:r w:rsidR="00552476" w:rsidRPr="00E51558">
              <w:rPr>
                <w:rStyle w:val="Hyperlink"/>
                <w:rFonts w:eastAsia="Arial"/>
                <w:noProof/>
              </w:rPr>
              <w:t>of</w:t>
            </w:r>
            <w:r w:rsidR="00552476" w:rsidRPr="00E51558">
              <w:rPr>
                <w:rStyle w:val="Hyperlink"/>
                <w:rFonts w:eastAsia="Arial"/>
                <w:noProof/>
                <w:spacing w:val="-2"/>
              </w:rPr>
              <w:t xml:space="preserve"> </w:t>
            </w:r>
            <w:r w:rsidR="00552476" w:rsidRPr="00E51558">
              <w:rPr>
                <w:rStyle w:val="Hyperlink"/>
                <w:rFonts w:eastAsia="Arial"/>
                <w:noProof/>
              </w:rPr>
              <w:t>General</w:t>
            </w:r>
            <w:r w:rsidR="00552476" w:rsidRPr="00E51558">
              <w:rPr>
                <w:rStyle w:val="Hyperlink"/>
                <w:rFonts w:eastAsia="Arial"/>
                <w:noProof/>
                <w:spacing w:val="-2"/>
              </w:rPr>
              <w:t xml:space="preserve"> </w:t>
            </w:r>
            <w:r w:rsidR="00552476" w:rsidRPr="00E51558">
              <w:rPr>
                <w:rStyle w:val="Hyperlink"/>
                <w:rFonts w:eastAsia="Arial"/>
                <w:noProof/>
              </w:rPr>
              <w:t>Modifications</w:t>
            </w:r>
            <w:r w:rsidR="00552476" w:rsidRPr="00E51558">
              <w:rPr>
                <w:rStyle w:val="Hyperlink"/>
                <w:rFonts w:eastAsia="Arial"/>
                <w:noProof/>
                <w:spacing w:val="-1"/>
              </w:rPr>
              <w:t xml:space="preserve"> </w:t>
            </w:r>
            <w:r w:rsidR="00552476" w:rsidRPr="00E51558">
              <w:rPr>
                <w:rStyle w:val="Hyperlink"/>
                <w:rFonts w:eastAsia="Arial"/>
                <w:noProof/>
              </w:rPr>
              <w:t>to</w:t>
            </w:r>
            <w:r w:rsidR="00552476" w:rsidRPr="00E51558">
              <w:rPr>
                <w:rStyle w:val="Hyperlink"/>
                <w:rFonts w:eastAsia="Arial"/>
                <w:noProof/>
                <w:spacing w:val="-2"/>
              </w:rPr>
              <w:t xml:space="preserve"> </w:t>
            </w:r>
            <w:r w:rsidR="00552476" w:rsidRPr="00E51558">
              <w:rPr>
                <w:rStyle w:val="Hyperlink"/>
                <w:rFonts w:eastAsia="Arial"/>
                <w:noProof/>
              </w:rPr>
              <w:t>the</w:t>
            </w:r>
            <w:r w:rsidR="00552476" w:rsidRPr="00E51558">
              <w:rPr>
                <w:rStyle w:val="Hyperlink"/>
                <w:rFonts w:eastAsia="Arial"/>
                <w:noProof/>
                <w:spacing w:val="-4"/>
              </w:rPr>
              <w:t xml:space="preserve"> </w:t>
            </w:r>
            <w:r w:rsidR="00552476" w:rsidRPr="00E51558">
              <w:rPr>
                <w:rStyle w:val="Hyperlink"/>
                <w:rFonts w:eastAsia="Arial"/>
                <w:noProof/>
              </w:rPr>
              <w:t>Protocol</w:t>
            </w:r>
            <w:r w:rsidR="00552476">
              <w:rPr>
                <w:noProof/>
                <w:webHidden/>
              </w:rPr>
              <w:tab/>
            </w:r>
            <w:r w:rsidR="00552476">
              <w:rPr>
                <w:noProof/>
                <w:webHidden/>
              </w:rPr>
              <w:fldChar w:fldCharType="begin"/>
            </w:r>
            <w:r w:rsidR="00552476">
              <w:rPr>
                <w:noProof/>
                <w:webHidden/>
              </w:rPr>
              <w:instrText xml:space="preserve"> PAGEREF _Toc157879015 \h </w:instrText>
            </w:r>
            <w:r w:rsidR="00552476">
              <w:rPr>
                <w:noProof/>
                <w:webHidden/>
              </w:rPr>
            </w:r>
            <w:r w:rsidR="00552476">
              <w:rPr>
                <w:noProof/>
                <w:webHidden/>
              </w:rPr>
              <w:fldChar w:fldCharType="separate"/>
            </w:r>
            <w:r w:rsidR="00552476">
              <w:rPr>
                <w:noProof/>
                <w:webHidden/>
              </w:rPr>
              <w:t>87</w:t>
            </w:r>
            <w:r w:rsidR="00552476">
              <w:rPr>
                <w:noProof/>
                <w:webHidden/>
              </w:rPr>
              <w:fldChar w:fldCharType="end"/>
            </w:r>
          </w:hyperlink>
        </w:p>
        <w:p w14:paraId="71F68950" w14:textId="3834B437"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6" w:history="1">
            <w:r w:rsidR="00552476" w:rsidRPr="00E51558">
              <w:rPr>
                <w:rStyle w:val="Hyperlink"/>
                <w:rFonts w:eastAsia="Arial"/>
                <w:noProof/>
                <w14:scene3d>
                  <w14:camera w14:prst="orthographicFront"/>
                  <w14:lightRig w14:rig="threePt" w14:dir="t">
                    <w14:rot w14:lat="0" w14:lon="0" w14:rev="0"/>
                  </w14:lightRig>
                </w14:scene3d>
              </w:rPr>
              <w:t>18.6</w:t>
            </w:r>
            <w:r w:rsidR="00552476">
              <w:rPr>
                <w:rFonts w:asciiTheme="minorHAnsi" w:eastAsiaTheme="minorEastAsia" w:hAnsiTheme="minorHAnsi" w:cstheme="minorBidi"/>
                <w:noProof/>
                <w:sz w:val="22"/>
                <w:szCs w:val="22"/>
              </w:rPr>
              <w:tab/>
            </w:r>
            <w:r w:rsidR="00552476" w:rsidRPr="00E51558">
              <w:rPr>
                <w:rStyle w:val="Hyperlink"/>
                <w:rFonts w:eastAsia="Arial"/>
                <w:noProof/>
              </w:rPr>
              <w:t>Notification of the start and end of recruitment of the study</w:t>
            </w:r>
            <w:r w:rsidR="00552476">
              <w:rPr>
                <w:noProof/>
                <w:webHidden/>
              </w:rPr>
              <w:tab/>
            </w:r>
            <w:r w:rsidR="00552476">
              <w:rPr>
                <w:noProof/>
                <w:webHidden/>
              </w:rPr>
              <w:fldChar w:fldCharType="begin"/>
            </w:r>
            <w:r w:rsidR="00552476">
              <w:rPr>
                <w:noProof/>
                <w:webHidden/>
              </w:rPr>
              <w:instrText xml:space="preserve"> PAGEREF _Toc157879016 \h </w:instrText>
            </w:r>
            <w:r w:rsidR="00552476">
              <w:rPr>
                <w:noProof/>
                <w:webHidden/>
              </w:rPr>
            </w:r>
            <w:r w:rsidR="00552476">
              <w:rPr>
                <w:noProof/>
                <w:webHidden/>
              </w:rPr>
              <w:fldChar w:fldCharType="separate"/>
            </w:r>
            <w:r w:rsidR="00552476">
              <w:rPr>
                <w:noProof/>
                <w:webHidden/>
              </w:rPr>
              <w:t>87</w:t>
            </w:r>
            <w:r w:rsidR="00552476">
              <w:rPr>
                <w:noProof/>
                <w:webHidden/>
              </w:rPr>
              <w:fldChar w:fldCharType="end"/>
            </w:r>
          </w:hyperlink>
        </w:p>
        <w:p w14:paraId="19FEC7F6" w14:textId="40A979B4"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7" w:history="1">
            <w:r w:rsidR="00552476" w:rsidRPr="00E51558">
              <w:rPr>
                <w:rStyle w:val="Hyperlink"/>
                <w:rFonts w:eastAsia="Arial"/>
                <w:noProof/>
                <w14:scene3d>
                  <w14:camera w14:prst="orthographicFront"/>
                  <w14:lightRig w14:rig="threePt" w14:dir="t">
                    <w14:rot w14:lat="0" w14:lon="0" w14:rev="0"/>
                  </w14:lightRig>
                </w14:scene3d>
              </w:rPr>
              <w:t>18.7</w:t>
            </w:r>
            <w:r w:rsidR="00552476">
              <w:rPr>
                <w:rFonts w:asciiTheme="minorHAnsi" w:eastAsiaTheme="minorEastAsia" w:hAnsiTheme="minorHAnsi" w:cstheme="minorBidi"/>
                <w:noProof/>
                <w:sz w:val="22"/>
                <w:szCs w:val="22"/>
              </w:rPr>
              <w:tab/>
            </w:r>
            <w:r w:rsidR="00552476" w:rsidRPr="00E51558">
              <w:rPr>
                <w:rStyle w:val="Hyperlink"/>
                <w:rFonts w:eastAsia="Arial"/>
                <w:noProof/>
              </w:rPr>
              <w:t>Notification</w:t>
            </w:r>
            <w:r w:rsidR="00552476" w:rsidRPr="00E51558">
              <w:rPr>
                <w:rStyle w:val="Hyperlink"/>
                <w:rFonts w:eastAsia="Arial"/>
                <w:noProof/>
                <w:spacing w:val="-1"/>
              </w:rPr>
              <w:t xml:space="preserve"> </w:t>
            </w:r>
            <w:r w:rsidR="00552476" w:rsidRPr="00E51558">
              <w:rPr>
                <w:rStyle w:val="Hyperlink"/>
                <w:rFonts w:eastAsia="Arial"/>
                <w:noProof/>
              </w:rPr>
              <w:t>of</w:t>
            </w:r>
            <w:r w:rsidR="00552476" w:rsidRPr="00E51558">
              <w:rPr>
                <w:rStyle w:val="Hyperlink"/>
                <w:rFonts w:eastAsia="Arial"/>
                <w:noProof/>
                <w:spacing w:val="-1"/>
              </w:rPr>
              <w:t xml:space="preserve"> </w:t>
            </w:r>
            <w:r w:rsidR="00552476" w:rsidRPr="00E51558">
              <w:rPr>
                <w:rStyle w:val="Hyperlink"/>
                <w:rFonts w:eastAsia="Arial"/>
                <w:noProof/>
              </w:rPr>
              <w:t>the</w:t>
            </w:r>
            <w:r w:rsidR="00552476" w:rsidRPr="00E51558">
              <w:rPr>
                <w:rStyle w:val="Hyperlink"/>
                <w:rFonts w:eastAsia="Arial"/>
                <w:noProof/>
                <w:spacing w:val="-1"/>
              </w:rPr>
              <w:t xml:space="preserve"> </w:t>
            </w:r>
            <w:r w:rsidR="00552476" w:rsidRPr="00E51558">
              <w:rPr>
                <w:rStyle w:val="Hyperlink"/>
                <w:rFonts w:eastAsia="Arial"/>
                <w:noProof/>
              </w:rPr>
              <w:t>end</w:t>
            </w:r>
            <w:r w:rsidR="00552476" w:rsidRPr="00E51558">
              <w:rPr>
                <w:rStyle w:val="Hyperlink"/>
                <w:rFonts w:eastAsia="Arial"/>
                <w:noProof/>
                <w:spacing w:val="-4"/>
              </w:rPr>
              <w:t xml:space="preserve"> </w:t>
            </w:r>
            <w:r w:rsidR="00552476" w:rsidRPr="00E51558">
              <w:rPr>
                <w:rStyle w:val="Hyperlink"/>
                <w:rFonts w:eastAsia="Arial"/>
                <w:noProof/>
              </w:rPr>
              <w:t>of the study</w:t>
            </w:r>
            <w:r w:rsidR="00552476">
              <w:rPr>
                <w:noProof/>
                <w:webHidden/>
              </w:rPr>
              <w:tab/>
            </w:r>
            <w:r w:rsidR="00552476">
              <w:rPr>
                <w:noProof/>
                <w:webHidden/>
              </w:rPr>
              <w:fldChar w:fldCharType="begin"/>
            </w:r>
            <w:r w:rsidR="00552476">
              <w:rPr>
                <w:noProof/>
                <w:webHidden/>
              </w:rPr>
              <w:instrText xml:space="preserve"> PAGEREF _Toc157879017 \h </w:instrText>
            </w:r>
            <w:r w:rsidR="00552476">
              <w:rPr>
                <w:noProof/>
                <w:webHidden/>
              </w:rPr>
            </w:r>
            <w:r w:rsidR="00552476">
              <w:rPr>
                <w:noProof/>
                <w:webHidden/>
              </w:rPr>
              <w:fldChar w:fldCharType="separate"/>
            </w:r>
            <w:r w:rsidR="00552476">
              <w:rPr>
                <w:noProof/>
                <w:webHidden/>
              </w:rPr>
              <w:t>87</w:t>
            </w:r>
            <w:r w:rsidR="00552476">
              <w:rPr>
                <w:noProof/>
                <w:webHidden/>
              </w:rPr>
              <w:fldChar w:fldCharType="end"/>
            </w:r>
          </w:hyperlink>
        </w:p>
        <w:p w14:paraId="5E49F29F" w14:textId="66F315B1"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8" w:history="1">
            <w:r w:rsidR="00552476" w:rsidRPr="00E51558">
              <w:rPr>
                <w:rStyle w:val="Hyperlink"/>
                <w:rFonts w:eastAsia="Arial"/>
                <w:noProof/>
                <w14:scene3d>
                  <w14:camera w14:prst="orthographicFront"/>
                  <w14:lightRig w14:rig="threePt" w14:dir="t">
                    <w14:rot w14:lat="0" w14:lon="0" w14:rev="0"/>
                  </w14:lightRig>
                </w14:scene3d>
              </w:rPr>
              <w:t>18.8</w:t>
            </w:r>
            <w:r w:rsidR="00552476">
              <w:rPr>
                <w:rFonts w:asciiTheme="minorHAnsi" w:eastAsiaTheme="minorEastAsia" w:hAnsiTheme="minorHAnsi" w:cstheme="minorBidi"/>
                <w:noProof/>
                <w:sz w:val="22"/>
                <w:szCs w:val="22"/>
              </w:rPr>
              <w:tab/>
            </w:r>
            <w:r w:rsidR="00552476" w:rsidRPr="00E51558">
              <w:rPr>
                <w:rStyle w:val="Hyperlink"/>
                <w:rFonts w:eastAsia="Arial"/>
                <w:noProof/>
              </w:rPr>
              <w:t>Subject</w:t>
            </w:r>
            <w:r w:rsidR="00552476" w:rsidRPr="00E51558">
              <w:rPr>
                <w:rStyle w:val="Hyperlink"/>
                <w:rFonts w:eastAsia="Arial"/>
                <w:noProof/>
                <w:spacing w:val="-1"/>
              </w:rPr>
              <w:t xml:space="preserve"> </w:t>
            </w:r>
            <w:r w:rsidR="00552476" w:rsidRPr="00E51558">
              <w:rPr>
                <w:rStyle w:val="Hyperlink"/>
                <w:rFonts w:eastAsia="Arial"/>
                <w:noProof/>
              </w:rPr>
              <w:t>Information</w:t>
            </w:r>
            <w:r w:rsidR="00552476" w:rsidRPr="00E51558">
              <w:rPr>
                <w:rStyle w:val="Hyperlink"/>
                <w:rFonts w:eastAsia="Arial"/>
                <w:noProof/>
                <w:spacing w:val="-5"/>
              </w:rPr>
              <w:t xml:space="preserve"> </w:t>
            </w:r>
            <w:r w:rsidR="00552476" w:rsidRPr="00E51558">
              <w:rPr>
                <w:rStyle w:val="Hyperlink"/>
                <w:rFonts w:eastAsia="Arial"/>
                <w:noProof/>
              </w:rPr>
              <w:t>and</w:t>
            </w:r>
            <w:r w:rsidR="00552476" w:rsidRPr="00E51558">
              <w:rPr>
                <w:rStyle w:val="Hyperlink"/>
                <w:rFonts w:eastAsia="Arial"/>
                <w:noProof/>
                <w:spacing w:val="-2"/>
              </w:rPr>
              <w:t xml:space="preserve"> </w:t>
            </w:r>
            <w:r w:rsidR="00552476" w:rsidRPr="00E51558">
              <w:rPr>
                <w:rStyle w:val="Hyperlink"/>
                <w:rFonts w:eastAsia="Arial"/>
                <w:noProof/>
              </w:rPr>
              <w:t>Informed</w:t>
            </w:r>
            <w:r w:rsidR="00552476" w:rsidRPr="00E51558">
              <w:rPr>
                <w:rStyle w:val="Hyperlink"/>
                <w:rFonts w:eastAsia="Arial"/>
                <w:noProof/>
                <w:spacing w:val="-4"/>
              </w:rPr>
              <w:t xml:space="preserve"> </w:t>
            </w:r>
            <w:r w:rsidR="00552476" w:rsidRPr="00E51558">
              <w:rPr>
                <w:rStyle w:val="Hyperlink"/>
                <w:rFonts w:eastAsia="Arial"/>
                <w:noProof/>
              </w:rPr>
              <w:t>Consent</w:t>
            </w:r>
            <w:r w:rsidR="00552476">
              <w:rPr>
                <w:noProof/>
                <w:webHidden/>
              </w:rPr>
              <w:tab/>
            </w:r>
            <w:r w:rsidR="00552476">
              <w:rPr>
                <w:noProof/>
                <w:webHidden/>
              </w:rPr>
              <w:fldChar w:fldCharType="begin"/>
            </w:r>
            <w:r w:rsidR="00552476">
              <w:rPr>
                <w:noProof/>
                <w:webHidden/>
              </w:rPr>
              <w:instrText xml:space="preserve"> PAGEREF _Toc157879018 \h </w:instrText>
            </w:r>
            <w:r w:rsidR="00552476">
              <w:rPr>
                <w:noProof/>
                <w:webHidden/>
              </w:rPr>
            </w:r>
            <w:r w:rsidR="00552476">
              <w:rPr>
                <w:noProof/>
                <w:webHidden/>
              </w:rPr>
              <w:fldChar w:fldCharType="separate"/>
            </w:r>
            <w:r w:rsidR="00552476">
              <w:rPr>
                <w:noProof/>
                <w:webHidden/>
              </w:rPr>
              <w:t>87</w:t>
            </w:r>
            <w:r w:rsidR="00552476">
              <w:rPr>
                <w:noProof/>
                <w:webHidden/>
              </w:rPr>
              <w:fldChar w:fldCharType="end"/>
            </w:r>
          </w:hyperlink>
        </w:p>
        <w:p w14:paraId="55ED97D3" w14:textId="1DEF5C9A"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19" w:history="1">
            <w:r w:rsidR="00552476" w:rsidRPr="00E51558">
              <w:rPr>
                <w:rStyle w:val="Hyperlink"/>
                <w:rFonts w:eastAsia="Arial"/>
                <w:noProof/>
                <w14:scene3d>
                  <w14:camera w14:prst="orthographicFront"/>
                  <w14:lightRig w14:rig="threePt" w14:dir="t">
                    <w14:rot w14:lat="0" w14:lon="0" w14:rev="0"/>
                  </w14:lightRig>
                </w14:scene3d>
              </w:rPr>
              <w:t>18.9</w:t>
            </w:r>
            <w:r w:rsidR="00552476">
              <w:rPr>
                <w:rFonts w:asciiTheme="minorHAnsi" w:eastAsiaTheme="minorEastAsia" w:hAnsiTheme="minorHAnsi" w:cstheme="minorBidi"/>
                <w:noProof/>
                <w:sz w:val="22"/>
                <w:szCs w:val="22"/>
              </w:rPr>
              <w:tab/>
            </w:r>
            <w:r w:rsidR="00552476" w:rsidRPr="00E51558">
              <w:rPr>
                <w:rStyle w:val="Hyperlink"/>
                <w:rFonts w:eastAsia="Arial"/>
                <w:noProof/>
              </w:rPr>
              <w:t>Subject</w:t>
            </w:r>
            <w:r w:rsidR="00552476" w:rsidRPr="00E51558">
              <w:rPr>
                <w:rStyle w:val="Hyperlink"/>
                <w:rFonts w:eastAsia="Arial"/>
                <w:noProof/>
                <w:spacing w:val="-1"/>
              </w:rPr>
              <w:t xml:space="preserve"> </w:t>
            </w:r>
            <w:r w:rsidR="00552476" w:rsidRPr="00E51558">
              <w:rPr>
                <w:rStyle w:val="Hyperlink"/>
                <w:rFonts w:eastAsia="Arial"/>
                <w:noProof/>
              </w:rPr>
              <w:t>Insurance</w:t>
            </w:r>
            <w:r w:rsidR="00552476">
              <w:rPr>
                <w:noProof/>
                <w:webHidden/>
              </w:rPr>
              <w:tab/>
            </w:r>
            <w:r w:rsidR="00552476">
              <w:rPr>
                <w:noProof/>
                <w:webHidden/>
              </w:rPr>
              <w:fldChar w:fldCharType="begin"/>
            </w:r>
            <w:r w:rsidR="00552476">
              <w:rPr>
                <w:noProof/>
                <w:webHidden/>
              </w:rPr>
              <w:instrText xml:space="preserve"> PAGEREF _Toc157879019 \h </w:instrText>
            </w:r>
            <w:r w:rsidR="00552476">
              <w:rPr>
                <w:noProof/>
                <w:webHidden/>
              </w:rPr>
            </w:r>
            <w:r w:rsidR="00552476">
              <w:rPr>
                <w:noProof/>
                <w:webHidden/>
              </w:rPr>
              <w:fldChar w:fldCharType="separate"/>
            </w:r>
            <w:r w:rsidR="00552476">
              <w:rPr>
                <w:noProof/>
                <w:webHidden/>
              </w:rPr>
              <w:t>89</w:t>
            </w:r>
            <w:r w:rsidR="00552476">
              <w:rPr>
                <w:noProof/>
                <w:webHidden/>
              </w:rPr>
              <w:fldChar w:fldCharType="end"/>
            </w:r>
          </w:hyperlink>
        </w:p>
        <w:p w14:paraId="16E6603B" w14:textId="40FCD19A" w:rsidR="00552476" w:rsidRDefault="00F1247F">
          <w:pPr>
            <w:pStyle w:val="Verzeichnis2"/>
            <w:tabs>
              <w:tab w:val="left" w:pos="1593"/>
              <w:tab w:val="right" w:leader="dot" w:pos="9066"/>
            </w:tabs>
            <w:rPr>
              <w:rFonts w:asciiTheme="minorHAnsi" w:eastAsiaTheme="minorEastAsia" w:hAnsiTheme="minorHAnsi" w:cstheme="minorBidi"/>
              <w:noProof/>
              <w:sz w:val="22"/>
              <w:szCs w:val="22"/>
            </w:rPr>
          </w:pPr>
          <w:hyperlink w:anchor="_Toc157879020" w:history="1">
            <w:r w:rsidR="00552476" w:rsidRPr="00E51558">
              <w:rPr>
                <w:rStyle w:val="Hyperlink"/>
                <w:rFonts w:eastAsia="Arial"/>
                <w:noProof/>
                <w14:scene3d>
                  <w14:camera w14:prst="orthographicFront"/>
                  <w14:lightRig w14:rig="threePt" w14:dir="t">
                    <w14:rot w14:lat="0" w14:lon="0" w14:rev="0"/>
                  </w14:lightRig>
                </w14:scene3d>
              </w:rPr>
              <w:t>18.10</w:t>
            </w:r>
            <w:r w:rsidR="00552476">
              <w:rPr>
                <w:rFonts w:asciiTheme="minorHAnsi" w:eastAsiaTheme="minorEastAsia" w:hAnsiTheme="minorHAnsi" w:cstheme="minorBidi"/>
                <w:noProof/>
                <w:sz w:val="22"/>
                <w:szCs w:val="22"/>
              </w:rPr>
              <w:tab/>
            </w:r>
            <w:r w:rsidR="00552476" w:rsidRPr="00E51558">
              <w:rPr>
                <w:rStyle w:val="Hyperlink"/>
                <w:rFonts w:eastAsia="Arial"/>
                <w:noProof/>
              </w:rPr>
              <w:t>Data</w:t>
            </w:r>
            <w:r w:rsidR="00552476" w:rsidRPr="00E51558">
              <w:rPr>
                <w:rStyle w:val="Hyperlink"/>
                <w:rFonts w:eastAsia="Arial"/>
                <w:noProof/>
                <w:spacing w:val="-3"/>
              </w:rPr>
              <w:t xml:space="preserve"> </w:t>
            </w:r>
            <w:r w:rsidR="00552476" w:rsidRPr="00E51558">
              <w:rPr>
                <w:rStyle w:val="Hyperlink"/>
                <w:rFonts w:eastAsia="Arial"/>
                <w:noProof/>
              </w:rPr>
              <w:t>Protection</w:t>
            </w:r>
            <w:r w:rsidR="00552476" w:rsidRPr="00E51558">
              <w:rPr>
                <w:rStyle w:val="Hyperlink"/>
                <w:rFonts w:eastAsia="Arial"/>
                <w:noProof/>
                <w:spacing w:val="-3"/>
              </w:rPr>
              <w:t xml:space="preserve"> </w:t>
            </w:r>
            <w:r w:rsidR="00552476" w:rsidRPr="00E51558">
              <w:rPr>
                <w:rStyle w:val="Hyperlink"/>
                <w:rFonts w:eastAsia="Arial"/>
                <w:noProof/>
              </w:rPr>
              <w:t>and</w:t>
            </w:r>
            <w:r w:rsidR="00552476" w:rsidRPr="00E51558">
              <w:rPr>
                <w:rStyle w:val="Hyperlink"/>
                <w:rFonts w:eastAsia="Arial"/>
                <w:noProof/>
                <w:spacing w:val="-5"/>
              </w:rPr>
              <w:t xml:space="preserve"> </w:t>
            </w:r>
            <w:r w:rsidR="00552476" w:rsidRPr="00E51558">
              <w:rPr>
                <w:rStyle w:val="Hyperlink"/>
                <w:rFonts w:eastAsia="Arial"/>
                <w:noProof/>
              </w:rPr>
              <w:t>Subject Confidentiality</w:t>
            </w:r>
            <w:r w:rsidR="00552476">
              <w:rPr>
                <w:noProof/>
                <w:webHidden/>
              </w:rPr>
              <w:tab/>
            </w:r>
            <w:r w:rsidR="00552476">
              <w:rPr>
                <w:noProof/>
                <w:webHidden/>
              </w:rPr>
              <w:fldChar w:fldCharType="begin"/>
            </w:r>
            <w:r w:rsidR="00552476">
              <w:rPr>
                <w:noProof/>
                <w:webHidden/>
              </w:rPr>
              <w:instrText xml:space="preserve"> PAGEREF _Toc157879020 \h </w:instrText>
            </w:r>
            <w:r w:rsidR="00552476">
              <w:rPr>
                <w:noProof/>
                <w:webHidden/>
              </w:rPr>
            </w:r>
            <w:r w:rsidR="00552476">
              <w:rPr>
                <w:noProof/>
                <w:webHidden/>
              </w:rPr>
              <w:fldChar w:fldCharType="separate"/>
            </w:r>
            <w:r w:rsidR="00552476">
              <w:rPr>
                <w:noProof/>
                <w:webHidden/>
              </w:rPr>
              <w:t>89</w:t>
            </w:r>
            <w:r w:rsidR="00552476">
              <w:rPr>
                <w:noProof/>
                <w:webHidden/>
              </w:rPr>
              <w:fldChar w:fldCharType="end"/>
            </w:r>
          </w:hyperlink>
        </w:p>
        <w:p w14:paraId="1F068476" w14:textId="5E49A3A8" w:rsidR="00552476" w:rsidRDefault="00F1247F">
          <w:pPr>
            <w:pStyle w:val="Verzeichnis2"/>
            <w:tabs>
              <w:tab w:val="left" w:pos="1593"/>
              <w:tab w:val="right" w:leader="dot" w:pos="9066"/>
            </w:tabs>
            <w:rPr>
              <w:rFonts w:asciiTheme="minorHAnsi" w:eastAsiaTheme="minorEastAsia" w:hAnsiTheme="minorHAnsi" w:cstheme="minorBidi"/>
              <w:noProof/>
              <w:sz w:val="22"/>
              <w:szCs w:val="22"/>
            </w:rPr>
          </w:pPr>
          <w:hyperlink w:anchor="_Toc157879021" w:history="1">
            <w:r w:rsidR="00552476" w:rsidRPr="00E51558">
              <w:rPr>
                <w:rStyle w:val="Hyperlink"/>
                <w:rFonts w:eastAsia="Arial"/>
                <w:noProof/>
                <w14:scene3d>
                  <w14:camera w14:prst="orthographicFront"/>
                  <w14:lightRig w14:rig="threePt" w14:dir="t">
                    <w14:rot w14:lat="0" w14:lon="0" w14:rev="0"/>
                  </w14:lightRig>
                </w14:scene3d>
              </w:rPr>
              <w:t>18.11</w:t>
            </w:r>
            <w:r w:rsidR="00552476">
              <w:rPr>
                <w:rFonts w:asciiTheme="minorHAnsi" w:eastAsiaTheme="minorEastAsia" w:hAnsiTheme="minorHAnsi" w:cstheme="minorBidi"/>
                <w:noProof/>
                <w:sz w:val="22"/>
                <w:szCs w:val="22"/>
              </w:rPr>
              <w:tab/>
            </w:r>
            <w:r w:rsidR="00552476" w:rsidRPr="00E51558">
              <w:rPr>
                <w:rStyle w:val="Hyperlink"/>
                <w:rFonts w:eastAsia="Arial"/>
                <w:noProof/>
              </w:rPr>
              <w:t>Financing</w:t>
            </w:r>
            <w:r w:rsidR="00552476" w:rsidRPr="00E51558">
              <w:rPr>
                <w:rStyle w:val="Hyperlink"/>
                <w:rFonts w:eastAsia="Arial"/>
                <w:noProof/>
                <w:spacing w:val="-1"/>
              </w:rPr>
              <w:t xml:space="preserve"> </w:t>
            </w:r>
            <w:r w:rsidR="00552476" w:rsidRPr="00E51558">
              <w:rPr>
                <w:rStyle w:val="Hyperlink"/>
                <w:rFonts w:eastAsia="Arial"/>
                <w:noProof/>
              </w:rPr>
              <w:t>of the Study</w:t>
            </w:r>
            <w:r w:rsidR="00552476">
              <w:rPr>
                <w:noProof/>
                <w:webHidden/>
              </w:rPr>
              <w:tab/>
            </w:r>
            <w:r w:rsidR="00552476">
              <w:rPr>
                <w:noProof/>
                <w:webHidden/>
              </w:rPr>
              <w:fldChar w:fldCharType="begin"/>
            </w:r>
            <w:r w:rsidR="00552476">
              <w:rPr>
                <w:noProof/>
                <w:webHidden/>
              </w:rPr>
              <w:instrText xml:space="preserve"> PAGEREF _Toc157879021 \h </w:instrText>
            </w:r>
            <w:r w:rsidR="00552476">
              <w:rPr>
                <w:noProof/>
                <w:webHidden/>
              </w:rPr>
            </w:r>
            <w:r w:rsidR="00552476">
              <w:rPr>
                <w:noProof/>
                <w:webHidden/>
              </w:rPr>
              <w:fldChar w:fldCharType="separate"/>
            </w:r>
            <w:r w:rsidR="00552476">
              <w:rPr>
                <w:noProof/>
                <w:webHidden/>
              </w:rPr>
              <w:t>90</w:t>
            </w:r>
            <w:r w:rsidR="00552476">
              <w:rPr>
                <w:noProof/>
                <w:webHidden/>
              </w:rPr>
              <w:fldChar w:fldCharType="end"/>
            </w:r>
          </w:hyperlink>
        </w:p>
        <w:p w14:paraId="58147237" w14:textId="175AF133"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9022" w:history="1">
            <w:r w:rsidR="00552476" w:rsidRPr="00E51558">
              <w:rPr>
                <w:rStyle w:val="Hyperlink"/>
                <w:rFonts w:eastAsia="Arial" w:cstheme="minorHAnsi"/>
                <w:noProof/>
                <w:lang w:val="en-US"/>
              </w:rPr>
              <w:t>19</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Termination of the Study</w:t>
            </w:r>
            <w:r w:rsidR="00552476">
              <w:rPr>
                <w:noProof/>
                <w:webHidden/>
              </w:rPr>
              <w:tab/>
            </w:r>
            <w:r w:rsidR="00552476">
              <w:rPr>
                <w:noProof/>
                <w:webHidden/>
              </w:rPr>
              <w:fldChar w:fldCharType="begin"/>
            </w:r>
            <w:r w:rsidR="00552476">
              <w:rPr>
                <w:noProof/>
                <w:webHidden/>
              </w:rPr>
              <w:instrText xml:space="preserve"> PAGEREF _Toc157879022 \h </w:instrText>
            </w:r>
            <w:r w:rsidR="00552476">
              <w:rPr>
                <w:noProof/>
                <w:webHidden/>
              </w:rPr>
            </w:r>
            <w:r w:rsidR="00552476">
              <w:rPr>
                <w:noProof/>
                <w:webHidden/>
              </w:rPr>
              <w:fldChar w:fldCharType="separate"/>
            </w:r>
            <w:r w:rsidR="00552476">
              <w:rPr>
                <w:noProof/>
                <w:webHidden/>
              </w:rPr>
              <w:t>90</w:t>
            </w:r>
            <w:r w:rsidR="00552476">
              <w:rPr>
                <w:noProof/>
                <w:webHidden/>
              </w:rPr>
              <w:fldChar w:fldCharType="end"/>
            </w:r>
          </w:hyperlink>
        </w:p>
        <w:p w14:paraId="236E8F89" w14:textId="0752E993"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23" w:history="1">
            <w:r w:rsidR="00552476" w:rsidRPr="00E51558">
              <w:rPr>
                <w:rStyle w:val="Hyperlink"/>
                <w:rFonts w:eastAsia="Arial"/>
                <w:noProof/>
                <w14:scene3d>
                  <w14:camera w14:prst="orthographicFront"/>
                  <w14:lightRig w14:rig="threePt" w14:dir="t">
                    <w14:rot w14:lat="0" w14:lon="0" w14:rev="0"/>
                  </w14:lightRig>
                </w14:scene3d>
              </w:rPr>
              <w:t>19.1</w:t>
            </w:r>
            <w:r w:rsidR="00552476">
              <w:rPr>
                <w:rFonts w:asciiTheme="minorHAnsi" w:eastAsiaTheme="minorEastAsia" w:hAnsiTheme="minorHAnsi" w:cstheme="minorBidi"/>
                <w:noProof/>
                <w:sz w:val="22"/>
                <w:szCs w:val="22"/>
              </w:rPr>
              <w:tab/>
            </w:r>
            <w:r w:rsidR="00552476" w:rsidRPr="00E51558">
              <w:rPr>
                <w:rStyle w:val="Hyperlink"/>
                <w:rFonts w:eastAsia="Arial"/>
                <w:noProof/>
              </w:rPr>
              <w:t>Regular Termination of the Study</w:t>
            </w:r>
            <w:r w:rsidR="00552476">
              <w:rPr>
                <w:noProof/>
                <w:webHidden/>
              </w:rPr>
              <w:tab/>
            </w:r>
            <w:r w:rsidR="00552476">
              <w:rPr>
                <w:noProof/>
                <w:webHidden/>
              </w:rPr>
              <w:fldChar w:fldCharType="begin"/>
            </w:r>
            <w:r w:rsidR="00552476">
              <w:rPr>
                <w:noProof/>
                <w:webHidden/>
              </w:rPr>
              <w:instrText xml:space="preserve"> PAGEREF _Toc157879023 \h </w:instrText>
            </w:r>
            <w:r w:rsidR="00552476">
              <w:rPr>
                <w:noProof/>
                <w:webHidden/>
              </w:rPr>
            </w:r>
            <w:r w:rsidR="00552476">
              <w:rPr>
                <w:noProof/>
                <w:webHidden/>
              </w:rPr>
              <w:fldChar w:fldCharType="separate"/>
            </w:r>
            <w:r w:rsidR="00552476">
              <w:rPr>
                <w:noProof/>
                <w:webHidden/>
              </w:rPr>
              <w:t>90</w:t>
            </w:r>
            <w:r w:rsidR="00552476">
              <w:rPr>
                <w:noProof/>
                <w:webHidden/>
              </w:rPr>
              <w:fldChar w:fldCharType="end"/>
            </w:r>
          </w:hyperlink>
        </w:p>
        <w:p w14:paraId="63852F4B" w14:textId="7C4DBBF8"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24" w:history="1">
            <w:r w:rsidR="00552476" w:rsidRPr="00E51558">
              <w:rPr>
                <w:rStyle w:val="Hyperlink"/>
                <w:rFonts w:eastAsia="Arial"/>
                <w:noProof/>
                <w14:scene3d>
                  <w14:camera w14:prst="orthographicFront"/>
                  <w14:lightRig w14:rig="threePt" w14:dir="t">
                    <w14:rot w14:lat="0" w14:lon="0" w14:rev="0"/>
                  </w14:lightRig>
                </w14:scene3d>
              </w:rPr>
              <w:t>19.2</w:t>
            </w:r>
            <w:r w:rsidR="00552476">
              <w:rPr>
                <w:rFonts w:asciiTheme="minorHAnsi" w:eastAsiaTheme="minorEastAsia" w:hAnsiTheme="minorHAnsi" w:cstheme="minorBidi"/>
                <w:noProof/>
                <w:sz w:val="22"/>
                <w:szCs w:val="22"/>
              </w:rPr>
              <w:tab/>
            </w:r>
            <w:r w:rsidR="00552476" w:rsidRPr="00E51558">
              <w:rPr>
                <w:rStyle w:val="Hyperlink"/>
                <w:rFonts w:eastAsia="Arial"/>
                <w:noProof/>
              </w:rPr>
              <w:t>Early Termination by the Subject</w:t>
            </w:r>
            <w:r w:rsidR="00552476">
              <w:rPr>
                <w:noProof/>
                <w:webHidden/>
              </w:rPr>
              <w:tab/>
            </w:r>
            <w:r w:rsidR="00552476">
              <w:rPr>
                <w:noProof/>
                <w:webHidden/>
              </w:rPr>
              <w:fldChar w:fldCharType="begin"/>
            </w:r>
            <w:r w:rsidR="00552476">
              <w:rPr>
                <w:noProof/>
                <w:webHidden/>
              </w:rPr>
              <w:instrText xml:space="preserve"> PAGEREF _Toc157879024 \h </w:instrText>
            </w:r>
            <w:r w:rsidR="00552476">
              <w:rPr>
                <w:noProof/>
                <w:webHidden/>
              </w:rPr>
            </w:r>
            <w:r w:rsidR="00552476">
              <w:rPr>
                <w:noProof/>
                <w:webHidden/>
              </w:rPr>
              <w:fldChar w:fldCharType="separate"/>
            </w:r>
            <w:r w:rsidR="00552476">
              <w:rPr>
                <w:noProof/>
                <w:webHidden/>
              </w:rPr>
              <w:t>90</w:t>
            </w:r>
            <w:r w:rsidR="00552476">
              <w:rPr>
                <w:noProof/>
                <w:webHidden/>
              </w:rPr>
              <w:fldChar w:fldCharType="end"/>
            </w:r>
          </w:hyperlink>
        </w:p>
        <w:p w14:paraId="077436C0" w14:textId="5380A470"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25" w:history="1">
            <w:r w:rsidR="00552476" w:rsidRPr="00E51558">
              <w:rPr>
                <w:rStyle w:val="Hyperlink"/>
                <w:rFonts w:eastAsia="Arial"/>
                <w:noProof/>
                <w14:scene3d>
                  <w14:camera w14:prst="orthographicFront"/>
                  <w14:lightRig w14:rig="threePt" w14:dir="t">
                    <w14:rot w14:lat="0" w14:lon="0" w14:rev="0"/>
                  </w14:lightRig>
                </w14:scene3d>
              </w:rPr>
              <w:t>19.3</w:t>
            </w:r>
            <w:r w:rsidR="00552476">
              <w:rPr>
                <w:rFonts w:asciiTheme="minorHAnsi" w:eastAsiaTheme="minorEastAsia" w:hAnsiTheme="minorHAnsi" w:cstheme="minorBidi"/>
                <w:noProof/>
                <w:sz w:val="22"/>
                <w:szCs w:val="22"/>
              </w:rPr>
              <w:tab/>
            </w:r>
            <w:r w:rsidR="00552476" w:rsidRPr="00E51558">
              <w:rPr>
                <w:rStyle w:val="Hyperlink"/>
                <w:rFonts w:eastAsia="Arial"/>
                <w:noProof/>
              </w:rPr>
              <w:t>Early Termination by the Investigator</w:t>
            </w:r>
            <w:r w:rsidR="00552476">
              <w:rPr>
                <w:noProof/>
                <w:webHidden/>
              </w:rPr>
              <w:tab/>
            </w:r>
            <w:r w:rsidR="00552476">
              <w:rPr>
                <w:noProof/>
                <w:webHidden/>
              </w:rPr>
              <w:fldChar w:fldCharType="begin"/>
            </w:r>
            <w:r w:rsidR="00552476">
              <w:rPr>
                <w:noProof/>
                <w:webHidden/>
              </w:rPr>
              <w:instrText xml:space="preserve"> PAGEREF _Toc157879025 \h </w:instrText>
            </w:r>
            <w:r w:rsidR="00552476">
              <w:rPr>
                <w:noProof/>
                <w:webHidden/>
              </w:rPr>
            </w:r>
            <w:r w:rsidR="00552476">
              <w:rPr>
                <w:noProof/>
                <w:webHidden/>
              </w:rPr>
              <w:fldChar w:fldCharType="separate"/>
            </w:r>
            <w:r w:rsidR="00552476">
              <w:rPr>
                <w:noProof/>
                <w:webHidden/>
              </w:rPr>
              <w:t>90</w:t>
            </w:r>
            <w:r w:rsidR="00552476">
              <w:rPr>
                <w:noProof/>
                <w:webHidden/>
              </w:rPr>
              <w:fldChar w:fldCharType="end"/>
            </w:r>
          </w:hyperlink>
        </w:p>
        <w:p w14:paraId="106529D0" w14:textId="35930343"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26" w:history="1">
            <w:r w:rsidR="00552476" w:rsidRPr="00E51558">
              <w:rPr>
                <w:rStyle w:val="Hyperlink"/>
                <w:rFonts w:eastAsia="Arial"/>
                <w:noProof/>
                <w14:scene3d>
                  <w14:camera w14:prst="orthographicFront"/>
                  <w14:lightRig w14:rig="threePt" w14:dir="t">
                    <w14:rot w14:lat="0" w14:lon="0" w14:rev="0"/>
                  </w14:lightRig>
                </w14:scene3d>
              </w:rPr>
              <w:t>19.4</w:t>
            </w:r>
            <w:r w:rsidR="00552476">
              <w:rPr>
                <w:rFonts w:asciiTheme="minorHAnsi" w:eastAsiaTheme="minorEastAsia" w:hAnsiTheme="minorHAnsi" w:cstheme="minorBidi"/>
                <w:noProof/>
                <w:sz w:val="22"/>
                <w:szCs w:val="22"/>
              </w:rPr>
              <w:tab/>
            </w:r>
            <w:r w:rsidR="00552476" w:rsidRPr="00E51558">
              <w:rPr>
                <w:rStyle w:val="Hyperlink"/>
                <w:rFonts w:eastAsia="Arial"/>
                <w:noProof/>
              </w:rPr>
              <w:t>Follow-up of Patients Withdrawn from Treatment</w:t>
            </w:r>
            <w:r w:rsidR="00552476">
              <w:rPr>
                <w:noProof/>
                <w:webHidden/>
              </w:rPr>
              <w:tab/>
            </w:r>
            <w:r w:rsidR="00552476">
              <w:rPr>
                <w:noProof/>
                <w:webHidden/>
              </w:rPr>
              <w:fldChar w:fldCharType="begin"/>
            </w:r>
            <w:r w:rsidR="00552476">
              <w:rPr>
                <w:noProof/>
                <w:webHidden/>
              </w:rPr>
              <w:instrText xml:space="preserve"> PAGEREF _Toc157879026 \h </w:instrText>
            </w:r>
            <w:r w:rsidR="00552476">
              <w:rPr>
                <w:noProof/>
                <w:webHidden/>
              </w:rPr>
            </w:r>
            <w:r w:rsidR="00552476">
              <w:rPr>
                <w:noProof/>
                <w:webHidden/>
              </w:rPr>
              <w:fldChar w:fldCharType="separate"/>
            </w:r>
            <w:r w:rsidR="00552476">
              <w:rPr>
                <w:noProof/>
                <w:webHidden/>
              </w:rPr>
              <w:t>91</w:t>
            </w:r>
            <w:r w:rsidR="00552476">
              <w:rPr>
                <w:noProof/>
                <w:webHidden/>
              </w:rPr>
              <w:fldChar w:fldCharType="end"/>
            </w:r>
          </w:hyperlink>
        </w:p>
        <w:p w14:paraId="1401BDAC" w14:textId="00CE8F02"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27" w:history="1">
            <w:r w:rsidR="00552476" w:rsidRPr="00E51558">
              <w:rPr>
                <w:rStyle w:val="Hyperlink"/>
                <w:rFonts w:eastAsia="Arial"/>
                <w:noProof/>
                <w14:scene3d>
                  <w14:camera w14:prst="orthographicFront"/>
                  <w14:lightRig w14:rig="threePt" w14:dir="t">
                    <w14:rot w14:lat="0" w14:lon="0" w14:rev="0"/>
                  </w14:lightRig>
                </w14:scene3d>
              </w:rPr>
              <w:t>19.5</w:t>
            </w:r>
            <w:r w:rsidR="00552476">
              <w:rPr>
                <w:rFonts w:asciiTheme="minorHAnsi" w:eastAsiaTheme="minorEastAsia" w:hAnsiTheme="minorHAnsi" w:cstheme="minorBidi"/>
                <w:noProof/>
                <w:sz w:val="22"/>
                <w:szCs w:val="22"/>
              </w:rPr>
              <w:tab/>
            </w:r>
            <w:r w:rsidR="00552476" w:rsidRPr="00E51558">
              <w:rPr>
                <w:rStyle w:val="Hyperlink"/>
                <w:rFonts w:eastAsia="Arial"/>
                <w:noProof/>
              </w:rPr>
              <w:t>Early Termination of the Study Sites</w:t>
            </w:r>
            <w:r w:rsidR="00552476">
              <w:rPr>
                <w:noProof/>
                <w:webHidden/>
              </w:rPr>
              <w:tab/>
            </w:r>
            <w:r w:rsidR="00552476">
              <w:rPr>
                <w:noProof/>
                <w:webHidden/>
              </w:rPr>
              <w:fldChar w:fldCharType="begin"/>
            </w:r>
            <w:r w:rsidR="00552476">
              <w:rPr>
                <w:noProof/>
                <w:webHidden/>
              </w:rPr>
              <w:instrText xml:space="preserve"> PAGEREF _Toc157879027 \h </w:instrText>
            </w:r>
            <w:r w:rsidR="00552476">
              <w:rPr>
                <w:noProof/>
                <w:webHidden/>
              </w:rPr>
            </w:r>
            <w:r w:rsidR="00552476">
              <w:rPr>
                <w:noProof/>
                <w:webHidden/>
              </w:rPr>
              <w:fldChar w:fldCharType="separate"/>
            </w:r>
            <w:r w:rsidR="00552476">
              <w:rPr>
                <w:noProof/>
                <w:webHidden/>
              </w:rPr>
              <w:t>91</w:t>
            </w:r>
            <w:r w:rsidR="00552476">
              <w:rPr>
                <w:noProof/>
                <w:webHidden/>
              </w:rPr>
              <w:fldChar w:fldCharType="end"/>
            </w:r>
          </w:hyperlink>
        </w:p>
        <w:p w14:paraId="21D6304D" w14:textId="15F91981" w:rsidR="00552476" w:rsidRDefault="00F1247F">
          <w:pPr>
            <w:pStyle w:val="Verzeichnis2"/>
            <w:tabs>
              <w:tab w:val="left" w:pos="1113"/>
              <w:tab w:val="right" w:leader="dot" w:pos="9066"/>
            </w:tabs>
            <w:rPr>
              <w:rFonts w:asciiTheme="minorHAnsi" w:eastAsiaTheme="minorEastAsia" w:hAnsiTheme="minorHAnsi" w:cstheme="minorBidi"/>
              <w:noProof/>
              <w:sz w:val="22"/>
              <w:szCs w:val="22"/>
            </w:rPr>
          </w:pPr>
          <w:hyperlink w:anchor="_Toc157879028" w:history="1">
            <w:r w:rsidR="00552476" w:rsidRPr="00E51558">
              <w:rPr>
                <w:rStyle w:val="Hyperlink"/>
                <w:rFonts w:eastAsia="Arial"/>
                <w:noProof/>
                <w14:scene3d>
                  <w14:camera w14:prst="orthographicFront"/>
                  <w14:lightRig w14:rig="threePt" w14:dir="t">
                    <w14:rot w14:lat="0" w14:lon="0" w14:rev="0"/>
                  </w14:lightRig>
                </w14:scene3d>
              </w:rPr>
              <w:t>19.6</w:t>
            </w:r>
            <w:r w:rsidR="00552476">
              <w:rPr>
                <w:rFonts w:asciiTheme="minorHAnsi" w:eastAsiaTheme="minorEastAsia" w:hAnsiTheme="minorHAnsi" w:cstheme="minorBidi"/>
                <w:noProof/>
                <w:sz w:val="22"/>
                <w:szCs w:val="22"/>
              </w:rPr>
              <w:tab/>
            </w:r>
            <w:r w:rsidR="00552476" w:rsidRPr="00E51558">
              <w:rPr>
                <w:rStyle w:val="Hyperlink"/>
                <w:rFonts w:eastAsia="Arial"/>
                <w:noProof/>
              </w:rPr>
              <w:t>Early Termination of the Entire Study</w:t>
            </w:r>
            <w:r w:rsidR="00552476">
              <w:rPr>
                <w:noProof/>
                <w:webHidden/>
              </w:rPr>
              <w:tab/>
            </w:r>
            <w:r w:rsidR="00552476">
              <w:rPr>
                <w:noProof/>
                <w:webHidden/>
              </w:rPr>
              <w:fldChar w:fldCharType="begin"/>
            </w:r>
            <w:r w:rsidR="00552476">
              <w:rPr>
                <w:noProof/>
                <w:webHidden/>
              </w:rPr>
              <w:instrText xml:space="preserve"> PAGEREF _Toc157879028 \h </w:instrText>
            </w:r>
            <w:r w:rsidR="00552476">
              <w:rPr>
                <w:noProof/>
                <w:webHidden/>
              </w:rPr>
            </w:r>
            <w:r w:rsidR="00552476">
              <w:rPr>
                <w:noProof/>
                <w:webHidden/>
              </w:rPr>
              <w:fldChar w:fldCharType="separate"/>
            </w:r>
            <w:r w:rsidR="00552476">
              <w:rPr>
                <w:noProof/>
                <w:webHidden/>
              </w:rPr>
              <w:t>91</w:t>
            </w:r>
            <w:r w:rsidR="00552476">
              <w:rPr>
                <w:noProof/>
                <w:webHidden/>
              </w:rPr>
              <w:fldChar w:fldCharType="end"/>
            </w:r>
          </w:hyperlink>
        </w:p>
        <w:p w14:paraId="3107B205" w14:textId="5FF260A2"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9029" w:history="1">
            <w:r w:rsidR="00552476" w:rsidRPr="00E51558">
              <w:rPr>
                <w:rStyle w:val="Hyperlink"/>
                <w:rFonts w:eastAsia="Arial" w:cstheme="minorHAnsi"/>
                <w:noProof/>
                <w:lang w:val="en-US"/>
              </w:rPr>
              <w:t>20</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lang w:val="en-US"/>
              </w:rPr>
              <w:t>References</w:t>
            </w:r>
            <w:r w:rsidR="00552476">
              <w:rPr>
                <w:noProof/>
                <w:webHidden/>
              </w:rPr>
              <w:tab/>
            </w:r>
            <w:r w:rsidR="00552476">
              <w:rPr>
                <w:noProof/>
                <w:webHidden/>
              </w:rPr>
              <w:fldChar w:fldCharType="begin"/>
            </w:r>
            <w:r w:rsidR="00552476">
              <w:rPr>
                <w:noProof/>
                <w:webHidden/>
              </w:rPr>
              <w:instrText xml:space="preserve"> PAGEREF _Toc157879029 \h </w:instrText>
            </w:r>
            <w:r w:rsidR="00552476">
              <w:rPr>
                <w:noProof/>
                <w:webHidden/>
              </w:rPr>
            </w:r>
            <w:r w:rsidR="00552476">
              <w:rPr>
                <w:noProof/>
                <w:webHidden/>
              </w:rPr>
              <w:fldChar w:fldCharType="separate"/>
            </w:r>
            <w:r w:rsidR="00552476">
              <w:rPr>
                <w:noProof/>
                <w:webHidden/>
              </w:rPr>
              <w:t>93</w:t>
            </w:r>
            <w:r w:rsidR="00552476">
              <w:rPr>
                <w:noProof/>
                <w:webHidden/>
              </w:rPr>
              <w:fldChar w:fldCharType="end"/>
            </w:r>
          </w:hyperlink>
        </w:p>
        <w:p w14:paraId="0F453E90" w14:textId="66C55CBA" w:rsidR="00552476" w:rsidRDefault="00F1247F">
          <w:pPr>
            <w:pStyle w:val="Verzeichnis1"/>
            <w:tabs>
              <w:tab w:val="right" w:leader="dot" w:pos="9066"/>
            </w:tabs>
            <w:rPr>
              <w:rFonts w:asciiTheme="minorHAnsi" w:eastAsiaTheme="minorEastAsia" w:hAnsiTheme="minorHAnsi" w:cstheme="minorBidi"/>
              <w:noProof/>
              <w:sz w:val="22"/>
              <w:szCs w:val="22"/>
            </w:rPr>
          </w:pPr>
          <w:hyperlink w:anchor="_Toc157879030" w:history="1">
            <w:r w:rsidR="00552476" w:rsidRPr="00E51558">
              <w:rPr>
                <w:rStyle w:val="Hyperlink"/>
                <w:rFonts w:eastAsia="Arial" w:cstheme="minorHAnsi"/>
                <w:noProof/>
                <w:lang w:val="en-US"/>
              </w:rPr>
              <w:t>21</w:t>
            </w:r>
            <w:r w:rsidR="00552476">
              <w:rPr>
                <w:rFonts w:asciiTheme="minorHAnsi" w:eastAsiaTheme="minorEastAsia" w:hAnsiTheme="minorHAnsi" w:cstheme="minorBidi"/>
                <w:noProof/>
                <w:sz w:val="22"/>
                <w:szCs w:val="22"/>
              </w:rPr>
              <w:tab/>
            </w:r>
            <w:r w:rsidR="00552476" w:rsidRPr="00E51558">
              <w:rPr>
                <w:rStyle w:val="Hyperlink"/>
                <w:rFonts w:eastAsia="Arial"/>
                <w:noProof/>
              </w:rPr>
              <w:t>Appendices</w:t>
            </w:r>
            <w:r w:rsidR="00552476">
              <w:rPr>
                <w:noProof/>
                <w:webHidden/>
              </w:rPr>
              <w:tab/>
            </w:r>
            <w:r w:rsidR="00552476">
              <w:rPr>
                <w:noProof/>
                <w:webHidden/>
              </w:rPr>
              <w:fldChar w:fldCharType="begin"/>
            </w:r>
            <w:r w:rsidR="00552476">
              <w:rPr>
                <w:noProof/>
                <w:webHidden/>
              </w:rPr>
              <w:instrText xml:space="preserve"> PAGEREF _Toc157879030 \h </w:instrText>
            </w:r>
            <w:r w:rsidR="00552476">
              <w:rPr>
                <w:noProof/>
                <w:webHidden/>
              </w:rPr>
            </w:r>
            <w:r w:rsidR="00552476">
              <w:rPr>
                <w:noProof/>
                <w:webHidden/>
              </w:rPr>
              <w:fldChar w:fldCharType="separate"/>
            </w:r>
            <w:r w:rsidR="00552476">
              <w:rPr>
                <w:noProof/>
                <w:webHidden/>
              </w:rPr>
              <w:t>96</w:t>
            </w:r>
            <w:r w:rsidR="00552476">
              <w:rPr>
                <w:noProof/>
                <w:webHidden/>
              </w:rPr>
              <w:fldChar w:fldCharType="end"/>
            </w:r>
          </w:hyperlink>
        </w:p>
        <w:p w14:paraId="6E7DDE7F" w14:textId="0F3A4B15"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1" w:history="1">
            <w:r w:rsidR="00552476" w:rsidRPr="00E51558">
              <w:rPr>
                <w:rStyle w:val="Hyperlink"/>
                <w:rFonts w:eastAsia="Arial"/>
                <w:noProof/>
              </w:rPr>
              <w:t>Appendix 1</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ECOG/WHO Performance Status Criteria</w:t>
            </w:r>
            <w:r w:rsidR="00552476">
              <w:rPr>
                <w:noProof/>
                <w:webHidden/>
              </w:rPr>
              <w:tab/>
            </w:r>
            <w:r w:rsidR="00552476">
              <w:rPr>
                <w:noProof/>
                <w:webHidden/>
              </w:rPr>
              <w:fldChar w:fldCharType="begin"/>
            </w:r>
            <w:r w:rsidR="00552476">
              <w:rPr>
                <w:noProof/>
                <w:webHidden/>
              </w:rPr>
              <w:instrText xml:space="preserve"> PAGEREF _Toc157879031 \h </w:instrText>
            </w:r>
            <w:r w:rsidR="00552476">
              <w:rPr>
                <w:noProof/>
                <w:webHidden/>
              </w:rPr>
            </w:r>
            <w:r w:rsidR="00552476">
              <w:rPr>
                <w:noProof/>
                <w:webHidden/>
              </w:rPr>
              <w:fldChar w:fldCharType="separate"/>
            </w:r>
            <w:r w:rsidR="00552476">
              <w:rPr>
                <w:noProof/>
                <w:webHidden/>
              </w:rPr>
              <w:t>96</w:t>
            </w:r>
            <w:r w:rsidR="00552476">
              <w:rPr>
                <w:noProof/>
                <w:webHidden/>
              </w:rPr>
              <w:fldChar w:fldCharType="end"/>
            </w:r>
          </w:hyperlink>
        </w:p>
        <w:p w14:paraId="6DCD9336" w14:textId="0E459CEC"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2" w:history="1">
            <w:r w:rsidR="00552476" w:rsidRPr="00E51558">
              <w:rPr>
                <w:rStyle w:val="Hyperlink"/>
                <w:rFonts w:eastAsia="Arial"/>
                <w:noProof/>
              </w:rPr>
              <w:t>Appendix 2</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 xml:space="preserve">Categories of Staging </w:t>
            </w:r>
            <w:r w:rsidR="00552476" w:rsidRPr="00E51558">
              <w:rPr>
                <w:rStyle w:val="Hyperlink"/>
                <w:rFonts w:eastAsia="Arial" w:cstheme="minorHAnsi"/>
                <w:noProof/>
                <w:vertAlign w:val="superscript"/>
              </w:rPr>
              <w:t>22</w:t>
            </w:r>
            <w:r w:rsidR="00552476">
              <w:rPr>
                <w:noProof/>
                <w:webHidden/>
              </w:rPr>
              <w:tab/>
            </w:r>
            <w:r w:rsidR="00552476">
              <w:rPr>
                <w:noProof/>
                <w:webHidden/>
              </w:rPr>
              <w:fldChar w:fldCharType="begin"/>
            </w:r>
            <w:r w:rsidR="00552476">
              <w:rPr>
                <w:noProof/>
                <w:webHidden/>
              </w:rPr>
              <w:instrText xml:space="preserve"> PAGEREF _Toc157879032 \h </w:instrText>
            </w:r>
            <w:r w:rsidR="00552476">
              <w:rPr>
                <w:noProof/>
                <w:webHidden/>
              </w:rPr>
            </w:r>
            <w:r w:rsidR="00552476">
              <w:rPr>
                <w:noProof/>
                <w:webHidden/>
              </w:rPr>
              <w:fldChar w:fldCharType="separate"/>
            </w:r>
            <w:r w:rsidR="00552476">
              <w:rPr>
                <w:noProof/>
                <w:webHidden/>
              </w:rPr>
              <w:t>97</w:t>
            </w:r>
            <w:r w:rsidR="00552476">
              <w:rPr>
                <w:noProof/>
                <w:webHidden/>
              </w:rPr>
              <w:fldChar w:fldCharType="end"/>
            </w:r>
          </w:hyperlink>
        </w:p>
        <w:p w14:paraId="0295802C" w14:textId="349B7D8D"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3" w:history="1">
            <w:r w:rsidR="00552476" w:rsidRPr="00E51558">
              <w:rPr>
                <w:rStyle w:val="Hyperlink"/>
                <w:rFonts w:eastAsia="Arial"/>
                <w:noProof/>
              </w:rPr>
              <w:t>Appendix 3</w:t>
            </w:r>
            <w:r w:rsidR="00552476">
              <w:rPr>
                <w:rFonts w:asciiTheme="minorHAnsi" w:eastAsiaTheme="minorEastAsia" w:hAnsiTheme="minorHAnsi" w:cstheme="minorBidi"/>
                <w:noProof/>
                <w:sz w:val="22"/>
                <w:szCs w:val="22"/>
              </w:rPr>
              <w:tab/>
            </w:r>
            <w:r w:rsidR="00552476" w:rsidRPr="00E51558">
              <w:rPr>
                <w:rStyle w:val="Hyperlink"/>
                <w:rFonts w:eastAsia="Arial"/>
                <w:noProof/>
              </w:rPr>
              <w:t xml:space="preserve">Lugano 2014 response criteria  </w:t>
            </w:r>
            <w:r w:rsidR="00552476" w:rsidRPr="00E51558">
              <w:rPr>
                <w:rStyle w:val="Hyperlink"/>
                <w:rFonts w:eastAsia="Arial"/>
                <w:noProof/>
                <w:vertAlign w:val="superscript"/>
              </w:rPr>
              <w:t>22</w:t>
            </w:r>
            <w:r w:rsidR="00552476">
              <w:rPr>
                <w:noProof/>
                <w:webHidden/>
              </w:rPr>
              <w:tab/>
            </w:r>
            <w:r w:rsidR="00552476">
              <w:rPr>
                <w:noProof/>
                <w:webHidden/>
              </w:rPr>
              <w:fldChar w:fldCharType="begin"/>
            </w:r>
            <w:r w:rsidR="00552476">
              <w:rPr>
                <w:noProof/>
                <w:webHidden/>
              </w:rPr>
              <w:instrText xml:space="preserve"> PAGEREF _Toc157879033 \h </w:instrText>
            </w:r>
            <w:r w:rsidR="00552476">
              <w:rPr>
                <w:noProof/>
                <w:webHidden/>
              </w:rPr>
            </w:r>
            <w:r w:rsidR="00552476">
              <w:rPr>
                <w:noProof/>
                <w:webHidden/>
              </w:rPr>
              <w:fldChar w:fldCharType="separate"/>
            </w:r>
            <w:r w:rsidR="00552476">
              <w:rPr>
                <w:noProof/>
                <w:webHidden/>
              </w:rPr>
              <w:t>98</w:t>
            </w:r>
            <w:r w:rsidR="00552476">
              <w:rPr>
                <w:noProof/>
                <w:webHidden/>
              </w:rPr>
              <w:fldChar w:fldCharType="end"/>
            </w:r>
          </w:hyperlink>
        </w:p>
        <w:p w14:paraId="3C62CDB5" w14:textId="0E7AA321"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4" w:history="1">
            <w:r w:rsidR="00552476" w:rsidRPr="00E51558">
              <w:rPr>
                <w:rStyle w:val="Hyperlink"/>
                <w:rFonts w:eastAsia="Arial"/>
                <w:noProof/>
              </w:rPr>
              <w:t>Appendix 4</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Mini</w:t>
            </w:r>
            <w:r w:rsidR="00552476" w:rsidRPr="00E51558">
              <w:rPr>
                <w:rStyle w:val="Hyperlink"/>
                <w:rFonts w:eastAsia="Arial" w:cstheme="minorHAnsi"/>
                <w:noProof/>
                <w:spacing w:val="-3"/>
              </w:rPr>
              <w:t xml:space="preserve"> </w:t>
            </w:r>
            <w:r w:rsidR="00552476" w:rsidRPr="00E51558">
              <w:rPr>
                <w:rStyle w:val="Hyperlink"/>
                <w:rFonts w:eastAsia="Arial" w:cstheme="minorHAnsi"/>
                <w:noProof/>
              </w:rPr>
              <w:t>Mental State</w:t>
            </w:r>
            <w:r w:rsidR="00552476" w:rsidRPr="00E51558">
              <w:rPr>
                <w:rStyle w:val="Hyperlink"/>
                <w:rFonts w:eastAsia="Arial" w:cstheme="minorHAnsi"/>
                <w:noProof/>
                <w:spacing w:val="-5"/>
              </w:rPr>
              <w:t xml:space="preserve"> </w:t>
            </w:r>
            <w:r w:rsidR="00552476" w:rsidRPr="00E51558">
              <w:rPr>
                <w:rStyle w:val="Hyperlink"/>
                <w:rFonts w:eastAsia="Arial" w:cstheme="minorHAnsi"/>
                <w:noProof/>
              </w:rPr>
              <w:t>Examination</w:t>
            </w:r>
            <w:r w:rsidR="00552476" w:rsidRPr="00E51558">
              <w:rPr>
                <w:rStyle w:val="Hyperlink"/>
                <w:rFonts w:eastAsia="Arial" w:cstheme="minorHAnsi"/>
                <w:noProof/>
                <w:spacing w:val="-2"/>
              </w:rPr>
              <w:t xml:space="preserve"> </w:t>
            </w:r>
            <w:r w:rsidR="00552476" w:rsidRPr="00E51558">
              <w:rPr>
                <w:rStyle w:val="Hyperlink"/>
                <w:rFonts w:eastAsia="Arial" w:cstheme="minorHAnsi"/>
                <w:noProof/>
              </w:rPr>
              <w:t>(MMSE)</w:t>
            </w:r>
            <w:r w:rsidR="00552476">
              <w:rPr>
                <w:noProof/>
                <w:webHidden/>
              </w:rPr>
              <w:tab/>
            </w:r>
            <w:r w:rsidR="00552476">
              <w:rPr>
                <w:noProof/>
                <w:webHidden/>
              </w:rPr>
              <w:fldChar w:fldCharType="begin"/>
            </w:r>
            <w:r w:rsidR="00552476">
              <w:rPr>
                <w:noProof/>
                <w:webHidden/>
              </w:rPr>
              <w:instrText xml:space="preserve"> PAGEREF _Toc157879034 \h </w:instrText>
            </w:r>
            <w:r w:rsidR="00552476">
              <w:rPr>
                <w:noProof/>
                <w:webHidden/>
              </w:rPr>
            </w:r>
            <w:r w:rsidR="00552476">
              <w:rPr>
                <w:noProof/>
                <w:webHidden/>
              </w:rPr>
              <w:fldChar w:fldCharType="separate"/>
            </w:r>
            <w:r w:rsidR="00552476">
              <w:rPr>
                <w:noProof/>
                <w:webHidden/>
              </w:rPr>
              <w:t>100</w:t>
            </w:r>
            <w:r w:rsidR="00552476">
              <w:rPr>
                <w:noProof/>
                <w:webHidden/>
              </w:rPr>
              <w:fldChar w:fldCharType="end"/>
            </w:r>
          </w:hyperlink>
        </w:p>
        <w:p w14:paraId="357A7BAA" w14:textId="71E571E5"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5" w:history="1">
            <w:r w:rsidR="00552476" w:rsidRPr="00E51558">
              <w:rPr>
                <w:rStyle w:val="Hyperlink"/>
                <w:rFonts w:eastAsia="Arial"/>
                <w:noProof/>
              </w:rPr>
              <w:t>Appendix 5</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 xml:space="preserve">ASTCT ICANS Consensus Grading for Adults </w:t>
            </w:r>
            <w:r w:rsidR="00552476" w:rsidRPr="00E51558">
              <w:rPr>
                <w:rStyle w:val="Hyperlink"/>
                <w:rFonts w:eastAsia="Arial" w:cstheme="minorHAnsi"/>
                <w:noProof/>
                <w:vertAlign w:val="superscript"/>
              </w:rPr>
              <w:t>21</w:t>
            </w:r>
            <w:r w:rsidR="00552476">
              <w:rPr>
                <w:noProof/>
                <w:webHidden/>
              </w:rPr>
              <w:tab/>
            </w:r>
            <w:r w:rsidR="00552476">
              <w:rPr>
                <w:noProof/>
                <w:webHidden/>
              </w:rPr>
              <w:fldChar w:fldCharType="begin"/>
            </w:r>
            <w:r w:rsidR="00552476">
              <w:rPr>
                <w:noProof/>
                <w:webHidden/>
              </w:rPr>
              <w:instrText xml:space="preserve"> PAGEREF _Toc157879035 \h </w:instrText>
            </w:r>
            <w:r w:rsidR="00552476">
              <w:rPr>
                <w:noProof/>
                <w:webHidden/>
              </w:rPr>
            </w:r>
            <w:r w:rsidR="00552476">
              <w:rPr>
                <w:noProof/>
                <w:webHidden/>
              </w:rPr>
              <w:fldChar w:fldCharType="separate"/>
            </w:r>
            <w:r w:rsidR="00552476">
              <w:rPr>
                <w:noProof/>
                <w:webHidden/>
              </w:rPr>
              <w:t>102</w:t>
            </w:r>
            <w:r w:rsidR="00552476">
              <w:rPr>
                <w:noProof/>
                <w:webHidden/>
              </w:rPr>
              <w:fldChar w:fldCharType="end"/>
            </w:r>
          </w:hyperlink>
        </w:p>
        <w:p w14:paraId="36E6EA3F" w14:textId="1D17DF63"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6" w:history="1">
            <w:r w:rsidR="00552476" w:rsidRPr="00E51558">
              <w:rPr>
                <w:rStyle w:val="Hyperlink"/>
                <w:rFonts w:eastAsia="Arial"/>
                <w:noProof/>
              </w:rPr>
              <w:t>Appendix 6</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 xml:space="preserve">Immune effector cell-associated encephalopathy (ICE) score </w:t>
            </w:r>
            <w:r w:rsidR="00552476" w:rsidRPr="00E51558">
              <w:rPr>
                <w:rStyle w:val="Hyperlink"/>
                <w:rFonts w:eastAsia="Arial" w:cstheme="minorHAnsi"/>
                <w:noProof/>
                <w:vertAlign w:val="superscript"/>
              </w:rPr>
              <w:t>21</w:t>
            </w:r>
            <w:r w:rsidR="00552476">
              <w:rPr>
                <w:noProof/>
                <w:webHidden/>
              </w:rPr>
              <w:tab/>
            </w:r>
            <w:r w:rsidR="00552476">
              <w:rPr>
                <w:noProof/>
                <w:webHidden/>
              </w:rPr>
              <w:fldChar w:fldCharType="begin"/>
            </w:r>
            <w:r w:rsidR="00552476">
              <w:rPr>
                <w:noProof/>
                <w:webHidden/>
              </w:rPr>
              <w:instrText xml:space="preserve"> PAGEREF _Toc157879036 \h </w:instrText>
            </w:r>
            <w:r w:rsidR="00552476">
              <w:rPr>
                <w:noProof/>
                <w:webHidden/>
              </w:rPr>
            </w:r>
            <w:r w:rsidR="00552476">
              <w:rPr>
                <w:noProof/>
                <w:webHidden/>
              </w:rPr>
              <w:fldChar w:fldCharType="separate"/>
            </w:r>
            <w:r w:rsidR="00552476">
              <w:rPr>
                <w:noProof/>
                <w:webHidden/>
              </w:rPr>
              <w:t>103</w:t>
            </w:r>
            <w:r w:rsidR="00552476">
              <w:rPr>
                <w:noProof/>
                <w:webHidden/>
              </w:rPr>
              <w:fldChar w:fldCharType="end"/>
            </w:r>
          </w:hyperlink>
        </w:p>
        <w:p w14:paraId="53B54349" w14:textId="3F66D3E6"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7" w:history="1">
            <w:r w:rsidR="00552476" w:rsidRPr="00E51558">
              <w:rPr>
                <w:rStyle w:val="Hyperlink"/>
                <w:rFonts w:eastAsia="Arial"/>
                <w:noProof/>
              </w:rPr>
              <w:t>Appendix 7</w:t>
            </w:r>
            <w:r w:rsidR="00552476">
              <w:rPr>
                <w:rFonts w:asciiTheme="minorHAnsi" w:eastAsiaTheme="minorEastAsia" w:hAnsiTheme="minorHAnsi" w:cstheme="minorBidi"/>
                <w:noProof/>
                <w:sz w:val="22"/>
                <w:szCs w:val="22"/>
              </w:rPr>
              <w:tab/>
            </w:r>
            <w:r w:rsidR="00552476" w:rsidRPr="00E51558">
              <w:rPr>
                <w:rStyle w:val="Hyperlink"/>
                <w:rFonts w:eastAsia="Arial"/>
                <w:noProof/>
              </w:rPr>
              <w:t xml:space="preserve">Sample requirements, shipping and handling of samples for reference diagnostics to </w:t>
            </w:r>
            <w:r w:rsidR="00552476" w:rsidRPr="00E51558">
              <w:rPr>
                <w:rStyle w:val="Hyperlink"/>
                <w:rFonts w:eastAsia="Arial" w:cstheme="minorHAnsi"/>
                <w:noProof/>
                <w:spacing w:val="-1"/>
              </w:rPr>
              <w:t>University Hospital Schleswig-Holstein, Campus Kiel, Germany</w:t>
            </w:r>
            <w:r w:rsidR="00552476">
              <w:rPr>
                <w:noProof/>
                <w:webHidden/>
              </w:rPr>
              <w:tab/>
            </w:r>
            <w:r w:rsidR="00552476">
              <w:rPr>
                <w:noProof/>
                <w:webHidden/>
              </w:rPr>
              <w:fldChar w:fldCharType="begin"/>
            </w:r>
            <w:r w:rsidR="00552476">
              <w:rPr>
                <w:noProof/>
                <w:webHidden/>
              </w:rPr>
              <w:instrText xml:space="preserve"> PAGEREF _Toc157879037 \h </w:instrText>
            </w:r>
            <w:r w:rsidR="00552476">
              <w:rPr>
                <w:noProof/>
                <w:webHidden/>
              </w:rPr>
            </w:r>
            <w:r w:rsidR="00552476">
              <w:rPr>
                <w:noProof/>
                <w:webHidden/>
              </w:rPr>
              <w:fldChar w:fldCharType="separate"/>
            </w:r>
            <w:r w:rsidR="00552476">
              <w:rPr>
                <w:noProof/>
                <w:webHidden/>
              </w:rPr>
              <w:t>104</w:t>
            </w:r>
            <w:r w:rsidR="00552476">
              <w:rPr>
                <w:noProof/>
                <w:webHidden/>
              </w:rPr>
              <w:fldChar w:fldCharType="end"/>
            </w:r>
          </w:hyperlink>
        </w:p>
        <w:p w14:paraId="6BE31D89" w14:textId="4C3B7B97"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8" w:history="1">
            <w:r w:rsidR="00552476" w:rsidRPr="00E51558">
              <w:rPr>
                <w:rStyle w:val="Hyperlink"/>
                <w:rFonts w:eastAsia="Arial"/>
                <w:noProof/>
              </w:rPr>
              <w:t>Appendix 8</w:t>
            </w:r>
            <w:r w:rsidR="00552476">
              <w:rPr>
                <w:rFonts w:asciiTheme="minorHAnsi" w:eastAsiaTheme="minorEastAsia" w:hAnsiTheme="minorHAnsi" w:cstheme="minorBidi"/>
                <w:noProof/>
                <w:sz w:val="22"/>
                <w:szCs w:val="22"/>
              </w:rPr>
              <w:tab/>
            </w:r>
            <w:r w:rsidR="00552476" w:rsidRPr="00E51558">
              <w:rPr>
                <w:rStyle w:val="Hyperlink"/>
                <w:rFonts w:eastAsia="Arial"/>
                <w:noProof/>
              </w:rPr>
              <w:t xml:space="preserve">Sample requirements, shipping and handling of samples for reference diagnostics to </w:t>
            </w:r>
            <w:r w:rsidR="00552476" w:rsidRPr="00E51558">
              <w:rPr>
                <w:rStyle w:val="Hyperlink"/>
                <w:rFonts w:eastAsia="Arial" w:cstheme="minorHAnsi"/>
                <w:noProof/>
                <w:spacing w:val="-1"/>
              </w:rPr>
              <w:t>Rostock University Medical School, Rostock, Germany</w:t>
            </w:r>
            <w:r w:rsidR="00552476">
              <w:rPr>
                <w:noProof/>
                <w:webHidden/>
              </w:rPr>
              <w:tab/>
            </w:r>
            <w:r w:rsidR="00552476">
              <w:rPr>
                <w:noProof/>
                <w:webHidden/>
              </w:rPr>
              <w:fldChar w:fldCharType="begin"/>
            </w:r>
            <w:r w:rsidR="00552476">
              <w:rPr>
                <w:noProof/>
                <w:webHidden/>
              </w:rPr>
              <w:instrText xml:space="preserve"> PAGEREF _Toc157879038 \h </w:instrText>
            </w:r>
            <w:r w:rsidR="00552476">
              <w:rPr>
                <w:noProof/>
                <w:webHidden/>
              </w:rPr>
            </w:r>
            <w:r w:rsidR="00552476">
              <w:rPr>
                <w:noProof/>
                <w:webHidden/>
              </w:rPr>
              <w:fldChar w:fldCharType="separate"/>
            </w:r>
            <w:r w:rsidR="00552476">
              <w:rPr>
                <w:noProof/>
                <w:webHidden/>
              </w:rPr>
              <w:t>106</w:t>
            </w:r>
            <w:r w:rsidR="00552476">
              <w:rPr>
                <w:noProof/>
                <w:webHidden/>
              </w:rPr>
              <w:fldChar w:fldCharType="end"/>
            </w:r>
          </w:hyperlink>
        </w:p>
        <w:p w14:paraId="02F0FEB2" w14:textId="13D670AB" w:rsidR="00552476" w:rsidRDefault="00F1247F">
          <w:pPr>
            <w:pStyle w:val="Verzeichnis1"/>
            <w:tabs>
              <w:tab w:val="left" w:pos="1593"/>
              <w:tab w:val="right" w:leader="dot" w:pos="9066"/>
            </w:tabs>
            <w:rPr>
              <w:rFonts w:asciiTheme="minorHAnsi" w:eastAsiaTheme="minorEastAsia" w:hAnsiTheme="minorHAnsi" w:cstheme="minorBidi"/>
              <w:noProof/>
              <w:sz w:val="22"/>
              <w:szCs w:val="22"/>
            </w:rPr>
          </w:pPr>
          <w:hyperlink w:anchor="_Toc157879039" w:history="1">
            <w:r w:rsidR="00552476" w:rsidRPr="00E51558">
              <w:rPr>
                <w:rStyle w:val="Hyperlink"/>
                <w:rFonts w:eastAsia="Arial"/>
                <w:noProof/>
              </w:rPr>
              <w:t>Appendix 9</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rPr>
              <w:t>Safety Definitions</w:t>
            </w:r>
            <w:r w:rsidR="00552476">
              <w:rPr>
                <w:noProof/>
                <w:webHidden/>
              </w:rPr>
              <w:tab/>
            </w:r>
            <w:r w:rsidR="00552476">
              <w:rPr>
                <w:noProof/>
                <w:webHidden/>
              </w:rPr>
              <w:fldChar w:fldCharType="begin"/>
            </w:r>
            <w:r w:rsidR="00552476">
              <w:rPr>
                <w:noProof/>
                <w:webHidden/>
              </w:rPr>
              <w:instrText xml:space="preserve"> PAGEREF _Toc157879039 \h </w:instrText>
            </w:r>
            <w:r w:rsidR="00552476">
              <w:rPr>
                <w:noProof/>
                <w:webHidden/>
              </w:rPr>
            </w:r>
            <w:r w:rsidR="00552476">
              <w:rPr>
                <w:noProof/>
                <w:webHidden/>
              </w:rPr>
              <w:fldChar w:fldCharType="separate"/>
            </w:r>
            <w:r w:rsidR="00552476">
              <w:rPr>
                <w:noProof/>
                <w:webHidden/>
              </w:rPr>
              <w:t>107</w:t>
            </w:r>
            <w:r w:rsidR="00552476">
              <w:rPr>
                <w:noProof/>
                <w:webHidden/>
              </w:rPr>
              <w:fldChar w:fldCharType="end"/>
            </w:r>
          </w:hyperlink>
        </w:p>
        <w:p w14:paraId="726791C2" w14:textId="6FECA949" w:rsidR="00552476" w:rsidRDefault="00F1247F">
          <w:pPr>
            <w:pStyle w:val="Verzeichnis1"/>
            <w:tabs>
              <w:tab w:val="left" w:pos="1760"/>
              <w:tab w:val="right" w:leader="dot" w:pos="9066"/>
            </w:tabs>
            <w:rPr>
              <w:rFonts w:asciiTheme="minorHAnsi" w:eastAsiaTheme="minorEastAsia" w:hAnsiTheme="minorHAnsi" w:cstheme="minorBidi"/>
              <w:noProof/>
              <w:sz w:val="22"/>
              <w:szCs w:val="22"/>
            </w:rPr>
          </w:pPr>
          <w:hyperlink w:anchor="_Toc157879040" w:history="1">
            <w:r w:rsidR="00552476" w:rsidRPr="00E51558">
              <w:rPr>
                <w:rStyle w:val="Hyperlink"/>
                <w:rFonts w:eastAsia="Arial"/>
                <w:noProof/>
              </w:rPr>
              <w:t>Appendix 10</w:t>
            </w:r>
            <w:r w:rsidR="00552476">
              <w:rPr>
                <w:rFonts w:asciiTheme="minorHAnsi" w:eastAsiaTheme="minorEastAsia" w:hAnsiTheme="minorHAnsi" w:cstheme="minorBidi"/>
                <w:noProof/>
                <w:sz w:val="22"/>
                <w:szCs w:val="22"/>
              </w:rPr>
              <w:tab/>
            </w:r>
            <w:r w:rsidR="00552476" w:rsidRPr="00E51558">
              <w:rPr>
                <w:rStyle w:val="Hyperlink"/>
                <w:rFonts w:eastAsia="Arial" w:cstheme="minorHAnsi"/>
                <w:noProof/>
                <w:spacing w:val="-1"/>
              </w:rPr>
              <w:t>eMCL registry Patient Informed Consent</w:t>
            </w:r>
            <w:r w:rsidR="00552476">
              <w:rPr>
                <w:noProof/>
                <w:webHidden/>
              </w:rPr>
              <w:tab/>
            </w:r>
            <w:r w:rsidR="00552476">
              <w:rPr>
                <w:noProof/>
                <w:webHidden/>
              </w:rPr>
              <w:fldChar w:fldCharType="begin"/>
            </w:r>
            <w:r w:rsidR="00552476">
              <w:rPr>
                <w:noProof/>
                <w:webHidden/>
              </w:rPr>
              <w:instrText xml:space="preserve"> PAGEREF _Toc157879040 \h </w:instrText>
            </w:r>
            <w:r w:rsidR="00552476">
              <w:rPr>
                <w:noProof/>
                <w:webHidden/>
              </w:rPr>
            </w:r>
            <w:r w:rsidR="00552476">
              <w:rPr>
                <w:noProof/>
                <w:webHidden/>
              </w:rPr>
              <w:fldChar w:fldCharType="separate"/>
            </w:r>
            <w:r w:rsidR="00552476">
              <w:rPr>
                <w:noProof/>
                <w:webHidden/>
              </w:rPr>
              <w:t>109</w:t>
            </w:r>
            <w:r w:rsidR="00552476">
              <w:rPr>
                <w:noProof/>
                <w:webHidden/>
              </w:rPr>
              <w:fldChar w:fldCharType="end"/>
            </w:r>
          </w:hyperlink>
        </w:p>
        <w:p w14:paraId="3FC6579B" w14:textId="10EA067E" w:rsidR="00756CAA" w:rsidRPr="00677FB1" w:rsidRDefault="0096370D" w:rsidP="0096370D">
          <w:pPr>
            <w:pStyle w:val="Verzeichnis1"/>
            <w:tabs>
              <w:tab w:val="right" w:leader="dot" w:pos="9066"/>
            </w:tabs>
            <w:rPr>
              <w:rFonts w:asciiTheme="minorHAnsi" w:hAnsiTheme="minorHAnsi" w:cstheme="minorHAnsi"/>
              <w:sz w:val="22"/>
              <w:szCs w:val="22"/>
              <w:lang w:val="en-US"/>
            </w:rPr>
            <w:sectPr w:rsidR="00756CAA" w:rsidRPr="00677FB1" w:rsidSect="001F0B68">
              <w:type w:val="continuous"/>
              <w:pgSz w:w="11910" w:h="16840"/>
              <w:pgMar w:top="1417" w:right="1417" w:bottom="1134" w:left="1417" w:header="568" w:footer="1172" w:gutter="0"/>
              <w:cols w:space="720"/>
              <w:docGrid w:linePitch="326"/>
            </w:sectPr>
          </w:pPr>
          <w:r>
            <w:rPr>
              <w:rFonts w:asciiTheme="minorHAnsi" w:hAnsiTheme="minorHAnsi" w:cstheme="minorHAnsi"/>
              <w:sz w:val="22"/>
              <w:szCs w:val="22"/>
            </w:rPr>
            <w:fldChar w:fldCharType="end"/>
          </w:r>
        </w:p>
      </w:sdtContent>
    </w:sdt>
    <w:p w14:paraId="0EA9E3B6" w14:textId="238D436B" w:rsidR="00CA4AC3" w:rsidRDefault="00F4252F" w:rsidP="0071008C">
      <w:pPr>
        <w:pStyle w:val="berschrift1"/>
        <w:rPr>
          <w:lang w:val="en-US"/>
        </w:rPr>
      </w:pPr>
      <w:bookmarkStart w:id="2" w:name="_Toc157878882"/>
      <w:r w:rsidRPr="004C580E">
        <w:lastRenderedPageBreak/>
        <w:t>General</w:t>
      </w:r>
      <w:r w:rsidRPr="004C580E">
        <w:rPr>
          <w:spacing w:val="-1"/>
          <w:lang w:val="en-US"/>
        </w:rPr>
        <w:t xml:space="preserve"> </w:t>
      </w:r>
      <w:r w:rsidRPr="004C580E">
        <w:rPr>
          <w:lang w:val="en-US"/>
        </w:rPr>
        <w:t>information</w:t>
      </w:r>
      <w:bookmarkEnd w:id="2"/>
    </w:p>
    <w:p w14:paraId="1B6B2B5E" w14:textId="77777777" w:rsidR="00423298" w:rsidRDefault="00423298" w:rsidP="00423298">
      <w:pPr>
        <w:pStyle w:val="berschrift1"/>
        <w:numPr>
          <w:ilvl w:val="0"/>
          <w:numId w:val="0"/>
        </w:numPr>
        <w:rPr>
          <w:rFonts w:cstheme="minorHAnsi"/>
          <w:szCs w:val="22"/>
          <w:lang w:val="en-US"/>
        </w:rPr>
      </w:pPr>
    </w:p>
    <w:p w14:paraId="19A7DDBE" w14:textId="7DA5E2D7" w:rsidR="00423298" w:rsidRPr="0071008C" w:rsidRDefault="0071008C" w:rsidP="0096370D">
      <w:pPr>
        <w:pStyle w:val="berschrift"/>
      </w:pPr>
      <w:r w:rsidRPr="0071008C">
        <w:t xml:space="preserve"> </w:t>
      </w:r>
      <w:bookmarkStart w:id="3" w:name="_Toc157878883"/>
      <w:r w:rsidR="00423298" w:rsidRPr="0071008C">
        <w:t>Key roles and contact information</w:t>
      </w:r>
      <w:bookmarkEnd w:id="3"/>
    </w:p>
    <w:p w14:paraId="6245992C" w14:textId="77777777" w:rsidR="00CA4AC3" w:rsidRDefault="00CA4AC3" w:rsidP="00CA4AC3">
      <w:pPr>
        <w:pStyle w:val="Textkrper"/>
        <w:rPr>
          <w:lang w:val="en-US"/>
        </w:rPr>
      </w:pPr>
    </w:p>
    <w:p w14:paraId="0CA3C581" w14:textId="77777777" w:rsidR="00F67BE8" w:rsidRPr="004C580E" w:rsidRDefault="00F67BE8" w:rsidP="007A63E1">
      <w:pPr>
        <w:spacing w:before="40" w:after="40"/>
        <w:ind w:left="708"/>
        <w:rPr>
          <w:rFonts w:asciiTheme="minorHAnsi" w:hAnsiTheme="minorHAnsi" w:cstheme="minorHAnsi"/>
          <w:iCs/>
          <w:color w:val="0070C0"/>
          <w:sz w:val="22"/>
          <w:szCs w:val="22"/>
          <w:lang w:val="en-US"/>
        </w:rPr>
      </w:pPr>
    </w:p>
    <w:tbl>
      <w:tblPr>
        <w:tblW w:w="9327" w:type="dxa"/>
        <w:tblInd w:w="-5" w:type="dxa"/>
        <w:tblLook w:val="04A0" w:firstRow="1" w:lastRow="0" w:firstColumn="1" w:lastColumn="0" w:noHBand="0" w:noVBand="1"/>
      </w:tblPr>
      <w:tblGrid>
        <w:gridCol w:w="3941"/>
        <w:gridCol w:w="5386"/>
      </w:tblGrid>
      <w:tr w:rsidR="00F67BE8" w:rsidRPr="00F1247F" w14:paraId="11439B18" w14:textId="77777777" w:rsidTr="00434CD2">
        <w:tc>
          <w:tcPr>
            <w:tcW w:w="3941" w:type="dxa"/>
            <w:tcBorders>
              <w:top w:val="single" w:sz="4" w:space="0" w:color="auto"/>
              <w:left w:val="single" w:sz="4" w:space="0" w:color="auto"/>
              <w:bottom w:val="single" w:sz="4" w:space="0" w:color="auto"/>
              <w:right w:val="single" w:sz="4" w:space="0" w:color="auto"/>
            </w:tcBorders>
          </w:tcPr>
          <w:p w14:paraId="01DC8E41" w14:textId="77777777" w:rsidR="00F67BE8" w:rsidRPr="004C580E" w:rsidRDefault="00F67BE8" w:rsidP="007A63E1">
            <w:pPr>
              <w:ind w:right="-142"/>
              <w:rPr>
                <w:rFonts w:asciiTheme="minorHAnsi" w:hAnsiTheme="minorHAnsi" w:cstheme="minorHAnsi"/>
                <w:b/>
              </w:rPr>
            </w:pPr>
            <w:r w:rsidRPr="004C580E">
              <w:rPr>
                <w:rFonts w:asciiTheme="minorHAnsi" w:hAnsiTheme="minorHAnsi" w:cstheme="minorHAnsi"/>
                <w:b/>
                <w:bCs/>
                <w:sz w:val="22"/>
                <w:szCs w:val="22"/>
              </w:rPr>
              <w:t>Sponsor</w:t>
            </w:r>
          </w:p>
        </w:tc>
        <w:tc>
          <w:tcPr>
            <w:tcW w:w="5386" w:type="dxa"/>
            <w:tcBorders>
              <w:top w:val="single" w:sz="4" w:space="0" w:color="auto"/>
              <w:left w:val="single" w:sz="4" w:space="0" w:color="auto"/>
              <w:bottom w:val="single" w:sz="4" w:space="0" w:color="auto"/>
              <w:right w:val="single" w:sz="4" w:space="0" w:color="auto"/>
            </w:tcBorders>
          </w:tcPr>
          <w:p w14:paraId="43E99D4A" w14:textId="77777777" w:rsidR="00E26709" w:rsidRPr="00ED6E1B" w:rsidRDefault="00E26709" w:rsidP="00E26709">
            <w:pPr>
              <w:rPr>
                <w:rFonts w:asciiTheme="minorHAnsi" w:hAnsiTheme="minorHAnsi" w:cstheme="minorHAnsi"/>
              </w:rPr>
            </w:pPr>
            <w:r w:rsidRPr="00ED6E1B">
              <w:rPr>
                <w:rFonts w:asciiTheme="minorHAnsi" w:hAnsiTheme="minorHAnsi" w:cstheme="minorHAnsi"/>
                <w:sz w:val="22"/>
                <w:szCs w:val="22"/>
              </w:rPr>
              <w:t>Klinikum der Universität München</w:t>
            </w:r>
          </w:p>
          <w:p w14:paraId="664FC762" w14:textId="77777777" w:rsidR="00E26709" w:rsidRPr="00ED6E1B" w:rsidRDefault="00E26709" w:rsidP="00E26709">
            <w:pPr>
              <w:rPr>
                <w:rFonts w:asciiTheme="minorHAnsi" w:hAnsiTheme="minorHAnsi" w:cstheme="minorHAnsi"/>
              </w:rPr>
            </w:pPr>
            <w:r w:rsidRPr="00ED6E1B">
              <w:rPr>
                <w:rFonts w:asciiTheme="minorHAnsi" w:hAnsiTheme="minorHAnsi" w:cstheme="minorHAnsi"/>
                <w:sz w:val="22"/>
                <w:szCs w:val="22"/>
              </w:rPr>
              <w:t xml:space="preserve">on behalf of </w:t>
            </w:r>
          </w:p>
          <w:p w14:paraId="3CDD4F9A" w14:textId="1DA0E740" w:rsidR="00F67BE8" w:rsidRPr="004C580E" w:rsidRDefault="00E26709" w:rsidP="00E26709">
            <w:pPr>
              <w:rPr>
                <w:rFonts w:asciiTheme="minorHAnsi" w:hAnsiTheme="minorHAnsi" w:cstheme="minorHAnsi"/>
                <w:lang w:val="en-US"/>
              </w:rPr>
            </w:pPr>
            <w:r w:rsidRPr="00E26709">
              <w:rPr>
                <w:rFonts w:asciiTheme="minorHAnsi" w:hAnsiTheme="minorHAnsi" w:cstheme="minorHAnsi"/>
                <w:sz w:val="22"/>
                <w:szCs w:val="22"/>
                <w:lang w:val="en-US"/>
              </w:rPr>
              <w:t>European Mantle Cell Lymphoma Network</w:t>
            </w:r>
          </w:p>
        </w:tc>
      </w:tr>
      <w:tr w:rsidR="00F67BE8" w:rsidRPr="004C580E" w14:paraId="177F57A6" w14:textId="77777777" w:rsidTr="00434CD2">
        <w:tc>
          <w:tcPr>
            <w:tcW w:w="3941" w:type="dxa"/>
            <w:tcBorders>
              <w:top w:val="single" w:sz="4" w:space="0" w:color="auto"/>
              <w:left w:val="single" w:sz="4" w:space="0" w:color="auto"/>
              <w:bottom w:val="single" w:sz="4" w:space="0" w:color="auto"/>
              <w:right w:val="single" w:sz="4" w:space="0" w:color="auto"/>
            </w:tcBorders>
          </w:tcPr>
          <w:p w14:paraId="69A19A85" w14:textId="77777777" w:rsidR="00F67BE8" w:rsidRPr="004C580E" w:rsidRDefault="00F67BE8" w:rsidP="007A63E1">
            <w:pPr>
              <w:ind w:right="-142"/>
              <w:rPr>
                <w:rFonts w:asciiTheme="minorHAnsi" w:hAnsiTheme="minorHAnsi" w:cstheme="minorHAnsi"/>
                <w:b/>
                <w:lang w:val="en-US"/>
              </w:rPr>
            </w:pPr>
            <w:r w:rsidRPr="004C580E">
              <w:rPr>
                <w:rFonts w:asciiTheme="minorHAnsi" w:hAnsiTheme="minorHAnsi" w:cstheme="minorHAnsi"/>
                <w:b/>
                <w:bCs/>
                <w:sz w:val="22"/>
                <w:szCs w:val="22"/>
                <w:lang w:val="en-GB"/>
              </w:rPr>
              <w:t xml:space="preserve">Sponsor delegated person </w:t>
            </w:r>
          </w:p>
        </w:tc>
        <w:tc>
          <w:tcPr>
            <w:tcW w:w="5386" w:type="dxa"/>
            <w:tcBorders>
              <w:top w:val="single" w:sz="4" w:space="0" w:color="auto"/>
              <w:left w:val="single" w:sz="4" w:space="0" w:color="auto"/>
              <w:bottom w:val="single" w:sz="4" w:space="0" w:color="auto"/>
              <w:right w:val="single" w:sz="4" w:space="0" w:color="auto"/>
            </w:tcBorders>
          </w:tcPr>
          <w:p w14:paraId="1B9E4963" w14:textId="77777777" w:rsidR="00F67BE8" w:rsidRDefault="005B1830" w:rsidP="007A63E1">
            <w:pPr>
              <w:rPr>
                <w:rFonts w:asciiTheme="minorHAnsi" w:hAnsiTheme="minorHAnsi" w:cstheme="minorHAnsi"/>
              </w:rPr>
            </w:pPr>
            <w:r w:rsidRPr="007A7F92">
              <w:rPr>
                <w:rFonts w:asciiTheme="minorHAnsi" w:hAnsiTheme="minorHAnsi" w:cstheme="minorHAnsi"/>
                <w:sz w:val="22"/>
                <w:szCs w:val="22"/>
              </w:rPr>
              <w:t xml:space="preserve">Dr. med. </w:t>
            </w:r>
            <w:r w:rsidRPr="004317CA">
              <w:rPr>
                <w:rFonts w:asciiTheme="minorHAnsi" w:hAnsiTheme="minorHAnsi" w:cstheme="minorHAnsi"/>
                <w:sz w:val="22"/>
                <w:szCs w:val="22"/>
              </w:rPr>
              <w:t>Christian Schmidt, Munich</w:t>
            </w:r>
          </w:p>
          <w:p w14:paraId="21C169F9" w14:textId="77777777" w:rsidR="00D109C1" w:rsidRPr="00F1247F" w:rsidRDefault="00D109C1" w:rsidP="00D109C1">
            <w:pPr>
              <w:rPr>
                <w:rFonts w:asciiTheme="minorHAnsi" w:hAnsiTheme="minorHAnsi" w:cstheme="minorHAnsi"/>
                <w:color w:val="000000"/>
              </w:rPr>
            </w:pPr>
            <w:r w:rsidRPr="00F1247F">
              <w:rPr>
                <w:rFonts w:asciiTheme="minorHAnsi" w:hAnsiTheme="minorHAnsi" w:cstheme="minorHAnsi"/>
                <w:color w:val="000000"/>
                <w:sz w:val="22"/>
                <w:szCs w:val="22"/>
              </w:rPr>
              <w:t>LMU Klinikum München</w:t>
            </w:r>
          </w:p>
          <w:p w14:paraId="140B3E24" w14:textId="77777777" w:rsidR="00D109C1" w:rsidRPr="00E26709" w:rsidRDefault="00D109C1" w:rsidP="00D109C1">
            <w:pPr>
              <w:rPr>
                <w:rFonts w:asciiTheme="minorHAnsi" w:hAnsiTheme="minorHAnsi" w:cstheme="minorHAnsi"/>
                <w:color w:val="000000"/>
                <w:lang w:val="en-US"/>
              </w:rPr>
            </w:pPr>
            <w:r w:rsidRPr="00E26709">
              <w:rPr>
                <w:rFonts w:asciiTheme="minorHAnsi" w:hAnsiTheme="minorHAnsi" w:cstheme="minorHAnsi"/>
                <w:color w:val="000000"/>
                <w:sz w:val="22"/>
                <w:szCs w:val="22"/>
                <w:lang w:val="en-US"/>
              </w:rPr>
              <w:t xml:space="preserve">Department of Medicine III - Study Center for Hematology </w:t>
            </w:r>
          </w:p>
          <w:p w14:paraId="0E5BA5E6" w14:textId="77777777" w:rsidR="00D109C1" w:rsidRPr="00E26709" w:rsidRDefault="00D109C1" w:rsidP="00D109C1">
            <w:pPr>
              <w:rPr>
                <w:rFonts w:asciiTheme="minorHAnsi" w:hAnsiTheme="minorHAnsi" w:cstheme="minorHAnsi"/>
                <w:color w:val="000000"/>
              </w:rPr>
            </w:pPr>
            <w:r w:rsidRPr="00E26709">
              <w:rPr>
                <w:rFonts w:asciiTheme="minorHAnsi" w:hAnsiTheme="minorHAnsi" w:cstheme="minorHAnsi"/>
                <w:color w:val="000000"/>
                <w:sz w:val="22"/>
                <w:szCs w:val="22"/>
              </w:rPr>
              <w:t>Marchioninistr. 15</w:t>
            </w:r>
          </w:p>
          <w:p w14:paraId="6CF83295" w14:textId="77777777" w:rsidR="00D109C1" w:rsidRPr="00E26709" w:rsidRDefault="00D109C1" w:rsidP="00D109C1">
            <w:pPr>
              <w:rPr>
                <w:rFonts w:asciiTheme="minorHAnsi" w:hAnsiTheme="minorHAnsi" w:cstheme="minorHAnsi"/>
                <w:color w:val="000000"/>
              </w:rPr>
            </w:pPr>
            <w:r w:rsidRPr="00E26709">
              <w:rPr>
                <w:rFonts w:asciiTheme="minorHAnsi" w:hAnsiTheme="minorHAnsi" w:cstheme="minorHAnsi"/>
                <w:color w:val="000000"/>
                <w:sz w:val="22"/>
                <w:szCs w:val="22"/>
              </w:rPr>
              <w:t>81377 München, Germany</w:t>
            </w:r>
          </w:p>
          <w:p w14:paraId="08B969A8" w14:textId="77777777" w:rsidR="00D109C1" w:rsidRPr="00E26709" w:rsidRDefault="00D109C1" w:rsidP="00D109C1">
            <w:pPr>
              <w:rPr>
                <w:rFonts w:asciiTheme="minorHAnsi" w:hAnsiTheme="minorHAnsi" w:cstheme="minorHAnsi"/>
                <w:color w:val="000000"/>
              </w:rPr>
            </w:pPr>
            <w:r w:rsidRPr="00E26709">
              <w:rPr>
                <w:rFonts w:asciiTheme="minorHAnsi" w:hAnsiTheme="minorHAnsi" w:cstheme="minorHAnsi"/>
                <w:color w:val="000000"/>
                <w:sz w:val="22"/>
                <w:szCs w:val="22"/>
              </w:rPr>
              <w:t>Phone: +49 89-4400-74900 /-01</w:t>
            </w:r>
          </w:p>
          <w:p w14:paraId="4C16F852" w14:textId="77777777" w:rsidR="00D109C1" w:rsidRPr="00E26709" w:rsidRDefault="00D109C1" w:rsidP="00D109C1">
            <w:pPr>
              <w:rPr>
                <w:rFonts w:asciiTheme="minorHAnsi" w:hAnsiTheme="minorHAnsi" w:cstheme="minorHAnsi"/>
                <w:color w:val="000000"/>
              </w:rPr>
            </w:pPr>
            <w:r w:rsidRPr="00E26709">
              <w:rPr>
                <w:rFonts w:asciiTheme="minorHAnsi" w:hAnsiTheme="minorHAnsi" w:cstheme="minorHAnsi"/>
                <w:color w:val="000000"/>
                <w:sz w:val="22"/>
                <w:szCs w:val="22"/>
              </w:rPr>
              <w:t>Fax: +49 89-4400-77900 / -01</w:t>
            </w:r>
          </w:p>
          <w:p w14:paraId="5CC5489B" w14:textId="284134A9" w:rsidR="00D109C1" w:rsidRPr="005B1830" w:rsidRDefault="00D109C1" w:rsidP="00D109C1">
            <w:pPr>
              <w:rPr>
                <w:rFonts w:asciiTheme="minorHAnsi" w:hAnsiTheme="minorHAnsi" w:cstheme="minorHAnsi"/>
              </w:rPr>
            </w:pPr>
            <w:r w:rsidRPr="00E26709">
              <w:rPr>
                <w:rFonts w:asciiTheme="minorHAnsi" w:hAnsiTheme="minorHAnsi" w:cstheme="minorHAnsi"/>
                <w:color w:val="000000"/>
                <w:sz w:val="22"/>
                <w:szCs w:val="22"/>
              </w:rPr>
              <w:t>E-Ma</w:t>
            </w:r>
            <w:r>
              <w:rPr>
                <w:rFonts w:asciiTheme="minorHAnsi" w:hAnsiTheme="minorHAnsi" w:cstheme="minorHAnsi"/>
                <w:color w:val="000000"/>
                <w:sz w:val="22"/>
                <w:szCs w:val="22"/>
              </w:rPr>
              <w:t>il: studyce@med.uni-muenchen.de</w:t>
            </w:r>
          </w:p>
        </w:tc>
      </w:tr>
      <w:tr w:rsidR="001C3BE3" w:rsidRPr="00E63EE2" w14:paraId="45B1F734" w14:textId="77777777" w:rsidTr="001C3BE3">
        <w:trPr>
          <w:trHeight w:val="523"/>
        </w:trPr>
        <w:tc>
          <w:tcPr>
            <w:tcW w:w="3941" w:type="dxa"/>
            <w:tcBorders>
              <w:top w:val="single" w:sz="4" w:space="0" w:color="auto"/>
              <w:left w:val="single" w:sz="4" w:space="0" w:color="auto"/>
              <w:bottom w:val="single" w:sz="4" w:space="0" w:color="auto"/>
              <w:right w:val="single" w:sz="4" w:space="0" w:color="auto"/>
            </w:tcBorders>
          </w:tcPr>
          <w:p w14:paraId="0B524004" w14:textId="6D25DDAF" w:rsidR="001C3BE3" w:rsidRPr="004C580E" w:rsidRDefault="00E26709" w:rsidP="001C3BE3">
            <w:pPr>
              <w:ind w:right="-142"/>
              <w:rPr>
                <w:rFonts w:asciiTheme="minorHAnsi" w:hAnsiTheme="minorHAnsi" w:cstheme="minorHAnsi"/>
                <w:b/>
                <w:bCs/>
              </w:rPr>
            </w:pPr>
            <w:r>
              <w:rPr>
                <w:rFonts w:asciiTheme="minorHAnsi" w:hAnsiTheme="minorHAnsi" w:cstheme="minorHAnsi"/>
                <w:b/>
                <w:bCs/>
                <w:sz w:val="22"/>
                <w:szCs w:val="22"/>
                <w:lang w:val="en-GB"/>
              </w:rPr>
              <w:t>International c</w:t>
            </w:r>
            <w:r w:rsidR="001C3BE3" w:rsidRPr="004C580E">
              <w:rPr>
                <w:rFonts w:asciiTheme="minorHAnsi" w:hAnsiTheme="minorHAnsi" w:cstheme="minorHAnsi"/>
                <w:b/>
                <w:bCs/>
                <w:sz w:val="22"/>
                <w:szCs w:val="22"/>
                <w:lang w:val="en-GB"/>
              </w:rPr>
              <w:t>oordinating investigator</w:t>
            </w:r>
            <w:r w:rsidR="001C3BE3">
              <w:rPr>
                <w:rFonts w:asciiTheme="minorHAnsi" w:hAnsiTheme="minorHAnsi" w:cstheme="minorHAnsi"/>
                <w:b/>
                <w:bCs/>
                <w:sz w:val="22"/>
                <w:szCs w:val="22"/>
                <w:lang w:val="en-GB"/>
              </w:rPr>
              <w:t>s</w:t>
            </w:r>
            <w:r w:rsidR="001C3BE3" w:rsidRPr="004C580E">
              <w:rPr>
                <w:rFonts w:asciiTheme="minorHAnsi" w:hAnsiTheme="minorHAnsi" w:cstheme="minorHAnsi"/>
                <w:sz w:val="22"/>
                <w:szCs w:val="22"/>
              </w:rPr>
              <w:t>:</w:t>
            </w:r>
          </w:p>
        </w:tc>
        <w:tc>
          <w:tcPr>
            <w:tcW w:w="5386" w:type="dxa"/>
            <w:tcBorders>
              <w:top w:val="single" w:sz="4" w:space="0" w:color="auto"/>
              <w:left w:val="single" w:sz="4" w:space="0" w:color="auto"/>
              <w:bottom w:val="single" w:sz="4" w:space="0" w:color="auto"/>
              <w:right w:val="single" w:sz="4" w:space="0" w:color="auto"/>
            </w:tcBorders>
          </w:tcPr>
          <w:p w14:paraId="1AFA85CB" w14:textId="4CBDCB0C" w:rsidR="005B1830" w:rsidRDefault="005B1830" w:rsidP="005B1830">
            <w:pPr>
              <w:rPr>
                <w:rFonts w:asciiTheme="minorHAnsi" w:hAnsiTheme="minorHAnsi" w:cstheme="minorHAnsi"/>
                <w:lang w:val="en-US"/>
              </w:rPr>
            </w:pPr>
            <w:r w:rsidRPr="004317CA">
              <w:rPr>
                <w:rFonts w:asciiTheme="minorHAnsi" w:hAnsiTheme="minorHAnsi" w:cstheme="minorHAnsi"/>
                <w:sz w:val="22"/>
                <w:szCs w:val="22"/>
                <w:lang w:val="en-US"/>
              </w:rPr>
              <w:t>Univ.-Prof. Dr. med. Sebastian Böttcher</w:t>
            </w:r>
          </w:p>
          <w:p w14:paraId="7304BF85" w14:textId="77777777" w:rsidR="005B1830" w:rsidRPr="00454C8E" w:rsidRDefault="005B1830" w:rsidP="005B1830">
            <w:pPr>
              <w:rPr>
                <w:rFonts w:asciiTheme="minorHAnsi" w:hAnsiTheme="minorHAnsi" w:cstheme="minorHAnsi"/>
              </w:rPr>
            </w:pPr>
            <w:r w:rsidRPr="00454C8E">
              <w:rPr>
                <w:rFonts w:asciiTheme="minorHAnsi" w:hAnsiTheme="minorHAnsi" w:cstheme="minorHAnsi"/>
                <w:sz w:val="22"/>
                <w:szCs w:val="22"/>
              </w:rPr>
              <w:t>Universitätsmedizin Rostock</w:t>
            </w:r>
          </w:p>
          <w:p w14:paraId="18343DD1" w14:textId="77777777" w:rsidR="005B1830" w:rsidRPr="00454C8E" w:rsidRDefault="005B1830" w:rsidP="005B1830">
            <w:pPr>
              <w:rPr>
                <w:rFonts w:asciiTheme="minorHAnsi" w:hAnsiTheme="minorHAnsi" w:cstheme="minorHAnsi"/>
              </w:rPr>
            </w:pPr>
            <w:r w:rsidRPr="00454C8E">
              <w:rPr>
                <w:rFonts w:asciiTheme="minorHAnsi" w:hAnsiTheme="minorHAnsi" w:cstheme="minorHAnsi"/>
                <w:sz w:val="22"/>
                <w:szCs w:val="22"/>
              </w:rPr>
              <w:t xml:space="preserve">Medizinische Klinik III - Hämatologie, Onkologie, Palliativmedizin </w:t>
            </w:r>
          </w:p>
          <w:p w14:paraId="27342F01" w14:textId="77777777" w:rsidR="005B1830" w:rsidRPr="00454C8E" w:rsidRDefault="005B1830" w:rsidP="005B1830">
            <w:pPr>
              <w:rPr>
                <w:rFonts w:asciiTheme="minorHAnsi" w:hAnsiTheme="minorHAnsi" w:cstheme="minorHAnsi"/>
              </w:rPr>
            </w:pPr>
            <w:r w:rsidRPr="00454C8E">
              <w:rPr>
                <w:rFonts w:asciiTheme="minorHAnsi" w:hAnsiTheme="minorHAnsi" w:cstheme="minorHAnsi"/>
                <w:sz w:val="22"/>
                <w:szCs w:val="22"/>
              </w:rPr>
              <w:t>Hämatologisches Speziallabor</w:t>
            </w:r>
          </w:p>
          <w:p w14:paraId="17FBF60F" w14:textId="77777777" w:rsidR="005B1830" w:rsidRPr="00454C8E" w:rsidRDefault="005B1830" w:rsidP="005B1830">
            <w:pPr>
              <w:rPr>
                <w:rFonts w:asciiTheme="minorHAnsi" w:hAnsiTheme="minorHAnsi" w:cstheme="minorHAnsi"/>
              </w:rPr>
            </w:pPr>
            <w:r w:rsidRPr="00454C8E">
              <w:rPr>
                <w:rFonts w:asciiTheme="minorHAnsi" w:hAnsiTheme="minorHAnsi" w:cstheme="minorHAnsi"/>
                <w:sz w:val="22"/>
                <w:szCs w:val="22"/>
              </w:rPr>
              <w:t>Ernst-Heydemann-Straße 6</w:t>
            </w:r>
          </w:p>
          <w:p w14:paraId="381B55DF" w14:textId="77777777" w:rsidR="005B1830" w:rsidRPr="00454C8E" w:rsidRDefault="005B1830" w:rsidP="005B1830">
            <w:pPr>
              <w:rPr>
                <w:rFonts w:asciiTheme="minorHAnsi" w:hAnsiTheme="minorHAnsi" w:cstheme="minorHAnsi"/>
                <w:lang w:val="en-US"/>
              </w:rPr>
            </w:pPr>
            <w:r w:rsidRPr="00454C8E">
              <w:rPr>
                <w:rFonts w:asciiTheme="minorHAnsi" w:hAnsiTheme="minorHAnsi" w:cstheme="minorHAnsi"/>
                <w:sz w:val="22"/>
                <w:szCs w:val="22"/>
                <w:lang w:val="en-US"/>
              </w:rPr>
              <w:t xml:space="preserve">18057 Rostock, Germany </w:t>
            </w:r>
          </w:p>
          <w:p w14:paraId="0BBA1D3D" w14:textId="77777777" w:rsidR="005B1830" w:rsidRPr="00454C8E" w:rsidRDefault="005B1830" w:rsidP="005B1830">
            <w:pPr>
              <w:rPr>
                <w:rFonts w:asciiTheme="minorHAnsi" w:hAnsiTheme="minorHAnsi" w:cstheme="minorHAnsi"/>
                <w:lang w:val="en-US"/>
              </w:rPr>
            </w:pPr>
            <w:r w:rsidRPr="00454C8E">
              <w:rPr>
                <w:rFonts w:asciiTheme="minorHAnsi" w:hAnsiTheme="minorHAnsi" w:cstheme="minorHAnsi"/>
                <w:sz w:val="22"/>
                <w:szCs w:val="22"/>
                <w:lang w:val="en-US"/>
              </w:rPr>
              <w:t>E-Mail: Sebastian.Boettcher@med.uni-rostock.de</w:t>
            </w:r>
          </w:p>
          <w:p w14:paraId="7E005CBC" w14:textId="77777777" w:rsidR="005B1830" w:rsidRPr="00D05ECA" w:rsidRDefault="005B1830" w:rsidP="005B1830">
            <w:pPr>
              <w:rPr>
                <w:rFonts w:asciiTheme="minorHAnsi" w:hAnsiTheme="minorHAnsi" w:cstheme="minorHAnsi"/>
                <w:lang w:val="en-US"/>
              </w:rPr>
            </w:pPr>
            <w:r w:rsidRPr="00D05ECA">
              <w:rPr>
                <w:rFonts w:asciiTheme="minorHAnsi" w:hAnsiTheme="minorHAnsi" w:cstheme="minorHAnsi"/>
                <w:sz w:val="22"/>
                <w:szCs w:val="22"/>
                <w:lang w:val="en-US"/>
              </w:rPr>
              <w:t>Tel: +49 381 494 7405</w:t>
            </w:r>
          </w:p>
          <w:p w14:paraId="1F554A95" w14:textId="6EF2A59C" w:rsidR="005B1830" w:rsidRPr="00D05ECA" w:rsidRDefault="005B1830" w:rsidP="005B1830">
            <w:pPr>
              <w:rPr>
                <w:rFonts w:asciiTheme="minorHAnsi" w:hAnsiTheme="minorHAnsi" w:cstheme="minorHAnsi"/>
                <w:lang w:val="en-US"/>
              </w:rPr>
            </w:pPr>
            <w:r w:rsidRPr="00D05ECA">
              <w:rPr>
                <w:rFonts w:asciiTheme="minorHAnsi" w:hAnsiTheme="minorHAnsi" w:cstheme="minorHAnsi"/>
                <w:sz w:val="22"/>
                <w:szCs w:val="22"/>
                <w:lang w:val="en-US"/>
              </w:rPr>
              <w:t>Fax: +49 381 494 7532</w:t>
            </w:r>
          </w:p>
          <w:p w14:paraId="6F6CF887" w14:textId="77777777" w:rsidR="005B1830" w:rsidRDefault="005B1830" w:rsidP="005B1830">
            <w:pPr>
              <w:rPr>
                <w:rFonts w:asciiTheme="minorHAnsi" w:hAnsiTheme="minorHAnsi" w:cstheme="minorHAnsi"/>
                <w:lang w:val="en-US"/>
              </w:rPr>
            </w:pPr>
          </w:p>
          <w:p w14:paraId="1FFD8A9D" w14:textId="77777777" w:rsidR="00E26709" w:rsidRPr="00D109C1" w:rsidRDefault="005B1830" w:rsidP="001C3BE3">
            <w:pPr>
              <w:rPr>
                <w:rFonts w:asciiTheme="minorHAnsi" w:hAnsiTheme="minorHAnsi" w:cstheme="minorHAnsi"/>
                <w:lang w:val="en-US"/>
              </w:rPr>
            </w:pPr>
            <w:r w:rsidRPr="00D05ECA">
              <w:rPr>
                <w:rFonts w:asciiTheme="minorHAnsi" w:hAnsiTheme="minorHAnsi" w:cstheme="minorHAnsi"/>
                <w:sz w:val="22"/>
                <w:szCs w:val="22"/>
                <w:lang w:val="en-US"/>
              </w:rPr>
              <w:t xml:space="preserve">Univ.-Prof. </w:t>
            </w:r>
            <w:r w:rsidRPr="00D109C1">
              <w:rPr>
                <w:rFonts w:asciiTheme="minorHAnsi" w:hAnsiTheme="minorHAnsi" w:cstheme="minorHAnsi"/>
                <w:sz w:val="22"/>
                <w:szCs w:val="22"/>
                <w:lang w:val="en-US"/>
              </w:rPr>
              <w:t>Dr. med. Mats Jerkeman</w:t>
            </w:r>
          </w:p>
          <w:p w14:paraId="77E3B30E" w14:textId="77777777" w:rsidR="0095150D" w:rsidRDefault="0095150D" w:rsidP="0095150D">
            <w:pPr>
              <w:rPr>
                <w:rFonts w:asciiTheme="minorHAnsi" w:hAnsiTheme="minorHAnsi" w:cstheme="minorHAnsi"/>
                <w:lang w:val="en-US"/>
              </w:rPr>
            </w:pPr>
            <w:r w:rsidRPr="0095150D">
              <w:rPr>
                <w:rFonts w:asciiTheme="minorHAnsi" w:hAnsiTheme="minorHAnsi" w:cstheme="minorHAnsi"/>
                <w:sz w:val="22"/>
                <w:szCs w:val="22"/>
                <w:lang w:val="en-US"/>
              </w:rPr>
              <w:t>Skane University Hospital</w:t>
            </w:r>
          </w:p>
          <w:p w14:paraId="67D76805" w14:textId="77777777" w:rsidR="0095150D" w:rsidRPr="00D109C1" w:rsidRDefault="0095150D" w:rsidP="0095150D">
            <w:pPr>
              <w:rPr>
                <w:rFonts w:asciiTheme="minorHAnsi" w:hAnsiTheme="minorHAnsi" w:cstheme="minorHAnsi"/>
                <w:lang w:val="en-US"/>
              </w:rPr>
            </w:pPr>
            <w:r w:rsidRPr="00D109C1">
              <w:rPr>
                <w:rFonts w:asciiTheme="minorHAnsi" w:hAnsiTheme="minorHAnsi" w:cstheme="minorHAnsi"/>
                <w:sz w:val="22"/>
                <w:szCs w:val="22"/>
                <w:lang w:val="en-US"/>
              </w:rPr>
              <w:t>Medical oncology</w:t>
            </w:r>
          </w:p>
          <w:p w14:paraId="77A8A3A8" w14:textId="77777777" w:rsidR="0095150D" w:rsidRPr="0095150D" w:rsidRDefault="0095150D" w:rsidP="0095150D">
            <w:pPr>
              <w:rPr>
                <w:rFonts w:asciiTheme="minorHAnsi" w:hAnsiTheme="minorHAnsi" w:cstheme="minorHAnsi"/>
                <w:lang w:val="en-US"/>
              </w:rPr>
            </w:pPr>
            <w:r w:rsidRPr="0095150D">
              <w:rPr>
                <w:rFonts w:asciiTheme="minorHAnsi" w:hAnsiTheme="minorHAnsi" w:cstheme="minorHAnsi"/>
                <w:sz w:val="22"/>
                <w:szCs w:val="22"/>
                <w:lang w:val="en-US"/>
              </w:rPr>
              <w:t>Lasarettsgatan 23A</w:t>
            </w:r>
          </w:p>
          <w:p w14:paraId="3749CBB2" w14:textId="77777777" w:rsidR="0095150D" w:rsidRPr="005745BC" w:rsidRDefault="0095150D" w:rsidP="0095150D">
            <w:pPr>
              <w:rPr>
                <w:rFonts w:asciiTheme="minorHAnsi" w:hAnsiTheme="minorHAnsi" w:cstheme="minorHAnsi"/>
              </w:rPr>
            </w:pPr>
            <w:r w:rsidRPr="005745BC">
              <w:rPr>
                <w:rFonts w:asciiTheme="minorHAnsi" w:hAnsiTheme="minorHAnsi" w:cstheme="minorHAnsi"/>
                <w:sz w:val="22"/>
                <w:szCs w:val="22"/>
              </w:rPr>
              <w:t>SE22185 Lund, Sweden</w:t>
            </w:r>
          </w:p>
          <w:p w14:paraId="1EB28DFA" w14:textId="437F8DF7" w:rsidR="00D109C1" w:rsidRPr="0095150D" w:rsidRDefault="00D109C1" w:rsidP="0095150D">
            <w:pPr>
              <w:rPr>
                <w:rFonts w:asciiTheme="minorHAnsi" w:hAnsiTheme="minorHAnsi" w:cstheme="minorHAnsi"/>
              </w:rPr>
            </w:pPr>
            <w:r w:rsidRPr="0095150D">
              <w:rPr>
                <w:rFonts w:asciiTheme="minorHAnsi" w:hAnsiTheme="minorHAnsi" w:cstheme="minorHAnsi"/>
                <w:sz w:val="22"/>
                <w:szCs w:val="22"/>
              </w:rPr>
              <w:t xml:space="preserve">E-Mail: </w:t>
            </w:r>
            <w:r w:rsidRPr="00987D4D">
              <w:t>mats.jerkeman@med.lu.se</w:t>
            </w:r>
          </w:p>
          <w:p w14:paraId="42FD7820" w14:textId="1556705E" w:rsidR="00D109C1" w:rsidRPr="00D109C1" w:rsidRDefault="00D109C1" w:rsidP="00D109C1">
            <w:pPr>
              <w:rPr>
                <w:rFonts w:asciiTheme="minorHAnsi" w:hAnsiTheme="minorHAnsi" w:cstheme="minorHAnsi"/>
              </w:rPr>
            </w:pPr>
            <w:r w:rsidRPr="00D109C1">
              <w:rPr>
                <w:rFonts w:asciiTheme="minorHAnsi" w:hAnsiTheme="minorHAnsi" w:cstheme="minorHAnsi"/>
                <w:sz w:val="22"/>
                <w:szCs w:val="22"/>
              </w:rPr>
              <w:t>Tel: +46 46 17 78 27</w:t>
            </w:r>
          </w:p>
          <w:p w14:paraId="542C61D4" w14:textId="009C6AC5" w:rsidR="00D109C1" w:rsidRPr="00E26709" w:rsidRDefault="00D109C1" w:rsidP="001C3BE3">
            <w:pPr>
              <w:rPr>
                <w:rFonts w:asciiTheme="minorHAnsi" w:hAnsiTheme="minorHAnsi" w:cstheme="minorHAnsi"/>
                <w:lang w:val="en-US"/>
              </w:rPr>
            </w:pPr>
          </w:p>
        </w:tc>
      </w:tr>
      <w:tr w:rsidR="001C3BE3" w:rsidRPr="00F1247F" w14:paraId="38E85C7A" w14:textId="77777777" w:rsidTr="00434CD2">
        <w:tc>
          <w:tcPr>
            <w:tcW w:w="3941" w:type="dxa"/>
            <w:tcBorders>
              <w:top w:val="single" w:sz="4" w:space="0" w:color="auto"/>
              <w:left w:val="single" w:sz="4" w:space="0" w:color="auto"/>
              <w:bottom w:val="single" w:sz="4" w:space="0" w:color="auto"/>
              <w:right w:val="single" w:sz="4" w:space="0" w:color="auto"/>
            </w:tcBorders>
          </w:tcPr>
          <w:p w14:paraId="46034E96" w14:textId="77777777" w:rsidR="001C3BE3" w:rsidRPr="004C580E" w:rsidRDefault="001C3BE3" w:rsidP="001C3BE3">
            <w:pPr>
              <w:rPr>
                <w:rFonts w:asciiTheme="minorHAnsi" w:hAnsiTheme="minorHAnsi" w:cstheme="minorHAnsi"/>
                <w:b/>
                <w:lang w:val="en-US"/>
              </w:rPr>
            </w:pPr>
            <w:r w:rsidRPr="004C580E">
              <w:rPr>
                <w:rFonts w:asciiTheme="minorHAnsi" w:hAnsiTheme="minorHAnsi" w:cstheme="minorHAnsi"/>
                <w:b/>
                <w:sz w:val="22"/>
                <w:szCs w:val="22"/>
                <w:lang w:val="en-US"/>
              </w:rPr>
              <w:t>National coordinating investigators:</w:t>
            </w:r>
          </w:p>
        </w:tc>
        <w:tc>
          <w:tcPr>
            <w:tcW w:w="5386" w:type="dxa"/>
            <w:tcBorders>
              <w:top w:val="single" w:sz="4" w:space="0" w:color="auto"/>
              <w:left w:val="single" w:sz="4" w:space="0" w:color="auto"/>
              <w:bottom w:val="single" w:sz="4" w:space="0" w:color="auto"/>
              <w:right w:val="single" w:sz="4" w:space="0" w:color="auto"/>
            </w:tcBorders>
          </w:tcPr>
          <w:p w14:paraId="0D460BC9" w14:textId="6C9F051C" w:rsidR="001C3BE3" w:rsidRPr="007A7F92" w:rsidRDefault="001C3BE3" w:rsidP="001C3BE3">
            <w:pPr>
              <w:rPr>
                <w:rFonts w:asciiTheme="minorHAnsi" w:hAnsiTheme="minorHAnsi" w:cstheme="minorHAnsi"/>
                <w:lang w:val="en-US"/>
              </w:rPr>
            </w:pPr>
            <w:r w:rsidRPr="004C580E">
              <w:rPr>
                <w:rFonts w:asciiTheme="minorHAnsi" w:hAnsiTheme="minorHAnsi" w:cstheme="minorHAnsi"/>
                <w:sz w:val="22"/>
                <w:szCs w:val="22"/>
                <w:lang w:val="en-US"/>
              </w:rPr>
              <w:t xml:space="preserve">Germany: </w:t>
            </w:r>
            <w:r>
              <w:rPr>
                <w:rFonts w:asciiTheme="minorHAnsi" w:hAnsiTheme="minorHAnsi" w:cstheme="minorHAnsi"/>
                <w:sz w:val="22"/>
                <w:szCs w:val="22"/>
                <w:lang w:val="en-US"/>
              </w:rPr>
              <w:t>Sebastian Böttcher, Rostock</w:t>
            </w:r>
          </w:p>
          <w:p w14:paraId="44688874" w14:textId="0235307F" w:rsidR="001C3BE3" w:rsidRPr="007A7F92" w:rsidRDefault="001C3BE3" w:rsidP="001C3BE3">
            <w:pPr>
              <w:rPr>
                <w:rFonts w:asciiTheme="minorHAnsi" w:hAnsiTheme="minorHAnsi" w:cstheme="minorHAnsi"/>
                <w:lang w:val="en-US"/>
              </w:rPr>
            </w:pPr>
            <w:r w:rsidRPr="007A7F92">
              <w:rPr>
                <w:rFonts w:asciiTheme="minorHAnsi" w:hAnsiTheme="minorHAnsi" w:cstheme="minorHAnsi"/>
                <w:sz w:val="22"/>
                <w:szCs w:val="22"/>
                <w:lang w:val="en-US"/>
              </w:rPr>
              <w:t>Sweden: Mats Jerkeman, Lund</w:t>
            </w:r>
          </w:p>
          <w:p w14:paraId="4F100E07" w14:textId="1392B448" w:rsidR="001C3BE3" w:rsidRDefault="001C3BE3" w:rsidP="001C3BE3">
            <w:pPr>
              <w:rPr>
                <w:rFonts w:asciiTheme="minorHAnsi" w:hAnsiTheme="minorHAnsi" w:cstheme="minorHAnsi"/>
              </w:rPr>
            </w:pPr>
            <w:r>
              <w:rPr>
                <w:rFonts w:asciiTheme="minorHAnsi" w:hAnsiTheme="minorHAnsi" w:cstheme="minorHAnsi"/>
                <w:sz w:val="22"/>
                <w:szCs w:val="22"/>
              </w:rPr>
              <w:t>Norway: Jon Riise, Oslo</w:t>
            </w:r>
          </w:p>
          <w:p w14:paraId="49AF53FA" w14:textId="49C0AC55" w:rsidR="001C3BE3" w:rsidRPr="004C580E" w:rsidRDefault="001C3BE3" w:rsidP="001C3BE3">
            <w:pPr>
              <w:rPr>
                <w:rFonts w:asciiTheme="minorHAnsi" w:hAnsiTheme="minorHAnsi" w:cstheme="minorHAnsi"/>
              </w:rPr>
            </w:pPr>
            <w:r>
              <w:rPr>
                <w:rFonts w:asciiTheme="minorHAnsi" w:hAnsiTheme="minorHAnsi" w:cstheme="minorHAnsi"/>
                <w:sz w:val="22"/>
                <w:szCs w:val="22"/>
              </w:rPr>
              <w:t>Denmark: Jacob Haaber Christensen, Odens</w:t>
            </w:r>
            <w:r w:rsidR="005039E8">
              <w:rPr>
                <w:rFonts w:asciiTheme="minorHAnsi" w:hAnsiTheme="minorHAnsi" w:cstheme="minorHAnsi"/>
                <w:sz w:val="22"/>
                <w:szCs w:val="22"/>
              </w:rPr>
              <w:t>e</w:t>
            </w:r>
          </w:p>
          <w:p w14:paraId="2C64FA70" w14:textId="34FCDA01" w:rsidR="001C3BE3" w:rsidRPr="009569D3" w:rsidRDefault="001C3BE3" w:rsidP="001C3BE3">
            <w:pPr>
              <w:rPr>
                <w:rFonts w:asciiTheme="minorHAnsi" w:hAnsiTheme="minorHAnsi" w:cstheme="minorHAnsi"/>
                <w:lang w:val="en-US"/>
              </w:rPr>
            </w:pPr>
            <w:r w:rsidRPr="009569D3">
              <w:rPr>
                <w:rFonts w:asciiTheme="minorHAnsi" w:hAnsiTheme="minorHAnsi" w:cstheme="minorHAnsi"/>
                <w:sz w:val="22"/>
                <w:szCs w:val="22"/>
                <w:lang w:val="en-US"/>
              </w:rPr>
              <w:t>Spain: Ana Maria Niebla, Barcelona</w:t>
            </w:r>
          </w:p>
        </w:tc>
      </w:tr>
      <w:tr w:rsidR="001C3BE3" w:rsidRPr="004C580E" w14:paraId="7EC9BADB" w14:textId="77777777" w:rsidTr="00434CD2">
        <w:trPr>
          <w:trHeight w:val="646"/>
        </w:trPr>
        <w:tc>
          <w:tcPr>
            <w:tcW w:w="3941" w:type="dxa"/>
            <w:tcBorders>
              <w:top w:val="single" w:sz="4" w:space="0" w:color="auto"/>
              <w:left w:val="single" w:sz="4" w:space="0" w:color="auto"/>
              <w:bottom w:val="single" w:sz="4" w:space="0" w:color="auto"/>
              <w:right w:val="single" w:sz="4" w:space="0" w:color="auto"/>
            </w:tcBorders>
          </w:tcPr>
          <w:p w14:paraId="27D94CE2" w14:textId="77777777" w:rsidR="001C3BE3" w:rsidRPr="004C580E" w:rsidRDefault="001C3BE3" w:rsidP="001C3BE3">
            <w:pPr>
              <w:ind w:right="-142"/>
              <w:rPr>
                <w:rFonts w:asciiTheme="minorHAnsi" w:hAnsiTheme="minorHAnsi" w:cstheme="minorHAnsi"/>
                <w:b/>
                <w:lang w:val="en-US"/>
              </w:rPr>
            </w:pPr>
            <w:r w:rsidRPr="004C580E">
              <w:rPr>
                <w:rFonts w:asciiTheme="minorHAnsi" w:hAnsiTheme="minorHAnsi" w:cstheme="minorHAnsi"/>
                <w:b/>
                <w:sz w:val="22"/>
                <w:szCs w:val="22"/>
                <w:lang w:val="en-US"/>
              </w:rPr>
              <w:t xml:space="preserve">Writing Committee: </w:t>
            </w:r>
          </w:p>
          <w:p w14:paraId="45307A3A" w14:textId="041BBFEA" w:rsidR="001C3BE3" w:rsidRPr="004C580E" w:rsidRDefault="001C3BE3" w:rsidP="001C3BE3">
            <w:pPr>
              <w:ind w:right="-142"/>
              <w:rPr>
                <w:rFonts w:asciiTheme="minorHAnsi" w:hAnsiTheme="minorHAnsi" w:cstheme="minorHAnsi"/>
                <w:bCs/>
                <w:lang w:val="en-US"/>
              </w:rPr>
            </w:pPr>
            <w:r w:rsidRPr="004C580E">
              <w:rPr>
                <w:rFonts w:asciiTheme="minorHAnsi" w:hAnsiTheme="minorHAnsi" w:cstheme="minorHAnsi"/>
                <w:bCs/>
                <w:sz w:val="22"/>
                <w:szCs w:val="22"/>
                <w:lang w:val="en-US"/>
              </w:rPr>
              <w:t>(alphabetical order)</w:t>
            </w:r>
          </w:p>
        </w:tc>
        <w:tc>
          <w:tcPr>
            <w:tcW w:w="5386" w:type="dxa"/>
            <w:tcBorders>
              <w:top w:val="single" w:sz="4" w:space="0" w:color="auto"/>
              <w:left w:val="single" w:sz="4" w:space="0" w:color="auto"/>
              <w:bottom w:val="single" w:sz="4" w:space="0" w:color="auto"/>
              <w:right w:val="single" w:sz="4" w:space="0" w:color="auto"/>
            </w:tcBorders>
          </w:tcPr>
          <w:p w14:paraId="0637A33B" w14:textId="596E0326" w:rsidR="004317CA" w:rsidRDefault="004317CA" w:rsidP="004317CA">
            <w:pPr>
              <w:rPr>
                <w:rFonts w:asciiTheme="minorHAnsi" w:hAnsiTheme="minorHAnsi" w:cstheme="minorHAnsi"/>
                <w:lang w:val="en-US"/>
              </w:rPr>
            </w:pPr>
            <w:r w:rsidRPr="004317CA">
              <w:rPr>
                <w:rFonts w:asciiTheme="minorHAnsi" w:hAnsiTheme="minorHAnsi" w:cstheme="minorHAnsi"/>
                <w:sz w:val="22"/>
                <w:szCs w:val="22"/>
                <w:lang w:val="en-US"/>
              </w:rPr>
              <w:t>Univ.-Prof. Dr. med. Sebastian Böttcher, Rostock</w:t>
            </w:r>
          </w:p>
          <w:p w14:paraId="6C7BA304" w14:textId="58FEB7D4" w:rsidR="004317CA" w:rsidRDefault="004317CA" w:rsidP="004317CA">
            <w:pPr>
              <w:rPr>
                <w:rFonts w:asciiTheme="minorHAnsi" w:hAnsiTheme="minorHAnsi" w:cstheme="minorHAnsi"/>
                <w:lang w:val="en-US"/>
              </w:rPr>
            </w:pPr>
            <w:r w:rsidRPr="004317CA">
              <w:rPr>
                <w:rFonts w:asciiTheme="minorHAnsi" w:hAnsiTheme="minorHAnsi" w:cstheme="minorHAnsi"/>
                <w:sz w:val="22"/>
                <w:szCs w:val="22"/>
                <w:lang w:val="en-US"/>
              </w:rPr>
              <w:t>Univ.-Prof. D</w:t>
            </w:r>
            <w:r>
              <w:rPr>
                <w:rFonts w:asciiTheme="minorHAnsi" w:hAnsiTheme="minorHAnsi" w:cstheme="minorHAnsi"/>
                <w:sz w:val="22"/>
                <w:szCs w:val="22"/>
                <w:lang w:val="en-US"/>
              </w:rPr>
              <w:t>r. med. Martin Dreyling, Munich</w:t>
            </w:r>
          </w:p>
          <w:p w14:paraId="6839F009" w14:textId="77777777" w:rsidR="004317CA" w:rsidRPr="004317CA" w:rsidRDefault="004317CA" w:rsidP="004317CA">
            <w:pPr>
              <w:rPr>
                <w:rFonts w:asciiTheme="minorHAnsi" w:hAnsiTheme="minorHAnsi" w:cstheme="minorHAnsi"/>
                <w:lang w:val="en-US"/>
              </w:rPr>
            </w:pPr>
            <w:r w:rsidRPr="00D05ECA">
              <w:rPr>
                <w:rFonts w:asciiTheme="minorHAnsi" w:hAnsiTheme="minorHAnsi" w:cstheme="minorHAnsi"/>
                <w:sz w:val="22"/>
                <w:szCs w:val="22"/>
                <w:lang w:val="en-US"/>
              </w:rPr>
              <w:t xml:space="preserve">Univ.-Prof. </w:t>
            </w:r>
            <w:r w:rsidRPr="004317CA">
              <w:rPr>
                <w:rFonts w:asciiTheme="minorHAnsi" w:hAnsiTheme="minorHAnsi" w:cstheme="minorHAnsi"/>
                <w:sz w:val="22"/>
                <w:szCs w:val="22"/>
                <w:lang w:val="en-US"/>
              </w:rPr>
              <w:t>Dr. med. Georg Heß, Mainz</w:t>
            </w:r>
          </w:p>
          <w:p w14:paraId="11BA86B4" w14:textId="4E9293A9" w:rsidR="004317CA" w:rsidRPr="003E65B9" w:rsidRDefault="004317CA" w:rsidP="004317CA">
            <w:pPr>
              <w:rPr>
                <w:rFonts w:asciiTheme="minorHAnsi" w:hAnsiTheme="minorHAnsi" w:cstheme="minorHAnsi"/>
              </w:rPr>
            </w:pPr>
            <w:r w:rsidRPr="009607F7">
              <w:rPr>
                <w:rFonts w:asciiTheme="minorHAnsi" w:hAnsiTheme="minorHAnsi" w:cstheme="minorHAnsi"/>
                <w:sz w:val="22"/>
                <w:szCs w:val="22"/>
              </w:rPr>
              <w:t xml:space="preserve">Univ.-Prof. Dr. rer. biol. hum. </w:t>
            </w:r>
            <w:r w:rsidRPr="003E65B9">
              <w:rPr>
                <w:rFonts w:asciiTheme="minorHAnsi" w:hAnsiTheme="minorHAnsi" w:cstheme="minorHAnsi"/>
                <w:sz w:val="22"/>
                <w:szCs w:val="22"/>
              </w:rPr>
              <w:t>Eva Hoster, Munich</w:t>
            </w:r>
          </w:p>
          <w:p w14:paraId="6837A889" w14:textId="2172AE99" w:rsidR="004317CA" w:rsidRDefault="004317CA" w:rsidP="004317CA">
            <w:pPr>
              <w:rPr>
                <w:rFonts w:asciiTheme="minorHAnsi" w:hAnsiTheme="minorHAnsi" w:cstheme="minorHAnsi"/>
                <w:lang w:val="en-US"/>
              </w:rPr>
            </w:pPr>
            <w:r w:rsidRPr="003E65B9">
              <w:rPr>
                <w:rFonts w:asciiTheme="minorHAnsi" w:hAnsiTheme="minorHAnsi" w:cstheme="minorHAnsi"/>
                <w:sz w:val="22"/>
                <w:szCs w:val="22"/>
              </w:rPr>
              <w:t xml:space="preserve">Univ.-Prof. </w:t>
            </w:r>
            <w:r>
              <w:rPr>
                <w:rFonts w:asciiTheme="minorHAnsi" w:hAnsiTheme="minorHAnsi" w:cstheme="minorHAnsi"/>
                <w:sz w:val="22"/>
                <w:szCs w:val="22"/>
                <w:lang w:val="en-US"/>
              </w:rPr>
              <w:t xml:space="preserve">Dr. med. Mats Jerkeman, Lund </w:t>
            </w:r>
          </w:p>
          <w:p w14:paraId="61F1E966" w14:textId="46E1DB7A" w:rsidR="005B1830" w:rsidRPr="005B1830" w:rsidRDefault="005B1830" w:rsidP="004317CA">
            <w:pPr>
              <w:rPr>
                <w:rFonts w:asciiTheme="minorHAnsi" w:hAnsiTheme="minorHAnsi" w:cstheme="minorHAnsi"/>
                <w:lang w:val="en-US"/>
              </w:rPr>
            </w:pPr>
            <w:r w:rsidRPr="005B1830">
              <w:rPr>
                <w:rFonts w:asciiTheme="minorHAnsi" w:hAnsiTheme="minorHAnsi" w:cstheme="minorHAnsi"/>
                <w:sz w:val="22"/>
                <w:szCs w:val="22"/>
                <w:lang w:val="en-US"/>
              </w:rPr>
              <w:t>Ana Marín-Niebla MD, PhD, Bar</w:t>
            </w:r>
            <w:r>
              <w:rPr>
                <w:rFonts w:asciiTheme="minorHAnsi" w:hAnsiTheme="minorHAnsi" w:cstheme="minorHAnsi"/>
                <w:sz w:val="22"/>
                <w:szCs w:val="22"/>
                <w:lang w:val="en-US"/>
              </w:rPr>
              <w:t>celona</w:t>
            </w:r>
          </w:p>
          <w:p w14:paraId="3BCE5D6A" w14:textId="3CAFB7C3" w:rsidR="004317CA" w:rsidRDefault="004317CA" w:rsidP="004317CA">
            <w:pPr>
              <w:rPr>
                <w:rFonts w:asciiTheme="minorHAnsi" w:hAnsiTheme="minorHAnsi" w:cstheme="minorHAnsi"/>
                <w:sz w:val="22"/>
                <w:szCs w:val="22"/>
                <w:lang w:val="en-US"/>
              </w:rPr>
            </w:pPr>
            <w:r w:rsidRPr="00D05ECA">
              <w:rPr>
                <w:rFonts w:asciiTheme="minorHAnsi" w:hAnsiTheme="minorHAnsi" w:cstheme="minorHAnsi"/>
                <w:sz w:val="22"/>
                <w:szCs w:val="22"/>
                <w:lang w:val="en-US"/>
              </w:rPr>
              <w:t xml:space="preserve">Univ.-Prof. </w:t>
            </w:r>
            <w:r w:rsidRPr="004317CA">
              <w:rPr>
                <w:rFonts w:asciiTheme="minorHAnsi" w:hAnsiTheme="minorHAnsi" w:cstheme="minorHAnsi"/>
                <w:sz w:val="22"/>
                <w:szCs w:val="22"/>
                <w:lang w:val="en-US"/>
              </w:rPr>
              <w:t>Dr. med. Christiane Pott, Kiel</w:t>
            </w:r>
          </w:p>
          <w:p w14:paraId="3C297F5E" w14:textId="67A11B35" w:rsidR="00883BB7" w:rsidRPr="00364483" w:rsidRDefault="00883BB7" w:rsidP="004317CA">
            <w:pPr>
              <w:rPr>
                <w:rFonts w:asciiTheme="minorHAnsi" w:hAnsiTheme="minorHAnsi" w:cstheme="minorHAnsi"/>
                <w:sz w:val="22"/>
                <w:szCs w:val="22"/>
              </w:rPr>
            </w:pPr>
            <w:r w:rsidRPr="00364483">
              <w:rPr>
                <w:rFonts w:asciiTheme="minorHAnsi" w:hAnsiTheme="minorHAnsi" w:cstheme="minorHAnsi"/>
                <w:sz w:val="22"/>
                <w:szCs w:val="22"/>
              </w:rPr>
              <w:t>Irina-Gabriela Rosu, Munich</w:t>
            </w:r>
          </w:p>
          <w:p w14:paraId="2A9DB718" w14:textId="3C926152" w:rsidR="00883BB7" w:rsidRPr="00364483" w:rsidRDefault="00883BB7" w:rsidP="004317CA">
            <w:pPr>
              <w:rPr>
                <w:rFonts w:asciiTheme="minorHAnsi" w:hAnsiTheme="minorHAnsi" w:cstheme="minorHAnsi"/>
              </w:rPr>
            </w:pPr>
            <w:r w:rsidRPr="00364483">
              <w:rPr>
                <w:rFonts w:asciiTheme="minorHAnsi" w:hAnsiTheme="minorHAnsi" w:cstheme="minorHAnsi"/>
                <w:sz w:val="22"/>
                <w:szCs w:val="22"/>
              </w:rPr>
              <w:t>Julia Schiede, Munich</w:t>
            </w:r>
          </w:p>
          <w:p w14:paraId="76E283EC" w14:textId="77777777" w:rsidR="004317CA" w:rsidRPr="004317CA" w:rsidRDefault="004317CA" w:rsidP="004317CA">
            <w:pPr>
              <w:rPr>
                <w:rFonts w:asciiTheme="minorHAnsi" w:hAnsiTheme="minorHAnsi" w:cstheme="minorHAnsi"/>
              </w:rPr>
            </w:pPr>
            <w:r w:rsidRPr="00364483">
              <w:rPr>
                <w:rFonts w:asciiTheme="minorHAnsi" w:hAnsiTheme="minorHAnsi" w:cstheme="minorHAnsi"/>
                <w:sz w:val="22"/>
                <w:szCs w:val="22"/>
              </w:rPr>
              <w:t xml:space="preserve">Dr. med. </w:t>
            </w:r>
            <w:r w:rsidRPr="004317CA">
              <w:rPr>
                <w:rFonts w:asciiTheme="minorHAnsi" w:hAnsiTheme="minorHAnsi" w:cstheme="minorHAnsi"/>
                <w:sz w:val="22"/>
                <w:szCs w:val="22"/>
              </w:rPr>
              <w:t>Christian Schmidt, Munich</w:t>
            </w:r>
          </w:p>
          <w:p w14:paraId="7E5E32A4" w14:textId="30BBE104" w:rsidR="001C3BE3" w:rsidRPr="004C580E" w:rsidRDefault="004317CA" w:rsidP="004317CA">
            <w:pPr>
              <w:rPr>
                <w:rFonts w:asciiTheme="minorHAnsi" w:hAnsiTheme="minorHAnsi" w:cstheme="minorHAnsi"/>
              </w:rPr>
            </w:pPr>
            <w:r w:rsidRPr="004317CA">
              <w:rPr>
                <w:rFonts w:asciiTheme="minorHAnsi" w:hAnsiTheme="minorHAnsi" w:cstheme="minorHAnsi"/>
                <w:sz w:val="22"/>
                <w:szCs w:val="22"/>
              </w:rPr>
              <w:lastRenderedPageBreak/>
              <w:t>Dr.</w:t>
            </w:r>
            <w:r>
              <w:rPr>
                <w:rFonts w:asciiTheme="minorHAnsi" w:hAnsiTheme="minorHAnsi" w:cstheme="minorHAnsi"/>
                <w:sz w:val="22"/>
                <w:szCs w:val="22"/>
              </w:rPr>
              <w:t xml:space="preserve"> med. Michael Unterhalt, Munich</w:t>
            </w:r>
          </w:p>
        </w:tc>
      </w:tr>
      <w:tr w:rsidR="001C3BE3" w:rsidRPr="004C580E" w14:paraId="5307425C" w14:textId="77777777" w:rsidTr="00434CD2">
        <w:tc>
          <w:tcPr>
            <w:tcW w:w="3941" w:type="dxa"/>
            <w:tcBorders>
              <w:top w:val="single" w:sz="4" w:space="0" w:color="auto"/>
              <w:left w:val="single" w:sz="4" w:space="0" w:color="auto"/>
              <w:bottom w:val="single" w:sz="4" w:space="0" w:color="auto"/>
              <w:right w:val="single" w:sz="4" w:space="0" w:color="auto"/>
            </w:tcBorders>
          </w:tcPr>
          <w:p w14:paraId="1C125860" w14:textId="77777777" w:rsidR="001C3BE3" w:rsidRPr="004C580E" w:rsidRDefault="001C3BE3" w:rsidP="001C3BE3">
            <w:pPr>
              <w:ind w:right="-142"/>
              <w:rPr>
                <w:rFonts w:asciiTheme="minorHAnsi" w:hAnsiTheme="minorHAnsi" w:cstheme="minorHAnsi"/>
                <w:b/>
              </w:rPr>
            </w:pPr>
            <w:r w:rsidRPr="004C580E">
              <w:rPr>
                <w:rFonts w:asciiTheme="minorHAnsi" w:hAnsiTheme="minorHAnsi" w:cstheme="minorHAnsi"/>
                <w:b/>
                <w:sz w:val="22"/>
                <w:szCs w:val="22"/>
              </w:rPr>
              <w:lastRenderedPageBreak/>
              <w:t>Responsible Statistician:</w:t>
            </w:r>
          </w:p>
        </w:tc>
        <w:tc>
          <w:tcPr>
            <w:tcW w:w="5386" w:type="dxa"/>
            <w:tcBorders>
              <w:top w:val="single" w:sz="4" w:space="0" w:color="auto"/>
              <w:left w:val="single" w:sz="4" w:space="0" w:color="auto"/>
              <w:bottom w:val="single" w:sz="4" w:space="0" w:color="auto"/>
              <w:right w:val="single" w:sz="4" w:space="0" w:color="auto"/>
            </w:tcBorders>
          </w:tcPr>
          <w:p w14:paraId="06D5153F"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lang w:val="sv-SE"/>
              </w:rPr>
              <w:t xml:space="preserve">Univ.-Prof. Dr. rer. biol. hum. </w:t>
            </w:r>
            <w:r w:rsidRPr="004C580E">
              <w:rPr>
                <w:rFonts w:asciiTheme="minorHAnsi" w:hAnsiTheme="minorHAnsi" w:cstheme="minorHAnsi"/>
                <w:color w:val="000000"/>
                <w:sz w:val="22"/>
                <w:szCs w:val="22"/>
                <w:lang w:val="en-GB"/>
              </w:rPr>
              <w:t>Eva Hoster</w:t>
            </w:r>
          </w:p>
          <w:p w14:paraId="379CD878"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lang w:val="en-GB"/>
              </w:rPr>
              <w:t>Institute for Medical Information Processing, Biometry, and Epidemiology (IBE)</w:t>
            </w:r>
          </w:p>
          <w:p w14:paraId="1729517B"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Ludwig-Maximilians-Universität München</w:t>
            </w:r>
          </w:p>
          <w:p w14:paraId="2727A604"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rPr>
              <w:t xml:space="preserve">Marchioninistr. </w:t>
            </w:r>
            <w:r w:rsidRPr="004C580E">
              <w:rPr>
                <w:rFonts w:asciiTheme="minorHAnsi" w:hAnsiTheme="minorHAnsi" w:cstheme="minorHAnsi"/>
                <w:color w:val="000000"/>
                <w:sz w:val="22"/>
                <w:szCs w:val="22"/>
                <w:lang w:val="en-GB"/>
              </w:rPr>
              <w:t>15</w:t>
            </w:r>
          </w:p>
          <w:p w14:paraId="3718A21F"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lang w:val="en-GB"/>
              </w:rPr>
              <w:t>81377 München, Germany</w:t>
            </w:r>
          </w:p>
          <w:p w14:paraId="471061B8"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lang w:val="en-GB"/>
              </w:rPr>
              <w:t>Phone: +49 89 4400-77496</w:t>
            </w:r>
          </w:p>
          <w:p w14:paraId="5A819D3E"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lang w:val="en-GB"/>
              </w:rPr>
              <w:t>Fax: +49 89 4400-77491</w:t>
            </w:r>
          </w:p>
          <w:p w14:paraId="22D1506E" w14:textId="2C1542F8"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 xml:space="preserve">E-Mail: </w:t>
            </w:r>
            <w:r w:rsidRPr="004C580E">
              <w:rPr>
                <w:rFonts w:asciiTheme="minorHAnsi" w:hAnsiTheme="minorHAnsi" w:cstheme="minorHAnsi"/>
                <w:color w:val="0000FF"/>
                <w:sz w:val="22"/>
                <w:szCs w:val="22"/>
                <w:u w:val="single"/>
              </w:rPr>
              <w:t>eva.hoster@med.uni-muenchen.de</w:t>
            </w:r>
            <w:r w:rsidRPr="004C580E">
              <w:rPr>
                <w:rFonts w:asciiTheme="minorHAnsi" w:hAnsiTheme="minorHAnsi" w:cstheme="minorHAnsi"/>
                <w:color w:val="000000"/>
                <w:sz w:val="22"/>
                <w:szCs w:val="22"/>
              </w:rPr>
              <w:t xml:space="preserve">  </w:t>
            </w:r>
          </w:p>
        </w:tc>
      </w:tr>
      <w:tr w:rsidR="001C3BE3" w:rsidRPr="004C580E" w14:paraId="295FC3B6" w14:textId="77777777" w:rsidTr="00434CD2">
        <w:tc>
          <w:tcPr>
            <w:tcW w:w="3941" w:type="dxa"/>
            <w:tcBorders>
              <w:top w:val="single" w:sz="4" w:space="0" w:color="auto"/>
              <w:left w:val="single" w:sz="4" w:space="0" w:color="auto"/>
              <w:bottom w:val="single" w:sz="4" w:space="0" w:color="auto"/>
              <w:right w:val="single" w:sz="4" w:space="0" w:color="auto"/>
            </w:tcBorders>
          </w:tcPr>
          <w:p w14:paraId="2D931EB6" w14:textId="77777777" w:rsidR="001C3BE3" w:rsidRPr="004C580E" w:rsidRDefault="001C3BE3" w:rsidP="001C3BE3">
            <w:pPr>
              <w:ind w:right="-142"/>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Data Management:</w:t>
            </w:r>
          </w:p>
        </w:tc>
        <w:tc>
          <w:tcPr>
            <w:tcW w:w="5386" w:type="dxa"/>
            <w:tcBorders>
              <w:top w:val="single" w:sz="4" w:space="0" w:color="auto"/>
              <w:left w:val="single" w:sz="4" w:space="0" w:color="auto"/>
              <w:bottom w:val="single" w:sz="4" w:space="0" w:color="auto"/>
              <w:right w:val="single" w:sz="4" w:space="0" w:color="auto"/>
            </w:tcBorders>
          </w:tcPr>
          <w:p w14:paraId="4E4E8B5F" w14:textId="77777777" w:rsidR="00E26709" w:rsidRPr="00E26709" w:rsidRDefault="00E26709" w:rsidP="00E26709">
            <w:pPr>
              <w:rPr>
                <w:rFonts w:asciiTheme="minorHAnsi" w:hAnsiTheme="minorHAnsi" w:cstheme="minorHAnsi"/>
                <w:color w:val="000000"/>
                <w:lang w:val="en-US"/>
              </w:rPr>
            </w:pPr>
            <w:r w:rsidRPr="00E26709">
              <w:rPr>
                <w:rFonts w:asciiTheme="minorHAnsi" w:hAnsiTheme="minorHAnsi" w:cstheme="minorHAnsi"/>
                <w:color w:val="000000"/>
                <w:sz w:val="22"/>
                <w:szCs w:val="22"/>
                <w:lang w:val="en-US"/>
              </w:rPr>
              <w:t>Dr. Christian Schmidt – Head of Study Center</w:t>
            </w:r>
          </w:p>
          <w:p w14:paraId="3645AC81" w14:textId="77777777" w:rsidR="00E26709" w:rsidRPr="00E26709" w:rsidRDefault="00E26709" w:rsidP="00E26709">
            <w:pPr>
              <w:rPr>
                <w:rFonts w:asciiTheme="minorHAnsi" w:hAnsiTheme="minorHAnsi" w:cstheme="minorHAnsi"/>
                <w:color w:val="000000"/>
                <w:lang w:val="en-US"/>
              </w:rPr>
            </w:pPr>
            <w:r w:rsidRPr="00E26709">
              <w:rPr>
                <w:rFonts w:asciiTheme="minorHAnsi" w:hAnsiTheme="minorHAnsi" w:cstheme="minorHAnsi"/>
                <w:color w:val="000000"/>
                <w:sz w:val="22"/>
                <w:szCs w:val="22"/>
                <w:lang w:val="en-US"/>
              </w:rPr>
              <w:t>LMU Klinikum München</w:t>
            </w:r>
          </w:p>
          <w:p w14:paraId="29F7A768" w14:textId="77777777" w:rsidR="00E26709" w:rsidRPr="00E26709" w:rsidRDefault="00E26709" w:rsidP="00E26709">
            <w:pPr>
              <w:rPr>
                <w:rFonts w:asciiTheme="minorHAnsi" w:hAnsiTheme="minorHAnsi" w:cstheme="minorHAnsi"/>
                <w:color w:val="000000"/>
                <w:lang w:val="en-US"/>
              </w:rPr>
            </w:pPr>
            <w:r w:rsidRPr="00E26709">
              <w:rPr>
                <w:rFonts w:asciiTheme="minorHAnsi" w:hAnsiTheme="minorHAnsi" w:cstheme="minorHAnsi"/>
                <w:color w:val="000000"/>
                <w:sz w:val="22"/>
                <w:szCs w:val="22"/>
                <w:lang w:val="en-US"/>
              </w:rPr>
              <w:t xml:space="preserve">Department of Medicine III - Study Center for Hematology </w:t>
            </w:r>
          </w:p>
          <w:p w14:paraId="1CDE12C1" w14:textId="77777777" w:rsidR="00E26709" w:rsidRPr="00E26709" w:rsidRDefault="00E26709" w:rsidP="00E26709">
            <w:pPr>
              <w:rPr>
                <w:rFonts w:asciiTheme="minorHAnsi" w:hAnsiTheme="minorHAnsi" w:cstheme="minorHAnsi"/>
                <w:color w:val="000000"/>
              </w:rPr>
            </w:pPr>
            <w:r w:rsidRPr="00E26709">
              <w:rPr>
                <w:rFonts w:asciiTheme="minorHAnsi" w:hAnsiTheme="minorHAnsi" w:cstheme="minorHAnsi"/>
                <w:color w:val="000000"/>
                <w:sz w:val="22"/>
                <w:szCs w:val="22"/>
              </w:rPr>
              <w:t>Marchioninistr. 15</w:t>
            </w:r>
          </w:p>
          <w:p w14:paraId="0E824504" w14:textId="77777777" w:rsidR="00E26709" w:rsidRPr="00E26709" w:rsidRDefault="00E26709" w:rsidP="00E26709">
            <w:pPr>
              <w:rPr>
                <w:rFonts w:asciiTheme="minorHAnsi" w:hAnsiTheme="minorHAnsi" w:cstheme="minorHAnsi"/>
                <w:color w:val="000000"/>
              </w:rPr>
            </w:pPr>
            <w:r w:rsidRPr="00E26709">
              <w:rPr>
                <w:rFonts w:asciiTheme="minorHAnsi" w:hAnsiTheme="minorHAnsi" w:cstheme="minorHAnsi"/>
                <w:color w:val="000000"/>
                <w:sz w:val="22"/>
                <w:szCs w:val="22"/>
              </w:rPr>
              <w:t>81377 München, Germany</w:t>
            </w:r>
          </w:p>
          <w:p w14:paraId="369E6832" w14:textId="77777777" w:rsidR="00E26709" w:rsidRPr="00E26709" w:rsidRDefault="00E26709" w:rsidP="00E26709">
            <w:pPr>
              <w:rPr>
                <w:rFonts w:asciiTheme="minorHAnsi" w:hAnsiTheme="minorHAnsi" w:cstheme="minorHAnsi"/>
                <w:color w:val="000000"/>
              </w:rPr>
            </w:pPr>
            <w:r w:rsidRPr="00E26709">
              <w:rPr>
                <w:rFonts w:asciiTheme="minorHAnsi" w:hAnsiTheme="minorHAnsi" w:cstheme="minorHAnsi"/>
                <w:color w:val="000000"/>
                <w:sz w:val="22"/>
                <w:szCs w:val="22"/>
              </w:rPr>
              <w:t>Phone: +49 89-4400-74900 /-01</w:t>
            </w:r>
          </w:p>
          <w:p w14:paraId="7610136A" w14:textId="77777777" w:rsidR="00E26709" w:rsidRPr="00E26709" w:rsidRDefault="00E26709" w:rsidP="00E26709">
            <w:pPr>
              <w:rPr>
                <w:rFonts w:asciiTheme="minorHAnsi" w:hAnsiTheme="minorHAnsi" w:cstheme="minorHAnsi"/>
                <w:color w:val="000000"/>
              </w:rPr>
            </w:pPr>
            <w:r w:rsidRPr="00E26709">
              <w:rPr>
                <w:rFonts w:asciiTheme="minorHAnsi" w:hAnsiTheme="minorHAnsi" w:cstheme="minorHAnsi"/>
                <w:color w:val="000000"/>
                <w:sz w:val="22"/>
                <w:szCs w:val="22"/>
              </w:rPr>
              <w:t>Fax: +49 89-4400-77900 / -01</w:t>
            </w:r>
          </w:p>
          <w:p w14:paraId="3836CCE8" w14:textId="0DC6AF11" w:rsidR="001C3BE3" w:rsidRPr="004C580E" w:rsidRDefault="00E26709" w:rsidP="001C3BE3">
            <w:pPr>
              <w:rPr>
                <w:rFonts w:asciiTheme="minorHAnsi" w:hAnsiTheme="minorHAnsi" w:cstheme="minorHAnsi"/>
                <w:color w:val="000000"/>
              </w:rPr>
            </w:pPr>
            <w:r w:rsidRPr="00E26709">
              <w:rPr>
                <w:rFonts w:asciiTheme="minorHAnsi" w:hAnsiTheme="minorHAnsi" w:cstheme="minorHAnsi"/>
                <w:color w:val="000000"/>
                <w:sz w:val="22"/>
                <w:szCs w:val="22"/>
              </w:rPr>
              <w:t>E-Ma</w:t>
            </w:r>
            <w:r>
              <w:rPr>
                <w:rFonts w:asciiTheme="minorHAnsi" w:hAnsiTheme="minorHAnsi" w:cstheme="minorHAnsi"/>
                <w:color w:val="000000"/>
                <w:sz w:val="22"/>
                <w:szCs w:val="22"/>
              </w:rPr>
              <w:t>il: studyce@med.uni-muenchen.de</w:t>
            </w:r>
          </w:p>
        </w:tc>
      </w:tr>
      <w:tr w:rsidR="001C3BE3" w:rsidRPr="004C580E" w14:paraId="45D9C2DE" w14:textId="77777777" w:rsidTr="00434CD2">
        <w:tc>
          <w:tcPr>
            <w:tcW w:w="9327" w:type="dxa"/>
            <w:gridSpan w:val="2"/>
            <w:tcBorders>
              <w:top w:val="single" w:sz="4" w:space="0" w:color="auto"/>
              <w:left w:val="single" w:sz="4" w:space="0" w:color="auto"/>
              <w:bottom w:val="single" w:sz="4" w:space="0" w:color="auto"/>
              <w:right w:val="single" w:sz="4" w:space="0" w:color="auto"/>
            </w:tcBorders>
          </w:tcPr>
          <w:p w14:paraId="77296A3C" w14:textId="77777777" w:rsidR="001C3BE3" w:rsidRPr="004C580E" w:rsidRDefault="001C3BE3" w:rsidP="001C3BE3">
            <w:pPr>
              <w:rPr>
                <w:rFonts w:asciiTheme="minorHAnsi" w:hAnsiTheme="minorHAnsi" w:cstheme="minorHAnsi"/>
                <w:b/>
                <w:color w:val="000000"/>
                <w:lang w:val="en-US"/>
              </w:rPr>
            </w:pPr>
          </w:p>
          <w:p w14:paraId="0ADD7BCF" w14:textId="77777777" w:rsidR="001C3BE3" w:rsidRPr="004C580E" w:rsidRDefault="001C3BE3" w:rsidP="001C3BE3">
            <w:pPr>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Central Duties</w:t>
            </w:r>
          </w:p>
          <w:p w14:paraId="6DE358FD" w14:textId="77777777" w:rsidR="001C3BE3" w:rsidRPr="004C580E" w:rsidRDefault="001C3BE3" w:rsidP="001C3BE3">
            <w:pPr>
              <w:rPr>
                <w:rFonts w:asciiTheme="minorHAnsi" w:hAnsiTheme="minorHAnsi" w:cstheme="minorHAnsi"/>
                <w:color w:val="000000"/>
                <w:lang w:val="en-US"/>
              </w:rPr>
            </w:pPr>
          </w:p>
        </w:tc>
      </w:tr>
      <w:tr w:rsidR="001C3BE3" w:rsidRPr="004C580E" w14:paraId="3DEE2D1F" w14:textId="77777777" w:rsidTr="00434CD2">
        <w:trPr>
          <w:trHeight w:val="2165"/>
        </w:trPr>
        <w:tc>
          <w:tcPr>
            <w:tcW w:w="3941" w:type="dxa"/>
            <w:tcBorders>
              <w:top w:val="single" w:sz="4" w:space="0" w:color="auto"/>
              <w:left w:val="single" w:sz="4" w:space="0" w:color="auto"/>
              <w:bottom w:val="single" w:sz="4" w:space="0" w:color="auto"/>
              <w:right w:val="single" w:sz="4" w:space="0" w:color="auto"/>
            </w:tcBorders>
          </w:tcPr>
          <w:p w14:paraId="4E159A49" w14:textId="77777777" w:rsidR="001C3BE3" w:rsidRPr="004C580E" w:rsidRDefault="001C3BE3" w:rsidP="001C3BE3">
            <w:pPr>
              <w:ind w:right="-142"/>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Patient registration via eCRF:</w:t>
            </w:r>
          </w:p>
        </w:tc>
        <w:tc>
          <w:tcPr>
            <w:tcW w:w="5386" w:type="dxa"/>
            <w:tcBorders>
              <w:top w:val="single" w:sz="4" w:space="0" w:color="auto"/>
              <w:left w:val="single" w:sz="4" w:space="0" w:color="auto"/>
              <w:bottom w:val="single" w:sz="4" w:space="0" w:color="auto"/>
              <w:right w:val="single" w:sz="4" w:space="0" w:color="auto"/>
            </w:tcBorders>
          </w:tcPr>
          <w:p w14:paraId="2DCCC1FB" w14:textId="3DC5267C"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bCs/>
                <w:sz w:val="22"/>
                <w:szCs w:val="22"/>
                <w:lang w:eastAsia="ja-JP"/>
              </w:rPr>
              <w:t>Klinikum der Universität</w:t>
            </w:r>
            <w:r w:rsidRPr="004C580E">
              <w:rPr>
                <w:rFonts w:asciiTheme="minorHAnsi" w:hAnsiTheme="minorHAnsi" w:cstheme="minorHAnsi"/>
                <w:color w:val="000000"/>
                <w:sz w:val="22"/>
                <w:szCs w:val="22"/>
                <w:lang w:eastAsia="ja-JP"/>
              </w:rPr>
              <w:t xml:space="preserve"> München</w:t>
            </w:r>
          </w:p>
          <w:p w14:paraId="233A7D65"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Studienzentrale für Hämatologie</w:t>
            </w:r>
          </w:p>
          <w:p w14:paraId="15E962E9"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Medizinische Klinik und Poliklinik III</w:t>
            </w:r>
          </w:p>
          <w:p w14:paraId="3584489B" w14:textId="77777777"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color w:val="000000"/>
                <w:sz w:val="22"/>
                <w:szCs w:val="22"/>
                <w:lang w:eastAsia="ja-JP"/>
              </w:rPr>
              <w:t>Marchioninistr. 15</w:t>
            </w:r>
          </w:p>
          <w:p w14:paraId="2EE2327C" w14:textId="77777777"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color w:val="000000"/>
                <w:sz w:val="22"/>
                <w:szCs w:val="22"/>
                <w:lang w:eastAsia="ja-JP"/>
              </w:rPr>
              <w:t>81377 München, Germany</w:t>
            </w:r>
          </w:p>
          <w:p w14:paraId="36B78029"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Phone: +49 89-4400-74900 /-01</w:t>
            </w:r>
          </w:p>
          <w:p w14:paraId="38BC78D1"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Fax: +49 89-4400-77900 / -01</w:t>
            </w:r>
          </w:p>
          <w:p w14:paraId="3173AE30" w14:textId="77777777"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color w:val="000000"/>
                <w:sz w:val="22"/>
                <w:szCs w:val="22"/>
                <w:lang w:eastAsia="ja-JP"/>
              </w:rPr>
              <w:t xml:space="preserve">E-Mail: </w:t>
            </w:r>
            <w:hyperlink r:id="rId14" w:history="1">
              <w:r w:rsidRPr="004C580E">
                <w:rPr>
                  <w:rFonts w:asciiTheme="minorHAnsi" w:hAnsiTheme="minorHAnsi" w:cstheme="minorHAnsi"/>
                  <w:color w:val="0000FF"/>
                  <w:sz w:val="22"/>
                  <w:szCs w:val="22"/>
                  <w:u w:val="single"/>
                </w:rPr>
                <w:t>studyce@med.uni-muenchen</w:t>
              </w:r>
            </w:hyperlink>
            <w:r w:rsidRPr="004C580E">
              <w:rPr>
                <w:rFonts w:asciiTheme="minorHAnsi" w:hAnsiTheme="minorHAnsi" w:cstheme="minorHAnsi"/>
                <w:color w:val="0000FF"/>
                <w:sz w:val="22"/>
                <w:szCs w:val="22"/>
                <w:u w:val="single"/>
              </w:rPr>
              <w:t>.de</w:t>
            </w:r>
          </w:p>
        </w:tc>
      </w:tr>
      <w:tr w:rsidR="001C3BE3" w:rsidRPr="004C580E" w14:paraId="2BCC5933" w14:textId="77777777" w:rsidTr="00434CD2">
        <w:trPr>
          <w:trHeight w:val="2125"/>
        </w:trPr>
        <w:tc>
          <w:tcPr>
            <w:tcW w:w="3941" w:type="dxa"/>
            <w:tcBorders>
              <w:top w:val="single" w:sz="4" w:space="0" w:color="auto"/>
              <w:left w:val="single" w:sz="4" w:space="0" w:color="auto"/>
              <w:bottom w:val="single" w:sz="4" w:space="0" w:color="auto"/>
              <w:right w:val="single" w:sz="4" w:space="0" w:color="auto"/>
            </w:tcBorders>
          </w:tcPr>
          <w:p w14:paraId="7545D540" w14:textId="77777777" w:rsidR="001C3BE3" w:rsidRPr="004C580E" w:rsidRDefault="001C3BE3" w:rsidP="001C3BE3">
            <w:pPr>
              <w:ind w:right="-142"/>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Drug safety / Pharmacovigilance:</w:t>
            </w:r>
          </w:p>
        </w:tc>
        <w:tc>
          <w:tcPr>
            <w:tcW w:w="5386" w:type="dxa"/>
            <w:tcBorders>
              <w:top w:val="single" w:sz="4" w:space="0" w:color="auto"/>
              <w:left w:val="single" w:sz="4" w:space="0" w:color="auto"/>
              <w:bottom w:val="single" w:sz="4" w:space="0" w:color="auto"/>
              <w:right w:val="single" w:sz="4" w:space="0" w:color="auto"/>
            </w:tcBorders>
          </w:tcPr>
          <w:p w14:paraId="1312F409" w14:textId="0B648B79"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bCs/>
                <w:sz w:val="22"/>
                <w:szCs w:val="22"/>
                <w:lang w:eastAsia="ja-JP"/>
              </w:rPr>
              <w:t>Klinikum der Universität</w:t>
            </w:r>
            <w:r w:rsidRPr="004C580E">
              <w:rPr>
                <w:rFonts w:asciiTheme="minorHAnsi" w:hAnsiTheme="minorHAnsi" w:cstheme="minorHAnsi"/>
                <w:color w:val="000000"/>
                <w:sz w:val="22"/>
                <w:szCs w:val="22"/>
                <w:lang w:eastAsia="ja-JP"/>
              </w:rPr>
              <w:t xml:space="preserve"> München</w:t>
            </w:r>
          </w:p>
          <w:p w14:paraId="5928B371"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 xml:space="preserve">Studienzentrale für Hämatologie </w:t>
            </w:r>
          </w:p>
          <w:p w14:paraId="0978DC68"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Medizinische Klinik und Poliklinik III</w:t>
            </w:r>
          </w:p>
          <w:p w14:paraId="7CAC39E6" w14:textId="77777777"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color w:val="000000"/>
                <w:sz w:val="22"/>
                <w:szCs w:val="22"/>
                <w:lang w:eastAsia="ja-JP"/>
              </w:rPr>
              <w:t>Marchioninistr. 15</w:t>
            </w:r>
          </w:p>
          <w:p w14:paraId="76362EA1" w14:textId="77777777" w:rsidR="001C3BE3" w:rsidRPr="004C580E" w:rsidRDefault="001C3BE3" w:rsidP="001C3BE3">
            <w:pPr>
              <w:rPr>
                <w:rFonts w:asciiTheme="minorHAnsi" w:hAnsiTheme="minorHAnsi" w:cstheme="minorHAnsi"/>
                <w:color w:val="000000"/>
                <w:lang w:eastAsia="ja-JP"/>
              </w:rPr>
            </w:pPr>
            <w:r w:rsidRPr="004C580E">
              <w:rPr>
                <w:rFonts w:asciiTheme="minorHAnsi" w:hAnsiTheme="minorHAnsi" w:cstheme="minorHAnsi"/>
                <w:color w:val="000000"/>
                <w:sz w:val="22"/>
                <w:szCs w:val="22"/>
                <w:lang w:eastAsia="ja-JP"/>
              </w:rPr>
              <w:t>81377 München, Germany</w:t>
            </w:r>
          </w:p>
          <w:p w14:paraId="17A7BCEB"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Phone: +49 89-4400-74900 / -01</w:t>
            </w:r>
          </w:p>
          <w:p w14:paraId="1907428A" w14:textId="7777777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Fax: +49 89-4400-77900 / -01</w:t>
            </w:r>
          </w:p>
          <w:p w14:paraId="46906054" w14:textId="156DFC87" w:rsidR="001C3BE3" w:rsidRPr="004C580E" w:rsidRDefault="001C3BE3" w:rsidP="001C3BE3">
            <w:pPr>
              <w:rPr>
                <w:rFonts w:asciiTheme="minorHAnsi" w:hAnsiTheme="minorHAnsi" w:cstheme="minorHAnsi"/>
                <w:color w:val="000000"/>
              </w:rPr>
            </w:pPr>
            <w:r w:rsidRPr="004C580E">
              <w:rPr>
                <w:rFonts w:asciiTheme="minorHAnsi" w:hAnsiTheme="minorHAnsi" w:cstheme="minorHAnsi"/>
                <w:color w:val="000000"/>
                <w:sz w:val="22"/>
                <w:szCs w:val="22"/>
              </w:rPr>
              <w:t xml:space="preserve">E-Mail: </w:t>
            </w:r>
            <w:hyperlink r:id="rId15">
              <w:r w:rsidRPr="004C580E">
                <w:rPr>
                  <w:rFonts w:asciiTheme="minorHAnsi" w:hAnsiTheme="minorHAnsi" w:cstheme="minorHAnsi"/>
                  <w:sz w:val="22"/>
                  <w:szCs w:val="22"/>
                  <w:shd w:val="clear" w:color="auto" w:fill="E6E6E6"/>
                  <w:lang w:val="en-GB"/>
                </w:rPr>
                <w:t>PVKUM@med.uni-muenchen.de</w:t>
              </w:r>
            </w:hyperlink>
          </w:p>
        </w:tc>
      </w:tr>
      <w:tr w:rsidR="001C3BE3" w:rsidRPr="00F1247F" w14:paraId="72E8635B" w14:textId="77777777" w:rsidTr="00434CD2">
        <w:trPr>
          <w:trHeight w:val="852"/>
        </w:trPr>
        <w:tc>
          <w:tcPr>
            <w:tcW w:w="3941" w:type="dxa"/>
            <w:tcBorders>
              <w:top w:val="single" w:sz="4" w:space="0" w:color="auto"/>
              <w:left w:val="single" w:sz="4" w:space="0" w:color="auto"/>
              <w:bottom w:val="single" w:sz="4" w:space="0" w:color="auto"/>
              <w:right w:val="single" w:sz="4" w:space="0" w:color="auto"/>
            </w:tcBorders>
          </w:tcPr>
          <w:p w14:paraId="5986B578" w14:textId="77777777" w:rsidR="001C3BE3" w:rsidRPr="004C580E" w:rsidRDefault="001C3BE3" w:rsidP="001C3BE3">
            <w:pPr>
              <w:ind w:right="-142"/>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Local Project Management</w:t>
            </w:r>
            <w:r w:rsidRPr="004C580E">
              <w:rPr>
                <w:rFonts w:asciiTheme="minorHAnsi" w:hAnsiTheme="minorHAnsi" w:cstheme="minorHAnsi"/>
                <w:b/>
                <w:color w:val="000000"/>
                <w:sz w:val="22"/>
                <w:szCs w:val="22"/>
                <w:lang w:val="en-US"/>
              </w:rPr>
              <w:br/>
              <w:t>Local Site Management and Monitoring:</w:t>
            </w:r>
          </w:p>
        </w:tc>
        <w:tc>
          <w:tcPr>
            <w:tcW w:w="5386" w:type="dxa"/>
            <w:tcBorders>
              <w:top w:val="single" w:sz="4" w:space="0" w:color="auto"/>
              <w:left w:val="single" w:sz="4" w:space="0" w:color="auto"/>
              <w:bottom w:val="single" w:sz="4" w:space="0" w:color="auto"/>
              <w:right w:val="single" w:sz="4" w:space="0" w:color="auto"/>
            </w:tcBorders>
          </w:tcPr>
          <w:p w14:paraId="1FECA26C" w14:textId="77777777" w:rsidR="001C3BE3" w:rsidRPr="004C580E" w:rsidRDefault="001C3BE3" w:rsidP="001C3BE3">
            <w:pPr>
              <w:rPr>
                <w:rFonts w:asciiTheme="minorHAnsi" w:hAnsiTheme="minorHAnsi" w:cstheme="minorHAnsi"/>
                <w:color w:val="000000"/>
                <w:lang w:val="en-GB"/>
              </w:rPr>
            </w:pPr>
            <w:r w:rsidRPr="004C580E">
              <w:rPr>
                <w:rFonts w:asciiTheme="minorHAnsi" w:hAnsiTheme="minorHAnsi" w:cstheme="minorHAnsi"/>
                <w:color w:val="000000"/>
                <w:sz w:val="22"/>
                <w:szCs w:val="22"/>
                <w:lang w:val="en-GB"/>
              </w:rPr>
              <w:t xml:space="preserve">Will be organized through national study groups </w:t>
            </w:r>
          </w:p>
          <w:p w14:paraId="541FDD4E" w14:textId="77777777" w:rsidR="001C3BE3" w:rsidRPr="004C580E" w:rsidRDefault="001C3BE3" w:rsidP="001C3BE3">
            <w:pPr>
              <w:rPr>
                <w:rFonts w:asciiTheme="minorHAnsi" w:hAnsiTheme="minorHAnsi" w:cstheme="minorHAnsi"/>
                <w:color w:val="000000"/>
                <w:lang w:val="en-US"/>
              </w:rPr>
            </w:pPr>
          </w:p>
          <w:p w14:paraId="6579CB88" w14:textId="77777777" w:rsidR="001C3BE3" w:rsidRPr="004C580E" w:rsidRDefault="001C3BE3" w:rsidP="001C3BE3">
            <w:pPr>
              <w:rPr>
                <w:rFonts w:asciiTheme="minorHAnsi" w:hAnsiTheme="minorHAnsi" w:cstheme="minorHAnsi"/>
                <w:color w:val="000000"/>
                <w:lang w:val="en-US"/>
              </w:rPr>
            </w:pPr>
          </w:p>
          <w:p w14:paraId="0C820437" w14:textId="77777777" w:rsidR="001C3BE3" w:rsidRPr="004C580E" w:rsidRDefault="001C3BE3" w:rsidP="001C3BE3">
            <w:pPr>
              <w:rPr>
                <w:rFonts w:asciiTheme="minorHAnsi" w:hAnsiTheme="minorHAnsi" w:cstheme="minorHAnsi"/>
                <w:color w:val="000000"/>
                <w:lang w:val="en-US"/>
              </w:rPr>
            </w:pPr>
          </w:p>
        </w:tc>
      </w:tr>
      <w:tr w:rsidR="001C3BE3" w:rsidRPr="004C580E" w14:paraId="0F62F416" w14:textId="77777777" w:rsidTr="00434CD2">
        <w:trPr>
          <w:trHeight w:val="1880"/>
        </w:trPr>
        <w:tc>
          <w:tcPr>
            <w:tcW w:w="3941" w:type="dxa"/>
            <w:tcBorders>
              <w:top w:val="single" w:sz="4" w:space="0" w:color="auto"/>
              <w:left w:val="single" w:sz="4" w:space="0" w:color="auto"/>
              <w:bottom w:val="single" w:sz="4" w:space="0" w:color="auto"/>
              <w:right w:val="single" w:sz="4" w:space="0" w:color="auto"/>
            </w:tcBorders>
          </w:tcPr>
          <w:p w14:paraId="58388ECC" w14:textId="77777777" w:rsidR="001C3BE3" w:rsidRPr="004C580E" w:rsidRDefault="001C3BE3" w:rsidP="001C3BE3">
            <w:pPr>
              <w:ind w:right="-142"/>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Project Management:</w:t>
            </w:r>
          </w:p>
        </w:tc>
        <w:tc>
          <w:tcPr>
            <w:tcW w:w="5386" w:type="dxa"/>
            <w:tcBorders>
              <w:top w:val="single" w:sz="4" w:space="0" w:color="auto"/>
              <w:left w:val="single" w:sz="4" w:space="0" w:color="auto"/>
              <w:bottom w:val="single" w:sz="4" w:space="0" w:color="auto"/>
              <w:right w:val="single" w:sz="4" w:space="0" w:color="auto"/>
            </w:tcBorders>
          </w:tcPr>
          <w:p w14:paraId="76689F6D" w14:textId="418578E5" w:rsidR="001C3BE3" w:rsidRPr="004C580E" w:rsidRDefault="004317CA" w:rsidP="001C3BE3">
            <w:pPr>
              <w:pStyle w:val="EntryTextTi10"/>
              <w:rPr>
                <w:rFonts w:asciiTheme="minorHAnsi" w:hAnsiTheme="minorHAnsi" w:cstheme="minorHAnsi"/>
                <w:color w:val="000000" w:themeColor="text1"/>
                <w:sz w:val="22"/>
                <w:szCs w:val="22"/>
                <w:lang w:val="de-DE"/>
              </w:rPr>
            </w:pPr>
            <w:r>
              <w:rPr>
                <w:rFonts w:asciiTheme="minorHAnsi" w:hAnsiTheme="minorHAnsi" w:cstheme="minorHAnsi"/>
                <w:color w:val="000000" w:themeColor="text1"/>
                <w:sz w:val="22"/>
                <w:szCs w:val="22"/>
                <w:lang w:val="de-DE"/>
              </w:rPr>
              <w:t>Irina-Gabriela Rosu</w:t>
            </w:r>
            <w:r w:rsidR="00987D4D">
              <w:rPr>
                <w:rFonts w:asciiTheme="minorHAnsi" w:hAnsiTheme="minorHAnsi" w:cstheme="minorHAnsi"/>
                <w:color w:val="000000" w:themeColor="text1"/>
                <w:sz w:val="22"/>
                <w:szCs w:val="22"/>
                <w:lang w:val="de-DE"/>
              </w:rPr>
              <w:t>, Julia Schiede.</w:t>
            </w:r>
          </w:p>
          <w:p w14:paraId="74F67BAA" w14:textId="263A4D5F" w:rsidR="001C3BE3" w:rsidRPr="004C580E" w:rsidRDefault="001C3BE3" w:rsidP="001C3BE3">
            <w:pPr>
              <w:pStyle w:val="EntryTextTi10"/>
              <w:rPr>
                <w:rFonts w:asciiTheme="minorHAnsi" w:hAnsiTheme="minorHAnsi" w:cstheme="minorHAnsi"/>
                <w:color w:val="000000" w:themeColor="text1"/>
                <w:sz w:val="22"/>
                <w:szCs w:val="22"/>
                <w:lang w:val="de-DE"/>
              </w:rPr>
            </w:pPr>
            <w:r w:rsidRPr="004C580E">
              <w:rPr>
                <w:rFonts w:asciiTheme="minorHAnsi" w:hAnsiTheme="minorHAnsi" w:cstheme="minorHAnsi"/>
                <w:bCs/>
                <w:sz w:val="22"/>
                <w:szCs w:val="22"/>
                <w:lang w:val="de-DE"/>
              </w:rPr>
              <w:t>Klinikum der Universität</w:t>
            </w:r>
            <w:r w:rsidRPr="004C580E">
              <w:rPr>
                <w:rFonts w:asciiTheme="minorHAnsi" w:hAnsiTheme="minorHAnsi" w:cstheme="minorHAnsi"/>
                <w:color w:val="000000" w:themeColor="text1"/>
                <w:sz w:val="22"/>
                <w:szCs w:val="22"/>
                <w:lang w:val="de-DE"/>
              </w:rPr>
              <w:t xml:space="preserve"> München</w:t>
            </w:r>
          </w:p>
          <w:p w14:paraId="2EF31D59" w14:textId="77777777" w:rsidR="001C3BE3" w:rsidRPr="004C580E" w:rsidRDefault="001C3BE3" w:rsidP="001C3BE3">
            <w:pPr>
              <w:pStyle w:val="EntryTextTi10"/>
              <w:rPr>
                <w:rFonts w:asciiTheme="minorHAnsi" w:hAnsiTheme="minorHAnsi" w:cstheme="minorHAnsi"/>
                <w:color w:val="000000" w:themeColor="text1"/>
                <w:sz w:val="22"/>
                <w:szCs w:val="22"/>
                <w:lang w:val="de-DE"/>
              </w:rPr>
            </w:pPr>
            <w:r w:rsidRPr="004C580E">
              <w:rPr>
                <w:rFonts w:asciiTheme="minorHAnsi" w:hAnsiTheme="minorHAnsi" w:cstheme="minorHAnsi"/>
                <w:color w:val="000000" w:themeColor="text1"/>
                <w:sz w:val="22"/>
                <w:szCs w:val="22"/>
                <w:lang w:val="de-DE"/>
              </w:rPr>
              <w:t>Studienzentrale für Hämatologie</w:t>
            </w:r>
          </w:p>
          <w:p w14:paraId="3FB9AB16" w14:textId="77777777" w:rsidR="001C3BE3" w:rsidRPr="004C580E" w:rsidRDefault="001C3BE3" w:rsidP="001C3BE3">
            <w:pPr>
              <w:pStyle w:val="EntryTextTi10"/>
              <w:rPr>
                <w:rFonts w:asciiTheme="minorHAnsi" w:hAnsiTheme="minorHAnsi" w:cstheme="minorHAnsi"/>
                <w:color w:val="000000" w:themeColor="text1"/>
                <w:sz w:val="22"/>
                <w:szCs w:val="22"/>
                <w:lang w:val="de-DE"/>
              </w:rPr>
            </w:pPr>
            <w:r w:rsidRPr="004C580E">
              <w:rPr>
                <w:rFonts w:asciiTheme="minorHAnsi" w:hAnsiTheme="minorHAnsi" w:cstheme="minorHAnsi"/>
                <w:color w:val="000000" w:themeColor="text1"/>
                <w:sz w:val="22"/>
                <w:szCs w:val="22"/>
                <w:lang w:val="de-DE"/>
              </w:rPr>
              <w:t>Medizinische Klinik und Poliklinik III</w:t>
            </w:r>
          </w:p>
          <w:p w14:paraId="50E536F8" w14:textId="77777777" w:rsidR="001C3BE3" w:rsidRPr="004C580E" w:rsidRDefault="001C3BE3" w:rsidP="001C3BE3">
            <w:pPr>
              <w:pStyle w:val="EntryTextTi10"/>
              <w:rPr>
                <w:rFonts w:asciiTheme="minorHAnsi" w:hAnsiTheme="minorHAnsi" w:cstheme="minorHAnsi"/>
                <w:color w:val="000000" w:themeColor="text1"/>
                <w:sz w:val="22"/>
                <w:szCs w:val="22"/>
                <w:lang w:val="de-DE"/>
              </w:rPr>
            </w:pPr>
            <w:r w:rsidRPr="004C580E">
              <w:rPr>
                <w:rFonts w:asciiTheme="minorHAnsi" w:hAnsiTheme="minorHAnsi" w:cstheme="minorHAnsi"/>
                <w:color w:val="000000" w:themeColor="text1"/>
                <w:sz w:val="22"/>
                <w:szCs w:val="22"/>
                <w:lang w:val="de-DE"/>
              </w:rPr>
              <w:t>Marchioninistr. 15</w:t>
            </w:r>
          </w:p>
          <w:p w14:paraId="047AA8FB" w14:textId="77777777" w:rsidR="001C3BE3" w:rsidRPr="004C580E" w:rsidRDefault="001C3BE3" w:rsidP="001C3BE3">
            <w:pPr>
              <w:pStyle w:val="EntryTextTi10"/>
              <w:rPr>
                <w:rFonts w:asciiTheme="minorHAnsi" w:hAnsiTheme="minorHAnsi" w:cstheme="minorHAnsi"/>
                <w:color w:val="000000" w:themeColor="text1"/>
                <w:sz w:val="22"/>
                <w:szCs w:val="22"/>
                <w:lang w:val="de-DE"/>
              </w:rPr>
            </w:pPr>
            <w:r w:rsidRPr="004C580E">
              <w:rPr>
                <w:rFonts w:asciiTheme="minorHAnsi" w:hAnsiTheme="minorHAnsi" w:cstheme="minorHAnsi"/>
                <w:color w:val="000000" w:themeColor="text1"/>
                <w:sz w:val="22"/>
                <w:szCs w:val="22"/>
                <w:lang w:val="de-DE"/>
              </w:rPr>
              <w:t>81377 München, Germany</w:t>
            </w:r>
          </w:p>
          <w:p w14:paraId="70B15356" w14:textId="0ED07B50" w:rsidR="001C3BE3" w:rsidRPr="004C580E" w:rsidRDefault="001C3BE3" w:rsidP="001C3BE3">
            <w:pPr>
              <w:rPr>
                <w:rFonts w:asciiTheme="minorHAnsi" w:hAnsiTheme="minorHAnsi" w:cstheme="minorHAnsi"/>
                <w:color w:val="000000" w:themeColor="text1"/>
              </w:rPr>
            </w:pPr>
            <w:r w:rsidRPr="004C580E">
              <w:rPr>
                <w:rFonts w:asciiTheme="minorHAnsi" w:hAnsiTheme="minorHAnsi" w:cstheme="minorHAnsi"/>
                <w:color w:val="000000" w:themeColor="text1"/>
                <w:sz w:val="22"/>
                <w:szCs w:val="22"/>
              </w:rPr>
              <w:t>Phone: +49 89-4400-74900 / -01</w:t>
            </w:r>
          </w:p>
          <w:p w14:paraId="5DD7063F" w14:textId="77777777" w:rsidR="001C3BE3" w:rsidRPr="004C580E" w:rsidRDefault="001C3BE3" w:rsidP="001C3BE3">
            <w:pPr>
              <w:rPr>
                <w:rFonts w:asciiTheme="minorHAnsi" w:hAnsiTheme="minorHAnsi" w:cstheme="minorHAnsi"/>
                <w:color w:val="000000" w:themeColor="text1"/>
              </w:rPr>
            </w:pPr>
            <w:r w:rsidRPr="004C580E">
              <w:rPr>
                <w:rFonts w:asciiTheme="minorHAnsi" w:hAnsiTheme="minorHAnsi" w:cstheme="minorHAnsi"/>
                <w:color w:val="000000" w:themeColor="text1"/>
                <w:sz w:val="22"/>
                <w:szCs w:val="22"/>
              </w:rPr>
              <w:lastRenderedPageBreak/>
              <w:t>Fax: +49 89-4400-77900 / -01</w:t>
            </w:r>
          </w:p>
          <w:p w14:paraId="1D179068" w14:textId="0A814AE7" w:rsidR="001C3BE3" w:rsidRPr="004C580E" w:rsidRDefault="001C3BE3" w:rsidP="001C3BE3">
            <w:pPr>
              <w:rPr>
                <w:rStyle w:val="Hyperlink"/>
                <w:rFonts w:asciiTheme="minorHAnsi" w:hAnsiTheme="minorHAnsi" w:cstheme="minorHAnsi"/>
                <w:color w:val="000000" w:themeColor="text1"/>
              </w:rPr>
            </w:pPr>
            <w:r w:rsidRPr="004C580E">
              <w:rPr>
                <w:rFonts w:asciiTheme="minorHAnsi" w:hAnsiTheme="minorHAnsi" w:cstheme="minorHAnsi"/>
                <w:color w:val="000000" w:themeColor="text1"/>
                <w:sz w:val="22"/>
                <w:szCs w:val="22"/>
              </w:rPr>
              <w:t xml:space="preserve">E-Mail: </w:t>
            </w:r>
            <w:hyperlink r:id="rId16" w:history="1">
              <w:r w:rsidRPr="004C580E">
                <w:rPr>
                  <w:rStyle w:val="Hyperlink"/>
                  <w:rFonts w:asciiTheme="minorHAnsi" w:hAnsiTheme="minorHAnsi" w:cstheme="minorHAnsi"/>
                  <w:sz w:val="22"/>
                  <w:szCs w:val="22"/>
                </w:rPr>
                <w:t>studyce@med.uni-muenchen</w:t>
              </w:r>
            </w:hyperlink>
            <w:r w:rsidRPr="004C580E">
              <w:rPr>
                <w:rStyle w:val="Hyperlink"/>
                <w:rFonts w:asciiTheme="minorHAnsi" w:hAnsiTheme="minorHAnsi" w:cstheme="minorHAnsi"/>
                <w:sz w:val="22"/>
                <w:szCs w:val="22"/>
              </w:rPr>
              <w:t xml:space="preserve"> </w:t>
            </w:r>
            <w:hyperlink r:id="rId17" w:history="1">
              <w:r w:rsidRPr="004C580E">
                <w:rPr>
                  <w:rStyle w:val="Hyperlink"/>
                  <w:rFonts w:asciiTheme="minorHAnsi" w:hAnsiTheme="minorHAnsi" w:cstheme="minorHAnsi"/>
                  <w:sz w:val="22"/>
                  <w:szCs w:val="22"/>
                </w:rPr>
                <w:t>de</w:t>
              </w:r>
            </w:hyperlink>
            <w:r w:rsidRPr="004C580E">
              <w:rPr>
                <w:rStyle w:val="Hyperlink"/>
                <w:rFonts w:asciiTheme="minorHAnsi" w:hAnsiTheme="minorHAnsi" w:cstheme="minorHAnsi"/>
                <w:color w:val="000000" w:themeColor="text1"/>
                <w:sz w:val="22"/>
                <w:szCs w:val="22"/>
              </w:rPr>
              <w:t>;</w:t>
            </w:r>
          </w:p>
          <w:p w14:paraId="7CC79318" w14:textId="3AC1A682" w:rsidR="001C3BE3" w:rsidRPr="00D377D5" w:rsidRDefault="00F1247F" w:rsidP="001C3BE3">
            <w:pPr>
              <w:rPr>
                <w:rFonts w:asciiTheme="minorHAnsi" w:hAnsiTheme="minorHAnsi" w:cstheme="minorHAnsi"/>
                <w:color w:val="000000" w:themeColor="text1"/>
                <w:sz w:val="22"/>
                <w:szCs w:val="22"/>
                <w:u w:val="single"/>
              </w:rPr>
            </w:pPr>
            <w:hyperlink r:id="rId18" w:history="1">
              <w:r w:rsidR="00987D4D" w:rsidRPr="007C07A2">
                <w:rPr>
                  <w:rStyle w:val="Hyperlink"/>
                  <w:rFonts w:asciiTheme="minorHAnsi" w:hAnsiTheme="minorHAnsi" w:cstheme="minorHAnsi"/>
                  <w:sz w:val="22"/>
                  <w:szCs w:val="22"/>
                </w:rPr>
                <w:t>Irina.Rosu@med.uni-muenchen.de</w:t>
              </w:r>
            </w:hyperlink>
            <w:r w:rsidR="00987D4D">
              <w:rPr>
                <w:rStyle w:val="Hyperlink"/>
                <w:rFonts w:asciiTheme="minorHAnsi" w:hAnsiTheme="minorHAnsi" w:cstheme="minorHAnsi"/>
                <w:color w:val="000000" w:themeColor="text1"/>
                <w:sz w:val="22"/>
                <w:szCs w:val="22"/>
              </w:rPr>
              <w:t xml:space="preserve">; </w:t>
            </w:r>
            <w:hyperlink r:id="rId19" w:history="1">
              <w:r w:rsidR="00987D4D" w:rsidRPr="007C07A2">
                <w:rPr>
                  <w:rStyle w:val="Hyperlink"/>
                  <w:rFonts w:asciiTheme="minorHAnsi" w:hAnsiTheme="minorHAnsi" w:cstheme="minorHAnsi"/>
                  <w:sz w:val="22"/>
                  <w:szCs w:val="22"/>
                </w:rPr>
                <w:t>Julia.Schiede@med.uni-muenchen.de</w:t>
              </w:r>
            </w:hyperlink>
          </w:p>
        </w:tc>
      </w:tr>
      <w:tr w:rsidR="001C3BE3" w:rsidRPr="004C580E" w14:paraId="04A6965A" w14:textId="77777777" w:rsidTr="00F2334A">
        <w:trPr>
          <w:trHeight w:val="840"/>
        </w:trPr>
        <w:tc>
          <w:tcPr>
            <w:tcW w:w="3941" w:type="dxa"/>
            <w:tcBorders>
              <w:top w:val="single" w:sz="4" w:space="0" w:color="auto"/>
              <w:left w:val="single" w:sz="4" w:space="0" w:color="auto"/>
              <w:bottom w:val="single" w:sz="4" w:space="0" w:color="auto"/>
              <w:right w:val="single" w:sz="4" w:space="0" w:color="auto"/>
            </w:tcBorders>
          </w:tcPr>
          <w:p w14:paraId="623AA6EA" w14:textId="6166F0F3" w:rsidR="001C3BE3" w:rsidRPr="004C580E" w:rsidRDefault="001C3BE3" w:rsidP="001C3BE3">
            <w:pPr>
              <w:ind w:right="-142"/>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lastRenderedPageBreak/>
              <w:t xml:space="preserve">International Project Management Lead CRO </w:t>
            </w:r>
          </w:p>
          <w:p w14:paraId="7F223E50" w14:textId="77777777" w:rsidR="001C3BE3" w:rsidRPr="004C580E" w:rsidRDefault="001C3BE3" w:rsidP="001C3BE3">
            <w:pPr>
              <w:ind w:right="-142"/>
              <w:rPr>
                <w:rFonts w:asciiTheme="minorHAnsi" w:hAnsiTheme="minorHAnsi" w:cstheme="minorHAnsi"/>
                <w:b/>
                <w:color w:val="000000"/>
                <w:lang w:val="en-US"/>
              </w:rPr>
            </w:pPr>
          </w:p>
        </w:tc>
        <w:tc>
          <w:tcPr>
            <w:tcW w:w="5386" w:type="dxa"/>
            <w:tcBorders>
              <w:top w:val="single" w:sz="4" w:space="0" w:color="auto"/>
              <w:left w:val="single" w:sz="4" w:space="0" w:color="auto"/>
              <w:bottom w:val="single" w:sz="4" w:space="0" w:color="auto"/>
              <w:right w:val="single" w:sz="4" w:space="0" w:color="auto"/>
            </w:tcBorders>
          </w:tcPr>
          <w:p w14:paraId="72FEEFD6" w14:textId="224D2CFD" w:rsidR="001C3BE3" w:rsidRPr="004C580E" w:rsidRDefault="001C3BE3" w:rsidP="001C3BE3">
            <w:pPr>
              <w:rPr>
                <w:rFonts w:asciiTheme="minorHAnsi" w:hAnsiTheme="minorHAnsi" w:cstheme="minorHAnsi"/>
                <w:color w:val="000000"/>
                <w:lang w:val="en-GB" w:eastAsia="ja-JP"/>
              </w:rPr>
            </w:pPr>
          </w:p>
          <w:p w14:paraId="5FBD8510" w14:textId="5B279A41" w:rsidR="001C3BE3" w:rsidRPr="004C580E" w:rsidRDefault="00987D4D" w:rsidP="001C3BE3">
            <w:pPr>
              <w:rPr>
                <w:rFonts w:asciiTheme="minorHAnsi" w:hAnsiTheme="minorHAnsi" w:cstheme="minorHAnsi"/>
                <w:color w:val="000000"/>
                <w:lang w:val="en-GB" w:eastAsia="ja-JP"/>
              </w:rPr>
            </w:pPr>
            <w:r>
              <w:rPr>
                <w:rFonts w:asciiTheme="minorHAnsi" w:hAnsiTheme="minorHAnsi" w:cstheme="minorHAnsi"/>
                <w:color w:val="000000"/>
                <w:lang w:val="en-GB" w:eastAsia="ja-JP"/>
              </w:rPr>
              <w:t>TBD</w:t>
            </w:r>
          </w:p>
        </w:tc>
      </w:tr>
    </w:tbl>
    <w:p w14:paraId="4D091503" w14:textId="77777777" w:rsidR="00F67BE8" w:rsidRPr="004C580E" w:rsidRDefault="00F67BE8" w:rsidP="007A63E1">
      <w:pPr>
        <w:spacing w:after="200" w:line="276" w:lineRule="auto"/>
        <w:rPr>
          <w:rFonts w:asciiTheme="minorHAnsi" w:hAnsiTheme="minorHAnsi" w:cstheme="minorHAnsi"/>
          <w:color w:val="000000"/>
          <w:sz w:val="22"/>
          <w:szCs w:val="22"/>
          <w:lang w:val="en-US"/>
        </w:rPr>
      </w:pPr>
    </w:p>
    <w:tbl>
      <w:tblPr>
        <w:tblpPr w:leftFromText="141" w:rightFromText="141" w:vertAnchor="text" w:tblpX="-10" w:tblpY="1"/>
        <w:tblOverlap w:val="never"/>
        <w:tblW w:w="9332" w:type="dxa"/>
        <w:tblLook w:val="04A0" w:firstRow="1" w:lastRow="0" w:firstColumn="1" w:lastColumn="0" w:noHBand="0" w:noVBand="1"/>
      </w:tblPr>
      <w:tblGrid>
        <w:gridCol w:w="3964"/>
        <w:gridCol w:w="5368"/>
      </w:tblGrid>
      <w:tr w:rsidR="00F67BE8" w:rsidRPr="00F1247F" w14:paraId="64CDC0EC" w14:textId="77777777" w:rsidTr="00434CD2">
        <w:trPr>
          <w:trHeight w:val="2235"/>
        </w:trPr>
        <w:tc>
          <w:tcPr>
            <w:tcW w:w="3964" w:type="dxa"/>
            <w:tcBorders>
              <w:top w:val="single" w:sz="4" w:space="0" w:color="auto"/>
              <w:left w:val="single" w:sz="4" w:space="0" w:color="auto"/>
              <w:bottom w:val="single" w:sz="4" w:space="0" w:color="auto"/>
              <w:right w:val="single" w:sz="4" w:space="0" w:color="auto"/>
            </w:tcBorders>
          </w:tcPr>
          <w:p w14:paraId="40354DFE" w14:textId="77777777" w:rsidR="004317CA" w:rsidRPr="004C580E" w:rsidRDefault="004317CA" w:rsidP="004317CA">
            <w:pPr>
              <w:rPr>
                <w:rFonts w:asciiTheme="minorHAnsi" w:hAnsiTheme="minorHAnsi" w:cstheme="minorHAnsi"/>
                <w:b/>
                <w:color w:val="000000"/>
                <w:lang w:val="en-US"/>
              </w:rPr>
            </w:pPr>
            <w:r w:rsidRPr="004C580E">
              <w:rPr>
                <w:rFonts w:asciiTheme="minorHAnsi" w:hAnsiTheme="minorHAnsi" w:cstheme="minorHAnsi"/>
                <w:b/>
                <w:color w:val="000000"/>
                <w:sz w:val="22"/>
                <w:szCs w:val="22"/>
                <w:lang w:val="en-US"/>
              </w:rPr>
              <w:t xml:space="preserve">Reference Pathology </w:t>
            </w:r>
          </w:p>
          <w:p w14:paraId="51AE1286" w14:textId="5FD9C3B1" w:rsidR="00F67BE8" w:rsidRPr="004C580E" w:rsidRDefault="00F67BE8" w:rsidP="007A63E1">
            <w:pPr>
              <w:ind w:right="-142"/>
              <w:rPr>
                <w:rFonts w:asciiTheme="minorHAnsi" w:hAnsiTheme="minorHAnsi" w:cstheme="minorHAnsi"/>
                <w:b/>
                <w:color w:val="000000"/>
                <w:lang w:val="en-US"/>
              </w:rPr>
            </w:pPr>
          </w:p>
        </w:tc>
        <w:tc>
          <w:tcPr>
            <w:tcW w:w="5368" w:type="dxa"/>
            <w:tcBorders>
              <w:top w:val="single" w:sz="4" w:space="0" w:color="auto"/>
              <w:left w:val="single" w:sz="4" w:space="0" w:color="auto"/>
              <w:bottom w:val="single" w:sz="4" w:space="0" w:color="auto"/>
              <w:right w:val="single" w:sz="4" w:space="0" w:color="auto"/>
            </w:tcBorders>
          </w:tcPr>
          <w:p w14:paraId="1E09881B" w14:textId="77777777" w:rsidR="00F67BE8" w:rsidRPr="004C580E" w:rsidRDefault="00F67BE8" w:rsidP="007A63E1">
            <w:pPr>
              <w:rPr>
                <w:rFonts w:asciiTheme="minorHAnsi" w:hAnsiTheme="minorHAnsi" w:cstheme="minorHAnsi"/>
                <w:color w:val="000000"/>
              </w:rPr>
            </w:pPr>
            <w:r w:rsidRPr="004C580E">
              <w:rPr>
                <w:rFonts w:asciiTheme="minorHAnsi" w:hAnsiTheme="minorHAnsi" w:cstheme="minorHAnsi"/>
                <w:color w:val="000000"/>
                <w:sz w:val="22"/>
                <w:szCs w:val="22"/>
              </w:rPr>
              <w:t>Prof. Wolfram Klapper, MD</w:t>
            </w:r>
          </w:p>
          <w:p w14:paraId="6EB73D16" w14:textId="77777777" w:rsidR="00F67BE8" w:rsidRPr="004C580E" w:rsidRDefault="00F67BE8" w:rsidP="007A63E1">
            <w:pPr>
              <w:rPr>
                <w:rFonts w:asciiTheme="minorHAnsi" w:hAnsiTheme="minorHAnsi" w:cstheme="minorHAnsi"/>
                <w:color w:val="000000"/>
              </w:rPr>
            </w:pPr>
            <w:r w:rsidRPr="004C580E">
              <w:rPr>
                <w:rFonts w:asciiTheme="minorHAnsi" w:hAnsiTheme="minorHAnsi" w:cstheme="minorHAnsi"/>
                <w:color w:val="000000"/>
                <w:sz w:val="22"/>
                <w:szCs w:val="22"/>
              </w:rPr>
              <w:t>Universitätsklinikum SH - Campus Kiel</w:t>
            </w:r>
          </w:p>
          <w:p w14:paraId="06AF6790" w14:textId="77777777" w:rsidR="00F67BE8" w:rsidRPr="004C580E" w:rsidRDefault="00F67BE8" w:rsidP="007A63E1">
            <w:pPr>
              <w:rPr>
                <w:rFonts w:asciiTheme="minorHAnsi" w:hAnsiTheme="minorHAnsi" w:cstheme="minorHAnsi"/>
                <w:color w:val="000000"/>
              </w:rPr>
            </w:pPr>
            <w:r w:rsidRPr="004C580E">
              <w:rPr>
                <w:rFonts w:asciiTheme="minorHAnsi" w:hAnsiTheme="minorHAnsi" w:cstheme="minorHAnsi"/>
                <w:color w:val="000000"/>
                <w:sz w:val="22"/>
                <w:szCs w:val="22"/>
              </w:rPr>
              <w:t>Sektion für Hämatopathologie</w:t>
            </w:r>
          </w:p>
          <w:p w14:paraId="1224A874" w14:textId="77777777" w:rsidR="00F67BE8" w:rsidRPr="004C580E" w:rsidRDefault="00F67BE8" w:rsidP="007A63E1">
            <w:pPr>
              <w:rPr>
                <w:rFonts w:asciiTheme="minorHAnsi" w:hAnsiTheme="minorHAnsi" w:cstheme="minorHAnsi"/>
                <w:color w:val="000000"/>
              </w:rPr>
            </w:pPr>
            <w:r w:rsidRPr="004C580E">
              <w:rPr>
                <w:rFonts w:asciiTheme="minorHAnsi" w:hAnsiTheme="minorHAnsi" w:cstheme="minorHAnsi"/>
                <w:color w:val="000000"/>
                <w:sz w:val="22"/>
                <w:szCs w:val="22"/>
              </w:rPr>
              <w:t>Michaelisstraße 11, Haus 14</w:t>
            </w:r>
          </w:p>
          <w:p w14:paraId="235F12E7" w14:textId="77777777" w:rsidR="00F67BE8" w:rsidRPr="004C580E" w:rsidRDefault="00F67BE8" w:rsidP="007A63E1">
            <w:pPr>
              <w:rPr>
                <w:rFonts w:asciiTheme="minorHAnsi" w:hAnsiTheme="minorHAnsi" w:cstheme="minorHAnsi"/>
                <w:color w:val="000000"/>
                <w:lang w:val="en-GB"/>
              </w:rPr>
            </w:pPr>
            <w:r w:rsidRPr="004C580E">
              <w:rPr>
                <w:rFonts w:asciiTheme="minorHAnsi" w:hAnsiTheme="minorHAnsi" w:cstheme="minorHAnsi"/>
                <w:color w:val="000000"/>
                <w:sz w:val="22"/>
                <w:szCs w:val="22"/>
                <w:lang w:val="en-GB"/>
              </w:rPr>
              <w:t>24105 Kiel, Germany</w:t>
            </w:r>
          </w:p>
          <w:p w14:paraId="1164FA91" w14:textId="77777777" w:rsidR="00F67BE8" w:rsidRPr="004C580E" w:rsidRDefault="00F67BE8" w:rsidP="007A63E1">
            <w:pPr>
              <w:rPr>
                <w:rFonts w:asciiTheme="minorHAnsi" w:hAnsiTheme="minorHAnsi" w:cstheme="minorHAnsi"/>
                <w:color w:val="000000"/>
                <w:lang w:val="en-US"/>
              </w:rPr>
            </w:pPr>
            <w:r w:rsidRPr="004C580E">
              <w:rPr>
                <w:rFonts w:asciiTheme="minorHAnsi" w:hAnsiTheme="minorHAnsi" w:cstheme="minorHAnsi"/>
                <w:color w:val="000000"/>
                <w:sz w:val="22"/>
                <w:szCs w:val="22"/>
                <w:lang w:val="en-US"/>
              </w:rPr>
              <w:t xml:space="preserve">Phone:+49 431 500-15716 </w:t>
            </w:r>
          </w:p>
          <w:p w14:paraId="69ED4D90" w14:textId="77777777" w:rsidR="00F67BE8" w:rsidRPr="004C580E" w:rsidRDefault="00F67BE8" w:rsidP="007A63E1">
            <w:pPr>
              <w:rPr>
                <w:rFonts w:asciiTheme="minorHAnsi" w:hAnsiTheme="minorHAnsi" w:cstheme="minorHAnsi"/>
                <w:color w:val="000000"/>
                <w:lang w:val="en-US"/>
              </w:rPr>
            </w:pPr>
            <w:r w:rsidRPr="004C580E">
              <w:rPr>
                <w:rFonts w:asciiTheme="minorHAnsi" w:hAnsiTheme="minorHAnsi" w:cstheme="minorHAnsi"/>
                <w:color w:val="000000"/>
                <w:sz w:val="22"/>
                <w:szCs w:val="22"/>
                <w:lang w:val="en-US"/>
              </w:rPr>
              <w:t>Fax: +49 431 500-15714</w:t>
            </w:r>
          </w:p>
          <w:p w14:paraId="2BC0EEF6" w14:textId="27E03CE7" w:rsidR="00F67BE8" w:rsidRPr="004C580E" w:rsidRDefault="00F67BE8" w:rsidP="007A63E1">
            <w:pPr>
              <w:rPr>
                <w:rFonts w:asciiTheme="minorHAnsi" w:hAnsiTheme="minorHAnsi" w:cstheme="minorHAnsi"/>
                <w:color w:val="0000FF"/>
                <w:u w:val="single"/>
                <w:lang w:val="en-US"/>
              </w:rPr>
            </w:pPr>
            <w:r w:rsidRPr="004C580E">
              <w:rPr>
                <w:rFonts w:asciiTheme="minorHAnsi" w:hAnsiTheme="minorHAnsi" w:cstheme="minorHAnsi"/>
                <w:color w:val="000000"/>
                <w:sz w:val="22"/>
                <w:szCs w:val="22"/>
                <w:lang w:val="en-US"/>
              </w:rPr>
              <w:t>E-Mail:</w:t>
            </w:r>
            <w:r w:rsidR="00421BC7" w:rsidRPr="004C580E">
              <w:rPr>
                <w:rFonts w:asciiTheme="minorHAnsi" w:hAnsiTheme="minorHAnsi" w:cstheme="minorHAnsi"/>
                <w:color w:val="000000"/>
                <w:sz w:val="22"/>
                <w:szCs w:val="22"/>
                <w:lang w:val="en-US"/>
              </w:rPr>
              <w:t xml:space="preserve"> </w:t>
            </w:r>
            <w:hyperlink r:id="rId20" w:history="1">
              <w:r w:rsidR="002E4F1B" w:rsidRPr="004C580E">
                <w:rPr>
                  <w:rStyle w:val="Hyperlink"/>
                  <w:rFonts w:asciiTheme="minorHAnsi" w:hAnsiTheme="minorHAnsi" w:cstheme="minorHAnsi"/>
                  <w:sz w:val="22"/>
                  <w:szCs w:val="22"/>
                  <w:lang w:val="en-US"/>
                </w:rPr>
                <w:t>wklapper@path.uni-kiel.de</w:t>
              </w:r>
            </w:hyperlink>
          </w:p>
          <w:p w14:paraId="4FC572B1" w14:textId="486A2958" w:rsidR="002E4F1B" w:rsidRPr="004C580E" w:rsidRDefault="002E4F1B" w:rsidP="007A63E1">
            <w:pPr>
              <w:rPr>
                <w:rFonts w:asciiTheme="minorHAnsi" w:hAnsiTheme="minorHAnsi" w:cstheme="minorHAnsi"/>
                <w:color w:val="000000"/>
                <w:lang w:val="en-US"/>
              </w:rPr>
            </w:pPr>
          </w:p>
        </w:tc>
      </w:tr>
    </w:tbl>
    <w:tbl>
      <w:tblPr>
        <w:tblW w:w="9327" w:type="dxa"/>
        <w:tblInd w:w="-5" w:type="dxa"/>
        <w:tblLook w:val="04A0" w:firstRow="1" w:lastRow="0" w:firstColumn="1" w:lastColumn="0" w:noHBand="0" w:noVBand="1"/>
      </w:tblPr>
      <w:tblGrid>
        <w:gridCol w:w="3941"/>
        <w:gridCol w:w="5386"/>
      </w:tblGrid>
      <w:tr w:rsidR="00F67BE8" w:rsidRPr="00F1247F" w14:paraId="5FB9AD07" w14:textId="77777777" w:rsidTr="00434CD2">
        <w:trPr>
          <w:trHeight w:val="2363"/>
        </w:trPr>
        <w:tc>
          <w:tcPr>
            <w:tcW w:w="3941" w:type="dxa"/>
            <w:tcBorders>
              <w:top w:val="single" w:sz="4" w:space="0" w:color="auto"/>
              <w:left w:val="single" w:sz="4" w:space="0" w:color="auto"/>
              <w:bottom w:val="single" w:sz="4" w:space="0" w:color="auto"/>
              <w:right w:val="single" w:sz="4" w:space="0" w:color="auto"/>
            </w:tcBorders>
          </w:tcPr>
          <w:p w14:paraId="39AB1172" w14:textId="21EF7F7A" w:rsidR="00F67BE8" w:rsidRPr="004C580E" w:rsidRDefault="004317CA" w:rsidP="007A63E1">
            <w:pPr>
              <w:ind w:right="-142"/>
              <w:rPr>
                <w:rFonts w:asciiTheme="minorHAnsi" w:hAnsiTheme="minorHAnsi" w:cstheme="minorHAnsi"/>
                <w:b/>
                <w:lang w:val="en-US"/>
              </w:rPr>
            </w:pPr>
            <w:r>
              <w:rPr>
                <w:rFonts w:asciiTheme="minorHAnsi" w:hAnsiTheme="minorHAnsi" w:cstheme="minorHAnsi"/>
                <w:b/>
                <w:sz w:val="22"/>
                <w:szCs w:val="22"/>
                <w:lang w:val="en-US"/>
              </w:rPr>
              <w:t>MRD laboratory (NGS)</w:t>
            </w:r>
            <w:r w:rsidR="00454C8E">
              <w:rPr>
                <w:rFonts w:asciiTheme="minorHAnsi" w:hAnsiTheme="minorHAnsi" w:cstheme="minorHAnsi"/>
                <w:b/>
                <w:sz w:val="22"/>
                <w:szCs w:val="22"/>
                <w:lang w:val="en-US"/>
              </w:rPr>
              <w:t xml:space="preserve"> and</w:t>
            </w:r>
            <w:r w:rsidR="008D7776">
              <w:rPr>
                <w:rFonts w:asciiTheme="minorHAnsi" w:hAnsiTheme="minorHAnsi" w:cstheme="minorHAnsi"/>
                <w:b/>
                <w:sz w:val="22"/>
                <w:szCs w:val="22"/>
                <w:lang w:val="en-US"/>
              </w:rPr>
              <w:t xml:space="preserve"> mutational profile</w:t>
            </w:r>
          </w:p>
          <w:p w14:paraId="72C90B04" w14:textId="77777777" w:rsidR="00F67BE8" w:rsidRPr="004C580E" w:rsidRDefault="00F67BE8" w:rsidP="007A63E1">
            <w:pPr>
              <w:ind w:right="-142"/>
              <w:rPr>
                <w:rFonts w:asciiTheme="minorHAnsi" w:hAnsiTheme="minorHAnsi" w:cstheme="minorHAnsi"/>
                <w:b/>
                <w:lang w:val="en-US"/>
              </w:rPr>
            </w:pPr>
          </w:p>
        </w:tc>
        <w:tc>
          <w:tcPr>
            <w:tcW w:w="5386" w:type="dxa"/>
            <w:tcBorders>
              <w:top w:val="single" w:sz="4" w:space="0" w:color="auto"/>
              <w:left w:val="single" w:sz="4" w:space="0" w:color="auto"/>
              <w:bottom w:val="single" w:sz="4" w:space="0" w:color="auto"/>
              <w:right w:val="single" w:sz="4" w:space="0" w:color="auto"/>
            </w:tcBorders>
          </w:tcPr>
          <w:p w14:paraId="25B89908" w14:textId="77777777" w:rsidR="00F67BE8" w:rsidRPr="004C580E" w:rsidRDefault="00F67BE8" w:rsidP="007A63E1">
            <w:pPr>
              <w:rPr>
                <w:rFonts w:asciiTheme="minorHAnsi" w:hAnsiTheme="minorHAnsi" w:cstheme="minorHAnsi"/>
              </w:rPr>
            </w:pPr>
            <w:r w:rsidRPr="004C580E">
              <w:rPr>
                <w:rFonts w:asciiTheme="minorHAnsi" w:hAnsiTheme="minorHAnsi" w:cstheme="minorHAnsi"/>
                <w:sz w:val="22"/>
                <w:szCs w:val="22"/>
              </w:rPr>
              <w:t>Prof. Christiane Pott, MD</w:t>
            </w:r>
          </w:p>
          <w:p w14:paraId="35D3960F" w14:textId="77777777" w:rsidR="00F67BE8" w:rsidRPr="004C580E" w:rsidRDefault="00F67BE8" w:rsidP="007A63E1">
            <w:pPr>
              <w:rPr>
                <w:rFonts w:asciiTheme="minorHAnsi" w:hAnsiTheme="minorHAnsi" w:cstheme="minorHAnsi"/>
              </w:rPr>
            </w:pPr>
            <w:r w:rsidRPr="004C580E">
              <w:rPr>
                <w:rFonts w:asciiTheme="minorHAnsi" w:hAnsiTheme="minorHAnsi" w:cstheme="minorHAnsi"/>
                <w:sz w:val="22"/>
                <w:szCs w:val="22"/>
              </w:rPr>
              <w:t>Hämatologie Labor Kiel</w:t>
            </w:r>
          </w:p>
          <w:p w14:paraId="1130823D" w14:textId="77777777" w:rsidR="00F67BE8" w:rsidRPr="004C580E" w:rsidRDefault="00F67BE8" w:rsidP="007A63E1">
            <w:pPr>
              <w:rPr>
                <w:rFonts w:asciiTheme="minorHAnsi" w:hAnsiTheme="minorHAnsi" w:cstheme="minorHAnsi"/>
              </w:rPr>
            </w:pPr>
            <w:r w:rsidRPr="004C580E">
              <w:rPr>
                <w:rFonts w:asciiTheme="minorHAnsi" w:hAnsiTheme="minorHAnsi" w:cstheme="minorHAnsi"/>
                <w:sz w:val="22"/>
                <w:szCs w:val="22"/>
              </w:rPr>
              <w:t>Universitätsklinikum SH - Campus Kiel</w:t>
            </w:r>
          </w:p>
          <w:p w14:paraId="0D0107E6" w14:textId="77777777" w:rsidR="00F67BE8" w:rsidRPr="004C580E" w:rsidRDefault="00F67BE8" w:rsidP="007A63E1">
            <w:pPr>
              <w:rPr>
                <w:rFonts w:asciiTheme="minorHAnsi" w:hAnsiTheme="minorHAnsi" w:cstheme="minorHAnsi"/>
              </w:rPr>
            </w:pPr>
            <w:r w:rsidRPr="004C580E">
              <w:rPr>
                <w:rFonts w:asciiTheme="minorHAnsi" w:hAnsiTheme="minorHAnsi" w:cstheme="minorHAnsi"/>
                <w:sz w:val="22"/>
                <w:szCs w:val="22"/>
              </w:rPr>
              <w:t xml:space="preserve">II. Medizinische Klinik </w:t>
            </w:r>
          </w:p>
          <w:p w14:paraId="7B98BCB2" w14:textId="77777777" w:rsidR="00F67BE8" w:rsidRPr="004C580E" w:rsidRDefault="00F67BE8" w:rsidP="007A63E1">
            <w:pPr>
              <w:rPr>
                <w:rFonts w:asciiTheme="minorHAnsi" w:hAnsiTheme="minorHAnsi" w:cstheme="minorHAnsi"/>
              </w:rPr>
            </w:pPr>
            <w:r w:rsidRPr="004C580E">
              <w:rPr>
                <w:rFonts w:asciiTheme="minorHAnsi" w:hAnsiTheme="minorHAnsi" w:cstheme="minorHAnsi"/>
                <w:sz w:val="22"/>
                <w:szCs w:val="22"/>
              </w:rPr>
              <w:t>Langer Segen 8-10</w:t>
            </w:r>
          </w:p>
          <w:p w14:paraId="2D8BF712" w14:textId="77777777" w:rsidR="00F67BE8" w:rsidRPr="004C580E" w:rsidRDefault="00F67BE8" w:rsidP="007A63E1">
            <w:pPr>
              <w:rPr>
                <w:rFonts w:asciiTheme="minorHAnsi" w:hAnsiTheme="minorHAnsi" w:cstheme="minorHAnsi"/>
                <w:lang w:val="en-US"/>
              </w:rPr>
            </w:pPr>
            <w:r w:rsidRPr="004C580E">
              <w:rPr>
                <w:rFonts w:asciiTheme="minorHAnsi" w:hAnsiTheme="minorHAnsi" w:cstheme="minorHAnsi"/>
                <w:sz w:val="22"/>
                <w:szCs w:val="22"/>
                <w:lang w:val="en-US"/>
              </w:rPr>
              <w:t>24105 Kiel, Germany</w:t>
            </w:r>
          </w:p>
          <w:p w14:paraId="6D92317F" w14:textId="77777777" w:rsidR="00F67BE8" w:rsidRPr="004C580E" w:rsidRDefault="00F67BE8" w:rsidP="007A63E1">
            <w:pPr>
              <w:rPr>
                <w:rFonts w:asciiTheme="minorHAnsi" w:hAnsiTheme="minorHAnsi" w:cstheme="minorHAnsi"/>
                <w:lang w:val="en-US"/>
              </w:rPr>
            </w:pPr>
            <w:r w:rsidRPr="004C580E">
              <w:rPr>
                <w:rFonts w:asciiTheme="minorHAnsi" w:hAnsiTheme="minorHAnsi" w:cstheme="minorHAnsi"/>
                <w:sz w:val="22"/>
                <w:szCs w:val="22"/>
                <w:lang w:val="en-US"/>
              </w:rPr>
              <w:t xml:space="preserve">Phone: +49 431 </w:t>
            </w:r>
            <w:r w:rsidRPr="004C580E">
              <w:rPr>
                <w:rFonts w:asciiTheme="minorHAnsi" w:hAnsiTheme="minorHAnsi" w:cstheme="minorHAnsi"/>
                <w:sz w:val="22"/>
                <w:szCs w:val="22"/>
                <w:lang w:val="nl-NL"/>
              </w:rPr>
              <w:t>500-24970</w:t>
            </w:r>
            <w:r w:rsidRPr="004C580E">
              <w:rPr>
                <w:rFonts w:asciiTheme="minorHAnsi" w:hAnsiTheme="minorHAnsi" w:cstheme="minorHAnsi"/>
                <w:sz w:val="22"/>
                <w:szCs w:val="22"/>
                <w:lang w:val="en-US"/>
              </w:rPr>
              <w:t xml:space="preserve"> </w:t>
            </w:r>
          </w:p>
          <w:p w14:paraId="1C81CBAD" w14:textId="77777777" w:rsidR="00F67BE8" w:rsidRPr="004C580E" w:rsidRDefault="00F67BE8" w:rsidP="007A63E1">
            <w:pPr>
              <w:rPr>
                <w:rFonts w:asciiTheme="minorHAnsi" w:hAnsiTheme="minorHAnsi" w:cstheme="minorHAnsi"/>
                <w:lang w:val="en-US"/>
              </w:rPr>
            </w:pPr>
            <w:r w:rsidRPr="004C580E">
              <w:rPr>
                <w:rFonts w:asciiTheme="minorHAnsi" w:hAnsiTheme="minorHAnsi" w:cstheme="minorHAnsi"/>
                <w:sz w:val="22"/>
                <w:szCs w:val="22"/>
                <w:lang w:val="en-US"/>
              </w:rPr>
              <w:t>Fax: +49 431 500-24984</w:t>
            </w:r>
          </w:p>
          <w:p w14:paraId="3A6F6D1C" w14:textId="77777777" w:rsidR="00F67BE8" w:rsidRPr="004C580E" w:rsidRDefault="00F67BE8" w:rsidP="007A63E1">
            <w:pPr>
              <w:rPr>
                <w:rFonts w:asciiTheme="minorHAnsi" w:hAnsiTheme="minorHAnsi" w:cstheme="minorHAnsi"/>
                <w:lang w:val="en-GB"/>
              </w:rPr>
            </w:pPr>
            <w:r w:rsidRPr="004C580E">
              <w:rPr>
                <w:rFonts w:asciiTheme="minorHAnsi" w:hAnsiTheme="minorHAnsi" w:cstheme="minorHAnsi"/>
                <w:sz w:val="22"/>
                <w:szCs w:val="22"/>
                <w:lang w:val="en-GB"/>
              </w:rPr>
              <w:t xml:space="preserve">E-Mail: </w:t>
            </w:r>
            <w:hyperlink r:id="rId21" w:history="1">
              <w:r w:rsidRPr="004C580E">
                <w:rPr>
                  <w:rFonts w:asciiTheme="minorHAnsi" w:hAnsiTheme="minorHAnsi" w:cstheme="minorHAnsi"/>
                  <w:color w:val="0000FF"/>
                  <w:sz w:val="22"/>
                  <w:szCs w:val="22"/>
                  <w:u w:val="single"/>
                  <w:lang w:val="en-GB"/>
                </w:rPr>
                <w:t>c.pott@med2.uni-kiel.de</w:t>
              </w:r>
            </w:hyperlink>
          </w:p>
        </w:tc>
      </w:tr>
      <w:tr w:rsidR="004317CA" w:rsidRPr="00E26709" w14:paraId="7448103D" w14:textId="77777777" w:rsidTr="00434CD2">
        <w:trPr>
          <w:trHeight w:val="2363"/>
        </w:trPr>
        <w:tc>
          <w:tcPr>
            <w:tcW w:w="3941" w:type="dxa"/>
            <w:tcBorders>
              <w:top w:val="single" w:sz="4" w:space="0" w:color="auto"/>
              <w:left w:val="single" w:sz="4" w:space="0" w:color="auto"/>
              <w:bottom w:val="single" w:sz="4" w:space="0" w:color="auto"/>
              <w:right w:val="single" w:sz="4" w:space="0" w:color="auto"/>
            </w:tcBorders>
          </w:tcPr>
          <w:p w14:paraId="40CD510A" w14:textId="237ED51B" w:rsidR="004317CA" w:rsidRDefault="00454C8E" w:rsidP="007A63E1">
            <w:pPr>
              <w:ind w:right="-142"/>
              <w:rPr>
                <w:rFonts w:asciiTheme="minorHAnsi" w:hAnsiTheme="minorHAnsi" w:cstheme="minorHAnsi"/>
                <w:b/>
                <w:lang w:val="en-US"/>
              </w:rPr>
            </w:pPr>
            <w:r>
              <w:rPr>
                <w:rFonts w:asciiTheme="minorHAnsi" w:hAnsiTheme="minorHAnsi" w:cstheme="minorHAnsi"/>
                <w:b/>
                <w:sz w:val="22"/>
                <w:szCs w:val="22"/>
                <w:lang w:val="en-US"/>
              </w:rPr>
              <w:t>Immunophenotyping</w:t>
            </w:r>
            <w:r w:rsidR="00017B5F">
              <w:rPr>
                <w:rFonts w:asciiTheme="minorHAnsi" w:hAnsiTheme="minorHAnsi" w:cstheme="minorHAnsi"/>
                <w:b/>
                <w:sz w:val="22"/>
                <w:szCs w:val="22"/>
                <w:lang w:val="en-US"/>
              </w:rPr>
              <w:t xml:space="preserve"> / cytokines </w:t>
            </w:r>
          </w:p>
        </w:tc>
        <w:tc>
          <w:tcPr>
            <w:tcW w:w="5386" w:type="dxa"/>
            <w:tcBorders>
              <w:top w:val="single" w:sz="4" w:space="0" w:color="auto"/>
              <w:left w:val="single" w:sz="4" w:space="0" w:color="auto"/>
              <w:bottom w:val="single" w:sz="4" w:space="0" w:color="auto"/>
              <w:right w:val="single" w:sz="4" w:space="0" w:color="auto"/>
            </w:tcBorders>
          </w:tcPr>
          <w:p w14:paraId="00FBBB3F" w14:textId="77777777" w:rsidR="00454C8E" w:rsidRPr="00454C8E" w:rsidRDefault="00454C8E" w:rsidP="00454C8E">
            <w:pPr>
              <w:rPr>
                <w:rFonts w:asciiTheme="minorHAnsi" w:hAnsiTheme="minorHAnsi" w:cstheme="minorHAnsi"/>
              </w:rPr>
            </w:pPr>
            <w:r w:rsidRPr="00454C8E">
              <w:rPr>
                <w:rFonts w:asciiTheme="minorHAnsi" w:hAnsiTheme="minorHAnsi" w:cstheme="minorHAnsi"/>
                <w:sz w:val="22"/>
                <w:szCs w:val="22"/>
              </w:rPr>
              <w:t xml:space="preserve">Prof. Dr. med. Sebastian Böttcher </w:t>
            </w:r>
          </w:p>
          <w:p w14:paraId="544B1A1B" w14:textId="77777777" w:rsidR="00454C8E" w:rsidRPr="00454C8E" w:rsidRDefault="00454C8E" w:rsidP="00454C8E">
            <w:pPr>
              <w:rPr>
                <w:rFonts w:asciiTheme="minorHAnsi" w:hAnsiTheme="minorHAnsi" w:cstheme="minorHAnsi"/>
              </w:rPr>
            </w:pPr>
            <w:r w:rsidRPr="00454C8E">
              <w:rPr>
                <w:rFonts w:asciiTheme="minorHAnsi" w:hAnsiTheme="minorHAnsi" w:cstheme="minorHAnsi"/>
                <w:sz w:val="22"/>
                <w:szCs w:val="22"/>
              </w:rPr>
              <w:t>Universitätsmedizin Rostock</w:t>
            </w:r>
          </w:p>
          <w:p w14:paraId="60355CD1" w14:textId="77777777" w:rsidR="00454C8E" w:rsidRPr="00454C8E" w:rsidRDefault="00454C8E" w:rsidP="00454C8E">
            <w:pPr>
              <w:rPr>
                <w:rFonts w:asciiTheme="minorHAnsi" w:hAnsiTheme="minorHAnsi" w:cstheme="minorHAnsi"/>
              </w:rPr>
            </w:pPr>
            <w:r w:rsidRPr="00454C8E">
              <w:rPr>
                <w:rFonts w:asciiTheme="minorHAnsi" w:hAnsiTheme="minorHAnsi" w:cstheme="minorHAnsi"/>
                <w:sz w:val="22"/>
                <w:szCs w:val="22"/>
              </w:rPr>
              <w:t xml:space="preserve">Medizinische Klinik III - Hämatologie, Onkologie, Palliativmedizin </w:t>
            </w:r>
          </w:p>
          <w:p w14:paraId="7A36AF84" w14:textId="77777777" w:rsidR="00454C8E" w:rsidRPr="00454C8E" w:rsidRDefault="00454C8E" w:rsidP="00454C8E">
            <w:pPr>
              <w:rPr>
                <w:rFonts w:asciiTheme="minorHAnsi" w:hAnsiTheme="minorHAnsi" w:cstheme="minorHAnsi"/>
              </w:rPr>
            </w:pPr>
            <w:r w:rsidRPr="00454C8E">
              <w:rPr>
                <w:rFonts w:asciiTheme="minorHAnsi" w:hAnsiTheme="minorHAnsi" w:cstheme="minorHAnsi"/>
                <w:sz w:val="22"/>
                <w:szCs w:val="22"/>
              </w:rPr>
              <w:t>Hämatologisches Speziallabor</w:t>
            </w:r>
          </w:p>
          <w:p w14:paraId="1EF842E2" w14:textId="77777777" w:rsidR="00454C8E" w:rsidRPr="00454C8E" w:rsidRDefault="00454C8E" w:rsidP="00454C8E">
            <w:pPr>
              <w:rPr>
                <w:rFonts w:asciiTheme="minorHAnsi" w:hAnsiTheme="minorHAnsi" w:cstheme="minorHAnsi"/>
              </w:rPr>
            </w:pPr>
            <w:r w:rsidRPr="00454C8E">
              <w:rPr>
                <w:rFonts w:asciiTheme="minorHAnsi" w:hAnsiTheme="minorHAnsi" w:cstheme="minorHAnsi"/>
                <w:sz w:val="22"/>
                <w:szCs w:val="22"/>
              </w:rPr>
              <w:t>Ernst-Heydemann-Straße 6</w:t>
            </w:r>
          </w:p>
          <w:p w14:paraId="352A892E" w14:textId="77777777" w:rsidR="00454C8E" w:rsidRPr="00454C8E" w:rsidRDefault="00454C8E" w:rsidP="00454C8E">
            <w:pPr>
              <w:rPr>
                <w:rFonts w:asciiTheme="minorHAnsi" w:hAnsiTheme="minorHAnsi" w:cstheme="minorHAnsi"/>
                <w:lang w:val="en-US"/>
              </w:rPr>
            </w:pPr>
            <w:r w:rsidRPr="00454C8E">
              <w:rPr>
                <w:rFonts w:asciiTheme="minorHAnsi" w:hAnsiTheme="minorHAnsi" w:cstheme="minorHAnsi"/>
                <w:sz w:val="22"/>
                <w:szCs w:val="22"/>
                <w:lang w:val="en-US"/>
              </w:rPr>
              <w:t xml:space="preserve">18057 Rostock, Germany </w:t>
            </w:r>
          </w:p>
          <w:p w14:paraId="3BDD8294" w14:textId="77777777" w:rsidR="00454C8E" w:rsidRPr="00454C8E" w:rsidRDefault="00454C8E" w:rsidP="00454C8E">
            <w:pPr>
              <w:rPr>
                <w:rFonts w:asciiTheme="minorHAnsi" w:hAnsiTheme="minorHAnsi" w:cstheme="minorHAnsi"/>
                <w:lang w:val="en-US"/>
              </w:rPr>
            </w:pPr>
            <w:r w:rsidRPr="00454C8E">
              <w:rPr>
                <w:rFonts w:asciiTheme="minorHAnsi" w:hAnsiTheme="minorHAnsi" w:cstheme="minorHAnsi"/>
                <w:sz w:val="22"/>
                <w:szCs w:val="22"/>
                <w:lang w:val="en-US"/>
              </w:rPr>
              <w:t>E-Mail: Sebastian.Boettcher@med.uni-rostock.de</w:t>
            </w:r>
          </w:p>
          <w:p w14:paraId="3BE72B94" w14:textId="77777777" w:rsidR="00454C8E" w:rsidRPr="00454C8E" w:rsidRDefault="00454C8E" w:rsidP="00454C8E">
            <w:pPr>
              <w:rPr>
                <w:rFonts w:asciiTheme="minorHAnsi" w:hAnsiTheme="minorHAnsi" w:cstheme="minorHAnsi"/>
              </w:rPr>
            </w:pPr>
            <w:r w:rsidRPr="00454C8E">
              <w:rPr>
                <w:rFonts w:asciiTheme="minorHAnsi" w:hAnsiTheme="minorHAnsi" w:cstheme="minorHAnsi"/>
                <w:sz w:val="22"/>
                <w:szCs w:val="22"/>
              </w:rPr>
              <w:t>Tel: +49 381 494 7405</w:t>
            </w:r>
          </w:p>
          <w:p w14:paraId="1FAABE02" w14:textId="5A7B384F" w:rsidR="004317CA" w:rsidRPr="004C580E" w:rsidRDefault="00454C8E" w:rsidP="007A63E1">
            <w:pPr>
              <w:rPr>
                <w:rFonts w:asciiTheme="minorHAnsi" w:hAnsiTheme="minorHAnsi" w:cstheme="minorHAnsi"/>
              </w:rPr>
            </w:pPr>
            <w:r>
              <w:rPr>
                <w:rFonts w:asciiTheme="minorHAnsi" w:hAnsiTheme="minorHAnsi" w:cstheme="minorHAnsi"/>
                <w:sz w:val="22"/>
                <w:szCs w:val="22"/>
              </w:rPr>
              <w:t>Fax: +49 381 494 7532</w:t>
            </w:r>
          </w:p>
        </w:tc>
      </w:tr>
    </w:tbl>
    <w:p w14:paraId="3C2CCD9F" w14:textId="77777777" w:rsidR="00F67BE8" w:rsidRPr="004C580E" w:rsidRDefault="00F67BE8" w:rsidP="007A63E1">
      <w:pPr>
        <w:tabs>
          <w:tab w:val="right" w:pos="9639"/>
        </w:tabs>
        <w:spacing w:after="120"/>
        <w:rPr>
          <w:rFonts w:asciiTheme="minorHAnsi" w:hAnsiTheme="minorHAnsi" w:cstheme="minorHAnsi"/>
          <w:b/>
          <w:sz w:val="22"/>
          <w:szCs w:val="22"/>
          <w:lang w:val="en-US"/>
        </w:rPr>
      </w:pPr>
    </w:p>
    <w:p w14:paraId="0692A4F9" w14:textId="77777777" w:rsidR="00756CAA" w:rsidRPr="004C580E" w:rsidRDefault="00756CAA" w:rsidP="007A63E1">
      <w:pPr>
        <w:pStyle w:val="Textkrper"/>
        <w:spacing w:before="9"/>
        <w:rPr>
          <w:rFonts w:asciiTheme="minorHAnsi" w:hAnsiTheme="minorHAnsi" w:cstheme="minorHAnsi"/>
          <w:b/>
          <w:sz w:val="22"/>
          <w:szCs w:val="22"/>
          <w:lang w:val="fr-FR"/>
        </w:rPr>
      </w:pPr>
    </w:p>
    <w:p w14:paraId="7B161DD3" w14:textId="77777777" w:rsidR="00C85D22" w:rsidRPr="004C580E" w:rsidRDefault="00C85D22" w:rsidP="007A63E1">
      <w:pPr>
        <w:widowControl w:val="0"/>
        <w:autoSpaceDE w:val="0"/>
        <w:autoSpaceDN w:val="0"/>
        <w:rPr>
          <w:rFonts w:asciiTheme="minorHAnsi" w:hAnsiTheme="minorHAnsi" w:cstheme="minorHAnsi"/>
          <w:b/>
          <w:bCs/>
          <w:color w:val="0D0D0D"/>
          <w:sz w:val="22"/>
          <w:szCs w:val="22"/>
          <w:lang w:val="en-US"/>
        </w:rPr>
      </w:pPr>
      <w:r w:rsidRPr="004C580E">
        <w:rPr>
          <w:rFonts w:asciiTheme="minorHAnsi" w:hAnsiTheme="minorHAnsi" w:cstheme="minorHAnsi"/>
          <w:sz w:val="22"/>
          <w:szCs w:val="22"/>
          <w:lang w:val="en-US"/>
        </w:rPr>
        <w:br w:type="page"/>
      </w:r>
    </w:p>
    <w:p w14:paraId="42CF8919" w14:textId="5781A825" w:rsidR="00756CAA" w:rsidRPr="004C580E" w:rsidRDefault="00F4252F" w:rsidP="0096370D">
      <w:pPr>
        <w:pStyle w:val="berschrift"/>
      </w:pPr>
      <w:bookmarkStart w:id="4" w:name="_Toc157878884"/>
      <w:r w:rsidRPr="004C580E">
        <w:lastRenderedPageBreak/>
        <w:t>Signatures</w:t>
      </w:r>
      <w:bookmarkEnd w:id="4"/>
    </w:p>
    <w:p w14:paraId="2ECB571B" w14:textId="77777777" w:rsidR="00756CAA" w:rsidRPr="004C580E" w:rsidRDefault="00756CAA" w:rsidP="007A63E1">
      <w:pPr>
        <w:pStyle w:val="Textkrper"/>
        <w:spacing w:before="10"/>
        <w:rPr>
          <w:rFonts w:asciiTheme="minorHAnsi" w:hAnsiTheme="minorHAnsi" w:cstheme="minorHAnsi"/>
          <w:b/>
          <w:sz w:val="22"/>
          <w:szCs w:val="22"/>
          <w:lang w:val="en-US"/>
        </w:rPr>
      </w:pPr>
    </w:p>
    <w:p w14:paraId="49D9642D" w14:textId="542ED09E" w:rsidR="00756CAA" w:rsidRPr="004C580E" w:rsidRDefault="00F4252F" w:rsidP="007A63E1">
      <w:pPr>
        <w:pStyle w:val="berschrift3"/>
        <w:rPr>
          <w:rFonts w:cstheme="minorHAnsi"/>
          <w:szCs w:val="22"/>
        </w:rPr>
      </w:pPr>
      <w:bookmarkStart w:id="5" w:name="_Toc157878885"/>
      <w:r w:rsidRPr="004C580E">
        <w:rPr>
          <w:rFonts w:cstheme="minorHAnsi"/>
          <w:szCs w:val="22"/>
        </w:rPr>
        <w:t>Protocol</w:t>
      </w:r>
      <w:r w:rsidRPr="004C580E">
        <w:rPr>
          <w:rFonts w:cstheme="minorHAnsi"/>
          <w:spacing w:val="-3"/>
          <w:szCs w:val="22"/>
        </w:rPr>
        <w:t xml:space="preserve"> </w:t>
      </w:r>
      <w:r w:rsidRPr="004C580E">
        <w:rPr>
          <w:rFonts w:cstheme="minorHAnsi"/>
          <w:szCs w:val="22"/>
        </w:rPr>
        <w:t>Signature</w:t>
      </w:r>
      <w:r w:rsidRPr="004C580E">
        <w:rPr>
          <w:rFonts w:cstheme="minorHAnsi"/>
          <w:spacing w:val="-1"/>
          <w:szCs w:val="22"/>
        </w:rPr>
        <w:t xml:space="preserve"> </w:t>
      </w:r>
      <w:r w:rsidRPr="004C580E">
        <w:rPr>
          <w:rFonts w:cstheme="minorHAnsi"/>
          <w:szCs w:val="22"/>
        </w:rPr>
        <w:t>Page</w:t>
      </w:r>
      <w:r w:rsidRPr="004C580E">
        <w:rPr>
          <w:rFonts w:cstheme="minorHAnsi"/>
          <w:spacing w:val="-2"/>
          <w:szCs w:val="22"/>
        </w:rPr>
        <w:t xml:space="preserve"> </w:t>
      </w:r>
      <w:r w:rsidRPr="004C580E">
        <w:rPr>
          <w:rFonts w:cstheme="minorHAnsi"/>
          <w:szCs w:val="22"/>
        </w:rPr>
        <w:t>Sponsor Level</w:t>
      </w:r>
      <w:bookmarkEnd w:id="5"/>
    </w:p>
    <w:p w14:paraId="153AA63D" w14:textId="29FD1F7B" w:rsidR="00756CAA" w:rsidRPr="004C580E" w:rsidRDefault="00756CAA" w:rsidP="007A63E1">
      <w:pPr>
        <w:pStyle w:val="Textkrper"/>
        <w:rPr>
          <w:rFonts w:asciiTheme="minorHAnsi" w:hAnsiTheme="minorHAnsi" w:cstheme="minorHAnsi"/>
          <w:b/>
          <w:sz w:val="22"/>
          <w:szCs w:val="22"/>
          <w:lang w:val="en-US"/>
        </w:rPr>
      </w:pPr>
    </w:p>
    <w:p w14:paraId="06083DC4" w14:textId="77777777" w:rsidR="00756CAA" w:rsidRPr="004C580E" w:rsidRDefault="00756CAA" w:rsidP="007A63E1">
      <w:pPr>
        <w:pStyle w:val="Textkrper"/>
        <w:spacing w:before="2"/>
        <w:rPr>
          <w:rFonts w:asciiTheme="minorHAnsi" w:hAnsiTheme="minorHAnsi" w:cstheme="minorHAnsi"/>
          <w:b/>
          <w:sz w:val="22"/>
          <w:szCs w:val="22"/>
          <w:lang w:val="en-US"/>
        </w:rPr>
      </w:pPr>
    </w:p>
    <w:p w14:paraId="0536463F" w14:textId="77777777" w:rsidR="00756CAA" w:rsidRPr="004C580E" w:rsidRDefault="00F4252F" w:rsidP="007A63E1">
      <w:pPr>
        <w:rPr>
          <w:rFonts w:asciiTheme="minorHAnsi" w:hAnsiTheme="minorHAnsi" w:cstheme="minorHAnsi"/>
          <w:b/>
          <w:sz w:val="22"/>
          <w:szCs w:val="22"/>
          <w:lang w:val="en-US"/>
        </w:rPr>
      </w:pPr>
      <w:r w:rsidRPr="004C580E">
        <w:rPr>
          <w:rFonts w:asciiTheme="minorHAnsi" w:hAnsiTheme="minorHAnsi" w:cstheme="minorHAnsi"/>
          <w:b/>
          <w:color w:val="0D0D0D"/>
          <w:sz w:val="22"/>
          <w:szCs w:val="22"/>
          <w:lang w:val="en-US"/>
        </w:rPr>
        <w:t>Sponsor/sponsor</w:t>
      </w:r>
      <w:r w:rsidRPr="004C580E">
        <w:rPr>
          <w:rFonts w:asciiTheme="minorHAnsi" w:hAnsiTheme="minorHAnsi" w:cstheme="minorHAnsi"/>
          <w:b/>
          <w:color w:val="0D0D0D"/>
          <w:spacing w:val="-2"/>
          <w:sz w:val="22"/>
          <w:szCs w:val="22"/>
          <w:lang w:val="en-US"/>
        </w:rPr>
        <w:t xml:space="preserve"> </w:t>
      </w:r>
      <w:r w:rsidRPr="004C580E">
        <w:rPr>
          <w:rFonts w:asciiTheme="minorHAnsi" w:hAnsiTheme="minorHAnsi" w:cstheme="minorHAnsi"/>
          <w:b/>
          <w:color w:val="0D0D0D"/>
          <w:sz w:val="22"/>
          <w:szCs w:val="22"/>
          <w:lang w:val="en-US"/>
        </w:rPr>
        <w:t>delegated</w:t>
      </w:r>
      <w:r w:rsidRPr="004C580E">
        <w:rPr>
          <w:rFonts w:asciiTheme="minorHAnsi" w:hAnsiTheme="minorHAnsi" w:cstheme="minorHAnsi"/>
          <w:b/>
          <w:color w:val="0D0D0D"/>
          <w:spacing w:val="-1"/>
          <w:sz w:val="22"/>
          <w:szCs w:val="22"/>
          <w:lang w:val="en-US"/>
        </w:rPr>
        <w:t xml:space="preserve"> </w:t>
      </w:r>
      <w:r w:rsidRPr="004C580E">
        <w:rPr>
          <w:rFonts w:asciiTheme="minorHAnsi" w:hAnsiTheme="minorHAnsi" w:cstheme="minorHAnsi"/>
          <w:b/>
          <w:color w:val="0D0D0D"/>
          <w:sz w:val="22"/>
          <w:szCs w:val="22"/>
          <w:lang w:val="en-US"/>
        </w:rPr>
        <w:t>person</w:t>
      </w:r>
      <w:r w:rsidRPr="004C580E">
        <w:rPr>
          <w:rFonts w:asciiTheme="minorHAnsi" w:hAnsiTheme="minorHAnsi" w:cstheme="minorHAnsi"/>
          <w:b/>
          <w:color w:val="0D0D0D"/>
          <w:spacing w:val="-4"/>
          <w:sz w:val="22"/>
          <w:szCs w:val="22"/>
          <w:lang w:val="en-US"/>
        </w:rPr>
        <w:t xml:space="preserve"> </w:t>
      </w:r>
      <w:r w:rsidRPr="004C580E">
        <w:rPr>
          <w:rFonts w:asciiTheme="minorHAnsi" w:hAnsiTheme="minorHAnsi" w:cstheme="minorHAnsi"/>
          <w:b/>
          <w:color w:val="0D0D0D"/>
          <w:sz w:val="22"/>
          <w:szCs w:val="22"/>
          <w:lang w:val="en-US"/>
        </w:rPr>
        <w:t>(SDP):</w:t>
      </w:r>
    </w:p>
    <w:p w14:paraId="21133114" w14:textId="77777777" w:rsidR="00756CAA" w:rsidRPr="00487823" w:rsidRDefault="00756CAA" w:rsidP="007A63E1">
      <w:pPr>
        <w:pStyle w:val="Textkrper"/>
        <w:rPr>
          <w:rFonts w:asciiTheme="minorHAnsi" w:hAnsiTheme="minorHAnsi" w:cstheme="minorHAnsi"/>
          <w:sz w:val="22"/>
          <w:szCs w:val="22"/>
          <w:lang w:val="en-US"/>
        </w:rPr>
      </w:pPr>
    </w:p>
    <w:p w14:paraId="784E8296" w14:textId="2E397FAE" w:rsidR="00756CAA" w:rsidRPr="00487823" w:rsidRDefault="00017B5F" w:rsidP="007A63E1">
      <w:pPr>
        <w:pStyle w:val="Textkrper"/>
        <w:rPr>
          <w:rFonts w:asciiTheme="minorHAnsi" w:hAnsiTheme="minorHAnsi" w:cstheme="minorHAnsi"/>
          <w:sz w:val="22"/>
          <w:szCs w:val="22"/>
          <w:lang w:val="en-US"/>
        </w:rPr>
      </w:pPr>
      <w:r>
        <w:rPr>
          <w:rFonts w:asciiTheme="minorHAnsi" w:hAnsiTheme="minorHAnsi" w:cstheme="minorHAnsi"/>
          <w:sz w:val="22"/>
          <w:szCs w:val="22"/>
          <w:lang w:val="en-US"/>
        </w:rPr>
        <w:t>Dr. med. Christian Schmidt</w:t>
      </w:r>
    </w:p>
    <w:p w14:paraId="76F4A8C7" w14:textId="4BF3A4A0" w:rsidR="00756CAA" w:rsidRPr="00487823" w:rsidRDefault="00756CAA" w:rsidP="007A63E1">
      <w:pPr>
        <w:pStyle w:val="Textkrper"/>
        <w:rPr>
          <w:rFonts w:asciiTheme="minorHAnsi" w:hAnsiTheme="minorHAnsi" w:cstheme="minorHAnsi"/>
          <w:sz w:val="22"/>
          <w:szCs w:val="22"/>
          <w:lang w:val="en-US"/>
        </w:rPr>
      </w:pPr>
    </w:p>
    <w:p w14:paraId="64118739" w14:textId="33CBBB62" w:rsidR="00FD06A7" w:rsidRPr="00487823" w:rsidRDefault="00FD06A7" w:rsidP="007A63E1">
      <w:pPr>
        <w:pStyle w:val="Textkrper"/>
        <w:rPr>
          <w:rFonts w:asciiTheme="minorHAnsi" w:hAnsiTheme="minorHAnsi" w:cstheme="minorHAnsi"/>
          <w:sz w:val="22"/>
          <w:szCs w:val="22"/>
          <w:lang w:val="en-US"/>
        </w:rPr>
      </w:pPr>
    </w:p>
    <w:p w14:paraId="4EACCF07" w14:textId="45D1FF7D" w:rsidR="00E85F4D" w:rsidRPr="00487823" w:rsidRDefault="00E85F4D" w:rsidP="007A63E1">
      <w:pPr>
        <w:pStyle w:val="Textkrper"/>
        <w:tabs>
          <w:tab w:val="left" w:pos="4395"/>
        </w:tabs>
        <w:rPr>
          <w:rFonts w:asciiTheme="minorHAnsi" w:hAnsiTheme="minorHAnsi" w:cstheme="minorHAnsi"/>
          <w:sz w:val="22"/>
          <w:szCs w:val="22"/>
          <w:lang w:val="en-US"/>
        </w:rPr>
      </w:pPr>
    </w:p>
    <w:p w14:paraId="33052A61" w14:textId="3D066D88" w:rsidR="007651DF" w:rsidRPr="004C580E" w:rsidRDefault="00CD60E9" w:rsidP="007A63E1">
      <w:pPr>
        <w:pStyle w:val="Textkrper"/>
        <w:tabs>
          <w:tab w:val="left" w:pos="4395"/>
        </w:tabs>
        <w:rPr>
          <w:rFonts w:asciiTheme="minorHAnsi" w:hAnsiTheme="minorHAnsi" w:cstheme="minorHAnsi"/>
          <w:sz w:val="22"/>
          <w:szCs w:val="22"/>
          <w:lang w:val="en-US"/>
        </w:rPr>
      </w:pPr>
      <w:r>
        <w:rPr>
          <w:noProof/>
        </w:rPr>
        <mc:AlternateContent>
          <mc:Choice Requires="wps">
            <w:drawing>
              <wp:anchor distT="4294967295" distB="4294967295" distL="114300" distR="114300" simplePos="0" relativeHeight="251694114" behindDoc="0" locked="0" layoutInCell="1" allowOverlap="1" wp14:anchorId="18AC8591" wp14:editId="2DE4C92C">
                <wp:simplePos x="0" y="0"/>
                <wp:positionH relativeFrom="column">
                  <wp:posOffset>2825750</wp:posOffset>
                </wp:positionH>
                <wp:positionV relativeFrom="paragraph">
                  <wp:posOffset>132714</wp:posOffset>
                </wp:positionV>
                <wp:extent cx="2606040" cy="0"/>
                <wp:effectExtent l="0" t="0" r="3810" b="0"/>
                <wp:wrapNone/>
                <wp:docPr id="28" name="Gerader Verbinde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60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B08362B" id="Gerader Verbinder 28" o:spid="_x0000_s1026" style="position:absolute;z-index:25169411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2.5pt,10.45pt" to="427.7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" strokecolor="black [3040]" strokeweight=".25pt">
                <o:lock v:ext="edit" shapetype="f"/>
              </v:line>
            </w:pict>
          </mc:Fallback>
        </mc:AlternateContent>
      </w:r>
      <w:r w:rsidR="007651DF" w:rsidRPr="004C580E">
        <w:rPr>
          <w:rFonts w:asciiTheme="minorHAnsi" w:hAnsiTheme="minorHAnsi" w:cstheme="minorHAnsi"/>
          <w:sz w:val="22"/>
          <w:szCs w:val="22"/>
          <w:lang w:val="en-US"/>
        </w:rPr>
        <w:t>___________________</w:t>
      </w:r>
      <w:r w:rsidR="007651DF" w:rsidRPr="004C580E">
        <w:rPr>
          <w:rFonts w:asciiTheme="minorHAnsi" w:hAnsiTheme="minorHAnsi" w:cstheme="minorHAnsi"/>
          <w:sz w:val="22"/>
          <w:szCs w:val="22"/>
          <w:lang w:val="en-US"/>
        </w:rPr>
        <w:tab/>
      </w:r>
    </w:p>
    <w:p w14:paraId="6837A59A" w14:textId="1E547883" w:rsidR="007651DF" w:rsidRPr="004C580E" w:rsidRDefault="007651DF" w:rsidP="007A63E1">
      <w:pPr>
        <w:tabs>
          <w:tab w:val="left" w:pos="2127"/>
          <w:tab w:val="left" w:pos="4395"/>
        </w:tabs>
        <w:spacing w:before="122"/>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City and </w:t>
      </w:r>
      <w:r w:rsidRPr="004C580E">
        <w:rPr>
          <w:rFonts w:asciiTheme="minorHAnsi" w:hAnsiTheme="minorHAnsi" w:cstheme="minorHAnsi"/>
          <w:color w:val="0D0D0D"/>
          <w:sz w:val="22"/>
          <w:szCs w:val="22"/>
          <w:lang w:val="en-US"/>
        </w:rPr>
        <w:t>Date</w:t>
      </w:r>
      <w:r w:rsidRPr="004C580E">
        <w:rPr>
          <w:rFonts w:asciiTheme="minorHAnsi" w:hAnsiTheme="minorHAnsi" w:cstheme="minorHAnsi"/>
          <w:color w:val="0D0D0D"/>
          <w:sz w:val="22"/>
          <w:szCs w:val="22"/>
          <w:lang w:val="en-US"/>
        </w:rPr>
        <w:tab/>
      </w:r>
      <w:r w:rsidRPr="004C580E">
        <w:rPr>
          <w:rFonts w:asciiTheme="minorHAnsi" w:hAnsiTheme="minorHAnsi" w:cstheme="minorHAnsi"/>
          <w:color w:val="0D0D0D"/>
          <w:sz w:val="22"/>
          <w:szCs w:val="22"/>
          <w:lang w:val="en-US"/>
        </w:rPr>
        <w:tab/>
        <w:t>Signature</w:t>
      </w:r>
    </w:p>
    <w:p w14:paraId="415EB7DF" w14:textId="0BC5F742" w:rsidR="00756CAA" w:rsidRPr="004C580E" w:rsidRDefault="00756CAA" w:rsidP="007A63E1">
      <w:pPr>
        <w:pStyle w:val="Textkrper"/>
        <w:rPr>
          <w:rFonts w:asciiTheme="minorHAnsi" w:hAnsiTheme="minorHAnsi" w:cstheme="minorHAnsi"/>
          <w:sz w:val="22"/>
          <w:szCs w:val="22"/>
          <w:lang w:val="en-US"/>
        </w:rPr>
      </w:pPr>
    </w:p>
    <w:p w14:paraId="69C0CC70" w14:textId="709AF5E5" w:rsidR="00756CAA" w:rsidRPr="004C580E" w:rsidRDefault="00756CAA" w:rsidP="007A63E1">
      <w:pPr>
        <w:pStyle w:val="Textkrper"/>
        <w:rPr>
          <w:rFonts w:asciiTheme="minorHAnsi" w:hAnsiTheme="minorHAnsi" w:cstheme="minorHAnsi"/>
          <w:sz w:val="22"/>
          <w:szCs w:val="22"/>
          <w:lang w:val="en-US"/>
        </w:rPr>
      </w:pPr>
    </w:p>
    <w:p w14:paraId="246FCA24" w14:textId="039A2DAB" w:rsidR="00756CAA" w:rsidRPr="004C580E" w:rsidRDefault="00756CAA" w:rsidP="007A63E1">
      <w:pPr>
        <w:pStyle w:val="Textkrper"/>
        <w:spacing w:before="11"/>
        <w:rPr>
          <w:rFonts w:asciiTheme="minorHAnsi" w:hAnsiTheme="minorHAnsi" w:cstheme="minorHAnsi"/>
          <w:sz w:val="22"/>
          <w:szCs w:val="22"/>
          <w:lang w:val="en-US"/>
        </w:rPr>
      </w:pPr>
    </w:p>
    <w:p w14:paraId="26D472CA" w14:textId="27EE7EB4" w:rsidR="00FD06A7" w:rsidRPr="004C580E" w:rsidRDefault="00FD06A7" w:rsidP="007A63E1">
      <w:pPr>
        <w:pStyle w:val="Textkrper"/>
        <w:spacing w:before="11"/>
        <w:rPr>
          <w:rFonts w:asciiTheme="minorHAnsi" w:hAnsiTheme="minorHAnsi" w:cstheme="minorHAnsi"/>
          <w:sz w:val="22"/>
          <w:szCs w:val="22"/>
          <w:lang w:val="en-US"/>
        </w:rPr>
      </w:pPr>
    </w:p>
    <w:p w14:paraId="14B6E5FF" w14:textId="0279C549" w:rsidR="00FD06A7" w:rsidRPr="004C580E" w:rsidRDefault="00FD06A7" w:rsidP="007A63E1">
      <w:pPr>
        <w:pStyle w:val="Textkrper"/>
        <w:spacing w:before="11"/>
        <w:rPr>
          <w:rFonts w:asciiTheme="minorHAnsi" w:hAnsiTheme="minorHAnsi" w:cstheme="minorHAnsi"/>
          <w:sz w:val="22"/>
          <w:szCs w:val="22"/>
          <w:lang w:val="en-US"/>
        </w:rPr>
      </w:pPr>
    </w:p>
    <w:p w14:paraId="6FAA9EAB" w14:textId="22F2DB26" w:rsidR="00756CAA" w:rsidRPr="004C580E" w:rsidRDefault="00017B5F" w:rsidP="007A63E1">
      <w:pPr>
        <w:rPr>
          <w:rFonts w:asciiTheme="minorHAnsi" w:hAnsiTheme="minorHAnsi" w:cstheme="minorHAnsi"/>
          <w:b/>
          <w:sz w:val="22"/>
          <w:szCs w:val="22"/>
          <w:lang w:val="en-US"/>
        </w:rPr>
      </w:pPr>
      <w:r>
        <w:rPr>
          <w:rFonts w:asciiTheme="minorHAnsi" w:hAnsiTheme="minorHAnsi" w:cstheme="minorHAnsi"/>
          <w:b/>
          <w:sz w:val="22"/>
          <w:szCs w:val="22"/>
          <w:lang w:val="en-US"/>
        </w:rPr>
        <w:t xml:space="preserve">International </w:t>
      </w:r>
      <w:r w:rsidR="00F4252F" w:rsidRPr="004C580E">
        <w:rPr>
          <w:rFonts w:asciiTheme="minorHAnsi" w:hAnsiTheme="minorHAnsi" w:cstheme="minorHAnsi"/>
          <w:b/>
          <w:sz w:val="22"/>
          <w:szCs w:val="22"/>
          <w:lang w:val="en-US"/>
        </w:rPr>
        <w:t>Coordinating</w:t>
      </w:r>
      <w:r w:rsidR="00F4252F" w:rsidRPr="004C580E">
        <w:rPr>
          <w:rFonts w:asciiTheme="minorHAnsi" w:hAnsiTheme="minorHAnsi" w:cstheme="minorHAnsi"/>
          <w:b/>
          <w:spacing w:val="-6"/>
          <w:sz w:val="22"/>
          <w:szCs w:val="22"/>
          <w:lang w:val="en-US"/>
        </w:rPr>
        <w:t xml:space="preserve"> </w:t>
      </w:r>
      <w:r w:rsidR="00F4252F" w:rsidRPr="004C580E">
        <w:rPr>
          <w:rFonts w:asciiTheme="minorHAnsi" w:hAnsiTheme="minorHAnsi" w:cstheme="minorHAnsi"/>
          <w:b/>
          <w:sz w:val="22"/>
          <w:szCs w:val="22"/>
          <w:lang w:val="en-US"/>
        </w:rPr>
        <w:t>Investigator</w:t>
      </w:r>
      <w:r w:rsidR="00F4252F" w:rsidRPr="004C580E">
        <w:rPr>
          <w:rFonts w:asciiTheme="minorHAnsi" w:hAnsiTheme="minorHAnsi" w:cstheme="minorHAnsi"/>
          <w:b/>
          <w:spacing w:val="-5"/>
          <w:sz w:val="22"/>
          <w:szCs w:val="22"/>
          <w:lang w:val="en-US"/>
        </w:rPr>
        <w:t xml:space="preserve"> </w:t>
      </w:r>
      <w:r w:rsidR="00F4252F" w:rsidRPr="004C580E">
        <w:rPr>
          <w:rFonts w:asciiTheme="minorHAnsi" w:hAnsiTheme="minorHAnsi" w:cstheme="minorHAnsi"/>
          <w:b/>
          <w:sz w:val="22"/>
          <w:szCs w:val="22"/>
          <w:lang w:val="en-US"/>
        </w:rPr>
        <w:t>(multicenter):</w:t>
      </w:r>
    </w:p>
    <w:p w14:paraId="35AEFBAB" w14:textId="5CFBDC5B" w:rsidR="00756CAA" w:rsidRPr="004C580E" w:rsidRDefault="00017B5F" w:rsidP="007A63E1">
      <w:pPr>
        <w:pStyle w:val="Textkrper"/>
        <w:rPr>
          <w:rFonts w:asciiTheme="minorHAnsi" w:hAnsiTheme="minorHAnsi" w:cstheme="minorHAnsi"/>
          <w:sz w:val="22"/>
          <w:szCs w:val="22"/>
          <w:lang w:val="en-US"/>
        </w:rPr>
      </w:pPr>
      <w:r>
        <w:rPr>
          <w:rFonts w:asciiTheme="minorHAnsi" w:hAnsiTheme="minorHAnsi" w:cstheme="minorHAnsi"/>
          <w:sz w:val="22"/>
          <w:szCs w:val="22"/>
          <w:lang w:val="en-US"/>
        </w:rPr>
        <w:t>Univ. Prof. Dr. med. Sebastian Böttcher</w:t>
      </w:r>
    </w:p>
    <w:p w14:paraId="14F9922F" w14:textId="29E06F3A" w:rsidR="00756CAA" w:rsidRPr="004C580E" w:rsidRDefault="00756CAA" w:rsidP="007A63E1">
      <w:pPr>
        <w:pStyle w:val="Textkrper"/>
        <w:rPr>
          <w:rFonts w:asciiTheme="minorHAnsi" w:hAnsiTheme="minorHAnsi" w:cstheme="minorHAnsi"/>
          <w:sz w:val="22"/>
          <w:szCs w:val="22"/>
          <w:lang w:val="en-US"/>
        </w:rPr>
      </w:pPr>
    </w:p>
    <w:p w14:paraId="2613A710" w14:textId="5F8E22A8" w:rsidR="00FD06A7" w:rsidRPr="004C580E" w:rsidRDefault="00FD06A7" w:rsidP="007A63E1">
      <w:pPr>
        <w:pStyle w:val="Textkrper"/>
        <w:rPr>
          <w:rFonts w:asciiTheme="minorHAnsi" w:hAnsiTheme="minorHAnsi" w:cstheme="minorHAnsi"/>
          <w:sz w:val="22"/>
          <w:szCs w:val="22"/>
          <w:lang w:val="en-US"/>
        </w:rPr>
      </w:pPr>
    </w:p>
    <w:p w14:paraId="6C0AB6F8" w14:textId="2E626505" w:rsidR="00FD06A7" w:rsidRPr="004C580E" w:rsidRDefault="00FD06A7" w:rsidP="007A63E1">
      <w:pPr>
        <w:pStyle w:val="Textkrper"/>
        <w:rPr>
          <w:rFonts w:asciiTheme="minorHAnsi" w:hAnsiTheme="minorHAnsi" w:cstheme="minorHAnsi"/>
          <w:sz w:val="22"/>
          <w:szCs w:val="22"/>
          <w:lang w:val="en-US"/>
        </w:rPr>
      </w:pPr>
    </w:p>
    <w:p w14:paraId="3E0FCBB0" w14:textId="12719F56" w:rsidR="00E85F4D" w:rsidRPr="004C580E" w:rsidRDefault="00CD60E9" w:rsidP="007A63E1">
      <w:pPr>
        <w:pStyle w:val="Textkrper"/>
        <w:tabs>
          <w:tab w:val="left" w:pos="4395"/>
        </w:tabs>
        <w:rPr>
          <w:rFonts w:asciiTheme="minorHAnsi" w:hAnsiTheme="minorHAnsi" w:cstheme="minorHAnsi"/>
          <w:sz w:val="22"/>
          <w:szCs w:val="22"/>
          <w:lang w:val="en-US"/>
        </w:rPr>
      </w:pPr>
      <w:r>
        <w:rPr>
          <w:noProof/>
        </w:rPr>
        <mc:AlternateContent>
          <mc:Choice Requires="wps">
            <w:drawing>
              <wp:anchor distT="4294967295" distB="4294967295" distL="114300" distR="114300" simplePos="0" relativeHeight="251698210" behindDoc="0" locked="0" layoutInCell="1" allowOverlap="1" wp14:anchorId="50CB5806" wp14:editId="73049915">
                <wp:simplePos x="0" y="0"/>
                <wp:positionH relativeFrom="column">
                  <wp:posOffset>2833370</wp:posOffset>
                </wp:positionH>
                <wp:positionV relativeFrom="paragraph">
                  <wp:posOffset>131444</wp:posOffset>
                </wp:positionV>
                <wp:extent cx="2606040" cy="0"/>
                <wp:effectExtent l="0" t="0" r="3810" b="0"/>
                <wp:wrapNone/>
                <wp:docPr id="27" name="Gerader Verbinde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60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91C3937" id="Gerader Verbinder 27" o:spid="_x0000_s1026" style="position:absolute;z-index:25169821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3.1pt,10.35pt" to="428.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" strokecolor="black [3040]" strokeweight=".25pt">
                <o:lock v:ext="edit" shapetype="f"/>
              </v:line>
            </w:pict>
          </mc:Fallback>
        </mc:AlternateContent>
      </w:r>
      <w:r w:rsidR="00E85F4D" w:rsidRPr="004C580E">
        <w:rPr>
          <w:rFonts w:asciiTheme="minorHAnsi" w:hAnsiTheme="minorHAnsi" w:cstheme="minorHAnsi"/>
          <w:sz w:val="22"/>
          <w:szCs w:val="22"/>
          <w:lang w:val="en-US"/>
        </w:rPr>
        <w:t>_____________________</w:t>
      </w:r>
      <w:r w:rsidR="00E85F4D" w:rsidRPr="004C580E">
        <w:rPr>
          <w:rFonts w:asciiTheme="minorHAnsi" w:hAnsiTheme="minorHAnsi" w:cstheme="minorHAnsi"/>
          <w:sz w:val="22"/>
          <w:szCs w:val="22"/>
          <w:lang w:val="en-US"/>
        </w:rPr>
        <w:tab/>
      </w:r>
    </w:p>
    <w:p w14:paraId="7F05E61E" w14:textId="5E9D2358" w:rsidR="00E85F4D" w:rsidRPr="004C580E" w:rsidRDefault="00E85F4D" w:rsidP="007A63E1">
      <w:pPr>
        <w:tabs>
          <w:tab w:val="left" w:pos="2127"/>
          <w:tab w:val="left" w:pos="4395"/>
        </w:tabs>
        <w:spacing w:before="122"/>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City and </w:t>
      </w:r>
      <w:r w:rsidRPr="004C580E">
        <w:rPr>
          <w:rFonts w:asciiTheme="minorHAnsi" w:hAnsiTheme="minorHAnsi" w:cstheme="minorHAnsi"/>
          <w:color w:val="0D0D0D"/>
          <w:sz w:val="22"/>
          <w:szCs w:val="22"/>
          <w:lang w:val="en-US"/>
        </w:rPr>
        <w:t>Date</w:t>
      </w:r>
      <w:r w:rsidRPr="004C580E">
        <w:rPr>
          <w:rFonts w:asciiTheme="minorHAnsi" w:hAnsiTheme="minorHAnsi" w:cstheme="minorHAnsi"/>
          <w:color w:val="0D0D0D"/>
          <w:sz w:val="22"/>
          <w:szCs w:val="22"/>
          <w:lang w:val="en-US"/>
        </w:rPr>
        <w:tab/>
      </w:r>
      <w:r w:rsidRPr="004C580E">
        <w:rPr>
          <w:rFonts w:asciiTheme="minorHAnsi" w:hAnsiTheme="minorHAnsi" w:cstheme="minorHAnsi"/>
          <w:color w:val="0D0D0D"/>
          <w:sz w:val="22"/>
          <w:szCs w:val="22"/>
          <w:lang w:val="en-US"/>
        </w:rPr>
        <w:tab/>
        <w:t>Signature</w:t>
      </w:r>
    </w:p>
    <w:p w14:paraId="5BF75AC7" w14:textId="51D40A73" w:rsidR="00756CAA" w:rsidRPr="004C580E" w:rsidRDefault="00756CAA" w:rsidP="007A63E1">
      <w:pPr>
        <w:pStyle w:val="Textkrper"/>
        <w:rPr>
          <w:rFonts w:asciiTheme="minorHAnsi" w:hAnsiTheme="minorHAnsi" w:cstheme="minorHAnsi"/>
          <w:sz w:val="22"/>
          <w:szCs w:val="22"/>
          <w:lang w:val="en-US"/>
        </w:rPr>
      </w:pPr>
    </w:p>
    <w:p w14:paraId="3B62683F" w14:textId="2AB61C07" w:rsidR="00756CAA" w:rsidRPr="004C580E" w:rsidRDefault="00756CAA" w:rsidP="007A63E1">
      <w:pPr>
        <w:pStyle w:val="Textkrper"/>
        <w:spacing w:before="10"/>
        <w:rPr>
          <w:rFonts w:asciiTheme="minorHAnsi" w:hAnsiTheme="minorHAnsi" w:cstheme="minorHAnsi"/>
          <w:sz w:val="22"/>
          <w:szCs w:val="22"/>
          <w:lang w:val="en-US"/>
        </w:rPr>
      </w:pPr>
    </w:p>
    <w:p w14:paraId="247911F9" w14:textId="77777777" w:rsidR="00017B5F" w:rsidRPr="004C580E" w:rsidRDefault="00017B5F" w:rsidP="00017B5F">
      <w:pPr>
        <w:rPr>
          <w:rFonts w:asciiTheme="minorHAnsi" w:hAnsiTheme="minorHAnsi" w:cstheme="minorHAnsi"/>
          <w:b/>
          <w:sz w:val="22"/>
          <w:szCs w:val="22"/>
          <w:lang w:val="en-US"/>
        </w:rPr>
      </w:pPr>
      <w:r>
        <w:rPr>
          <w:rFonts w:asciiTheme="minorHAnsi" w:hAnsiTheme="minorHAnsi" w:cstheme="minorHAnsi"/>
          <w:b/>
          <w:sz w:val="22"/>
          <w:szCs w:val="22"/>
          <w:lang w:val="en-US"/>
        </w:rPr>
        <w:t xml:space="preserve">International </w:t>
      </w:r>
      <w:r w:rsidRPr="004C580E">
        <w:rPr>
          <w:rFonts w:asciiTheme="minorHAnsi" w:hAnsiTheme="minorHAnsi" w:cstheme="minorHAnsi"/>
          <w:b/>
          <w:sz w:val="22"/>
          <w:szCs w:val="22"/>
          <w:lang w:val="en-US"/>
        </w:rPr>
        <w:t>Coordinating</w:t>
      </w:r>
      <w:r w:rsidRPr="004C580E">
        <w:rPr>
          <w:rFonts w:asciiTheme="minorHAnsi" w:hAnsiTheme="minorHAnsi" w:cstheme="minorHAnsi"/>
          <w:b/>
          <w:spacing w:val="-6"/>
          <w:sz w:val="22"/>
          <w:szCs w:val="22"/>
          <w:lang w:val="en-US"/>
        </w:rPr>
        <w:t xml:space="preserve"> </w:t>
      </w:r>
      <w:r w:rsidRPr="004C580E">
        <w:rPr>
          <w:rFonts w:asciiTheme="minorHAnsi" w:hAnsiTheme="minorHAnsi" w:cstheme="minorHAnsi"/>
          <w:b/>
          <w:sz w:val="22"/>
          <w:szCs w:val="22"/>
          <w:lang w:val="en-US"/>
        </w:rPr>
        <w:t>Investigator</w:t>
      </w:r>
      <w:r w:rsidRPr="004C580E">
        <w:rPr>
          <w:rFonts w:asciiTheme="minorHAnsi" w:hAnsiTheme="minorHAnsi" w:cstheme="minorHAnsi"/>
          <w:b/>
          <w:spacing w:val="-5"/>
          <w:sz w:val="22"/>
          <w:szCs w:val="22"/>
          <w:lang w:val="en-US"/>
        </w:rPr>
        <w:t xml:space="preserve"> </w:t>
      </w:r>
      <w:r w:rsidRPr="004C580E">
        <w:rPr>
          <w:rFonts w:asciiTheme="minorHAnsi" w:hAnsiTheme="minorHAnsi" w:cstheme="minorHAnsi"/>
          <w:b/>
          <w:sz w:val="22"/>
          <w:szCs w:val="22"/>
          <w:lang w:val="en-US"/>
        </w:rPr>
        <w:t>(multicenter):</w:t>
      </w:r>
    </w:p>
    <w:p w14:paraId="53B3501A" w14:textId="0E857592" w:rsidR="00017B5F" w:rsidRPr="004C580E" w:rsidRDefault="00017B5F" w:rsidP="00017B5F">
      <w:pPr>
        <w:pStyle w:val="Textkrper"/>
        <w:rPr>
          <w:rFonts w:asciiTheme="minorHAnsi" w:hAnsiTheme="minorHAnsi" w:cstheme="minorHAnsi"/>
          <w:sz w:val="22"/>
          <w:szCs w:val="22"/>
          <w:lang w:val="en-US"/>
        </w:rPr>
      </w:pPr>
      <w:r>
        <w:rPr>
          <w:rFonts w:asciiTheme="minorHAnsi" w:hAnsiTheme="minorHAnsi" w:cstheme="minorHAnsi"/>
          <w:sz w:val="22"/>
          <w:szCs w:val="22"/>
          <w:lang w:val="en-US"/>
        </w:rPr>
        <w:t>Univ. Prof. Dr. med. Mats Jerkeman</w:t>
      </w:r>
    </w:p>
    <w:p w14:paraId="2114DCB3" w14:textId="77777777" w:rsidR="00017B5F" w:rsidRPr="004C580E" w:rsidRDefault="00017B5F" w:rsidP="00017B5F">
      <w:pPr>
        <w:pStyle w:val="Textkrper"/>
        <w:rPr>
          <w:rFonts w:asciiTheme="minorHAnsi" w:hAnsiTheme="minorHAnsi" w:cstheme="minorHAnsi"/>
          <w:sz w:val="22"/>
          <w:szCs w:val="22"/>
          <w:lang w:val="en-US"/>
        </w:rPr>
      </w:pPr>
    </w:p>
    <w:p w14:paraId="38637E0B" w14:textId="77777777" w:rsidR="00017B5F" w:rsidRPr="004C580E" w:rsidRDefault="00017B5F" w:rsidP="00017B5F">
      <w:pPr>
        <w:pStyle w:val="Textkrper"/>
        <w:rPr>
          <w:rFonts w:asciiTheme="minorHAnsi" w:hAnsiTheme="minorHAnsi" w:cstheme="minorHAnsi"/>
          <w:sz w:val="22"/>
          <w:szCs w:val="22"/>
          <w:lang w:val="en-US"/>
        </w:rPr>
      </w:pPr>
    </w:p>
    <w:p w14:paraId="5BE73C9E" w14:textId="77777777" w:rsidR="00017B5F" w:rsidRPr="004C580E" w:rsidRDefault="00017B5F" w:rsidP="00017B5F">
      <w:pPr>
        <w:pStyle w:val="Textkrper"/>
        <w:rPr>
          <w:rFonts w:asciiTheme="minorHAnsi" w:hAnsiTheme="minorHAnsi" w:cstheme="minorHAnsi"/>
          <w:sz w:val="22"/>
          <w:szCs w:val="22"/>
          <w:lang w:val="en-US"/>
        </w:rPr>
      </w:pPr>
    </w:p>
    <w:p w14:paraId="510D6452" w14:textId="3C264134" w:rsidR="00017B5F" w:rsidRPr="004C580E" w:rsidRDefault="00CD60E9" w:rsidP="00017B5F">
      <w:pPr>
        <w:pStyle w:val="Textkrper"/>
        <w:tabs>
          <w:tab w:val="left" w:pos="4395"/>
        </w:tabs>
        <w:rPr>
          <w:rFonts w:asciiTheme="minorHAnsi" w:hAnsiTheme="minorHAnsi" w:cstheme="minorHAnsi"/>
          <w:sz w:val="22"/>
          <w:szCs w:val="22"/>
          <w:lang w:val="en-US"/>
        </w:rPr>
      </w:pPr>
      <w:r>
        <w:rPr>
          <w:noProof/>
        </w:rPr>
        <mc:AlternateContent>
          <mc:Choice Requires="wps">
            <w:drawing>
              <wp:anchor distT="4294967295" distB="4294967295" distL="114300" distR="114300" simplePos="0" relativeHeight="251700258" behindDoc="0" locked="0" layoutInCell="1" allowOverlap="1" wp14:anchorId="614A2DE0" wp14:editId="6184BBD2">
                <wp:simplePos x="0" y="0"/>
                <wp:positionH relativeFrom="column">
                  <wp:posOffset>2833370</wp:posOffset>
                </wp:positionH>
                <wp:positionV relativeFrom="paragraph">
                  <wp:posOffset>131444</wp:posOffset>
                </wp:positionV>
                <wp:extent cx="2606040" cy="0"/>
                <wp:effectExtent l="0" t="0" r="3810" b="0"/>
                <wp:wrapNone/>
                <wp:docPr id="26" name="Gerader Verbinde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60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3C42A03" id="Gerader Verbinder 26" o:spid="_x0000_s1026" style="position:absolute;z-index:25170025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3.1pt,10.35pt" to="428.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" strokecolor="black [3040]" strokeweight=".25pt">
                <o:lock v:ext="edit" shapetype="f"/>
              </v:line>
            </w:pict>
          </mc:Fallback>
        </mc:AlternateContent>
      </w:r>
      <w:r w:rsidR="00017B5F" w:rsidRPr="004C580E">
        <w:rPr>
          <w:rFonts w:asciiTheme="minorHAnsi" w:hAnsiTheme="minorHAnsi" w:cstheme="minorHAnsi"/>
          <w:sz w:val="22"/>
          <w:szCs w:val="22"/>
          <w:lang w:val="en-US"/>
        </w:rPr>
        <w:t>_____________________</w:t>
      </w:r>
      <w:r w:rsidR="00017B5F" w:rsidRPr="004C580E">
        <w:rPr>
          <w:rFonts w:asciiTheme="minorHAnsi" w:hAnsiTheme="minorHAnsi" w:cstheme="minorHAnsi"/>
          <w:sz w:val="22"/>
          <w:szCs w:val="22"/>
          <w:lang w:val="en-US"/>
        </w:rPr>
        <w:tab/>
      </w:r>
    </w:p>
    <w:p w14:paraId="09CE7F59" w14:textId="77777777" w:rsidR="00017B5F" w:rsidRPr="004C580E" w:rsidRDefault="00017B5F" w:rsidP="00017B5F">
      <w:pPr>
        <w:tabs>
          <w:tab w:val="left" w:pos="2127"/>
          <w:tab w:val="left" w:pos="4395"/>
        </w:tabs>
        <w:spacing w:before="122"/>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City and </w:t>
      </w:r>
      <w:r w:rsidRPr="004C580E">
        <w:rPr>
          <w:rFonts w:asciiTheme="minorHAnsi" w:hAnsiTheme="minorHAnsi" w:cstheme="minorHAnsi"/>
          <w:color w:val="0D0D0D"/>
          <w:sz w:val="22"/>
          <w:szCs w:val="22"/>
          <w:lang w:val="en-US"/>
        </w:rPr>
        <w:t>Date</w:t>
      </w:r>
      <w:r w:rsidRPr="004C580E">
        <w:rPr>
          <w:rFonts w:asciiTheme="minorHAnsi" w:hAnsiTheme="minorHAnsi" w:cstheme="minorHAnsi"/>
          <w:color w:val="0D0D0D"/>
          <w:sz w:val="22"/>
          <w:szCs w:val="22"/>
          <w:lang w:val="en-US"/>
        </w:rPr>
        <w:tab/>
      </w:r>
      <w:r w:rsidRPr="004C580E">
        <w:rPr>
          <w:rFonts w:asciiTheme="minorHAnsi" w:hAnsiTheme="minorHAnsi" w:cstheme="minorHAnsi"/>
          <w:color w:val="0D0D0D"/>
          <w:sz w:val="22"/>
          <w:szCs w:val="22"/>
          <w:lang w:val="en-US"/>
        </w:rPr>
        <w:tab/>
        <w:t>Signature</w:t>
      </w:r>
    </w:p>
    <w:p w14:paraId="7A067783" w14:textId="78F12F54" w:rsidR="00FD06A7" w:rsidRPr="004C580E" w:rsidRDefault="00FD06A7" w:rsidP="007A63E1">
      <w:pPr>
        <w:pStyle w:val="Textkrper"/>
        <w:spacing w:before="10"/>
        <w:rPr>
          <w:rFonts w:asciiTheme="minorHAnsi" w:hAnsiTheme="minorHAnsi" w:cstheme="minorHAnsi"/>
          <w:sz w:val="22"/>
          <w:szCs w:val="22"/>
          <w:lang w:val="en-US"/>
        </w:rPr>
      </w:pPr>
    </w:p>
    <w:p w14:paraId="5885CDAB" w14:textId="5C58E225" w:rsidR="00FD06A7" w:rsidRPr="004C580E" w:rsidRDefault="00FD06A7" w:rsidP="007A63E1">
      <w:pPr>
        <w:pStyle w:val="Textkrper"/>
        <w:spacing w:before="10"/>
        <w:rPr>
          <w:rFonts w:asciiTheme="minorHAnsi" w:hAnsiTheme="minorHAnsi" w:cstheme="minorHAnsi"/>
          <w:sz w:val="22"/>
          <w:szCs w:val="22"/>
          <w:lang w:val="en-US"/>
        </w:rPr>
      </w:pPr>
    </w:p>
    <w:p w14:paraId="390608E6" w14:textId="7A0C0BE7" w:rsidR="00FD06A7" w:rsidRPr="004C580E" w:rsidRDefault="00FD06A7" w:rsidP="007A63E1">
      <w:pPr>
        <w:pStyle w:val="Textkrper"/>
        <w:spacing w:before="10"/>
        <w:rPr>
          <w:rFonts w:asciiTheme="minorHAnsi" w:hAnsiTheme="minorHAnsi" w:cstheme="minorHAnsi"/>
          <w:sz w:val="22"/>
          <w:szCs w:val="22"/>
          <w:lang w:val="en-US"/>
        </w:rPr>
      </w:pPr>
    </w:p>
    <w:p w14:paraId="054B6DFE" w14:textId="7045390A" w:rsidR="00FD06A7" w:rsidRPr="004C580E" w:rsidRDefault="00FD06A7" w:rsidP="007A63E1">
      <w:pPr>
        <w:pStyle w:val="Textkrper"/>
        <w:spacing w:before="10"/>
        <w:rPr>
          <w:rFonts w:asciiTheme="minorHAnsi" w:hAnsiTheme="minorHAnsi" w:cstheme="minorHAnsi"/>
          <w:sz w:val="22"/>
          <w:szCs w:val="22"/>
          <w:lang w:val="en-US"/>
        </w:rPr>
      </w:pPr>
    </w:p>
    <w:p w14:paraId="49461E90" w14:textId="6BBE7B6B" w:rsidR="00756CAA" w:rsidRPr="004C580E" w:rsidRDefault="00F4252F" w:rsidP="007A63E1">
      <w:pPr>
        <w:rPr>
          <w:rFonts w:asciiTheme="minorHAnsi" w:hAnsiTheme="minorHAnsi" w:cstheme="minorHAnsi"/>
          <w:b/>
          <w:sz w:val="22"/>
          <w:szCs w:val="22"/>
          <w:lang w:val="en-US"/>
        </w:rPr>
      </w:pPr>
      <w:r w:rsidRPr="004C580E">
        <w:rPr>
          <w:rFonts w:asciiTheme="minorHAnsi" w:hAnsiTheme="minorHAnsi" w:cstheme="minorHAnsi"/>
          <w:b/>
          <w:sz w:val="22"/>
          <w:szCs w:val="22"/>
          <w:lang w:val="en-US"/>
        </w:rPr>
        <w:t>Responsible</w:t>
      </w:r>
      <w:r w:rsidRPr="004C580E">
        <w:rPr>
          <w:rFonts w:asciiTheme="minorHAnsi" w:hAnsiTheme="minorHAnsi" w:cstheme="minorHAnsi"/>
          <w:b/>
          <w:spacing w:val="-3"/>
          <w:sz w:val="22"/>
          <w:szCs w:val="22"/>
          <w:lang w:val="en-US"/>
        </w:rPr>
        <w:t xml:space="preserve"> </w:t>
      </w:r>
      <w:r w:rsidRPr="004C580E">
        <w:rPr>
          <w:rFonts w:asciiTheme="minorHAnsi" w:hAnsiTheme="minorHAnsi" w:cstheme="minorHAnsi"/>
          <w:b/>
          <w:sz w:val="22"/>
          <w:szCs w:val="22"/>
          <w:lang w:val="en-US"/>
        </w:rPr>
        <w:t>Statistician:</w:t>
      </w:r>
    </w:p>
    <w:p w14:paraId="220F66D0" w14:textId="7715FE23" w:rsidR="00756CAA" w:rsidRPr="004C580E" w:rsidRDefault="00F4252F" w:rsidP="007A63E1">
      <w:pPr>
        <w:pStyle w:val="Textkrper"/>
        <w:spacing w:before="122"/>
        <w:rPr>
          <w:rFonts w:asciiTheme="minorHAnsi" w:hAnsiTheme="minorHAnsi" w:cstheme="minorHAnsi"/>
          <w:sz w:val="22"/>
          <w:szCs w:val="22"/>
          <w:lang w:val="en-US"/>
        </w:rPr>
      </w:pPr>
      <w:r w:rsidRPr="004C580E">
        <w:rPr>
          <w:rFonts w:asciiTheme="minorHAnsi" w:hAnsiTheme="minorHAnsi" w:cstheme="minorHAnsi"/>
          <w:color w:val="0D0D0D"/>
          <w:sz w:val="22"/>
          <w:szCs w:val="22"/>
          <w:lang w:val="en-US"/>
        </w:rPr>
        <w:t>Univ.-Prof.</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Dr.</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Eva</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Hoster</w:t>
      </w:r>
    </w:p>
    <w:p w14:paraId="43E7EDA3" w14:textId="79114E10" w:rsidR="00756CAA" w:rsidRPr="004C580E" w:rsidRDefault="00756CAA" w:rsidP="007A63E1">
      <w:pPr>
        <w:pStyle w:val="Textkrper"/>
        <w:rPr>
          <w:rFonts w:asciiTheme="minorHAnsi" w:hAnsiTheme="minorHAnsi" w:cstheme="minorHAnsi"/>
          <w:sz w:val="22"/>
          <w:szCs w:val="22"/>
          <w:lang w:val="en-US"/>
        </w:rPr>
      </w:pPr>
    </w:p>
    <w:p w14:paraId="1048F54B" w14:textId="4F03BAA7" w:rsidR="00BD49EC" w:rsidRPr="004C580E" w:rsidRDefault="00BD49EC" w:rsidP="007A63E1">
      <w:pPr>
        <w:pStyle w:val="Textkrper"/>
        <w:rPr>
          <w:rFonts w:asciiTheme="minorHAnsi" w:hAnsiTheme="minorHAnsi" w:cstheme="minorHAnsi"/>
          <w:sz w:val="22"/>
          <w:szCs w:val="22"/>
          <w:lang w:val="en-US"/>
        </w:rPr>
      </w:pPr>
    </w:p>
    <w:p w14:paraId="7500B3F9" w14:textId="412BB4CE" w:rsidR="00FD06A7" w:rsidRPr="004C580E" w:rsidRDefault="00FD06A7" w:rsidP="007A63E1">
      <w:pPr>
        <w:pStyle w:val="Textkrper"/>
        <w:rPr>
          <w:rFonts w:asciiTheme="minorHAnsi" w:hAnsiTheme="minorHAnsi" w:cstheme="minorHAnsi"/>
          <w:sz w:val="22"/>
          <w:szCs w:val="22"/>
          <w:lang w:val="en-US"/>
        </w:rPr>
      </w:pPr>
    </w:p>
    <w:p w14:paraId="5FB86659" w14:textId="432C6577" w:rsidR="00FD06A7" w:rsidRPr="004C580E" w:rsidRDefault="00FD06A7" w:rsidP="007A63E1">
      <w:pPr>
        <w:pStyle w:val="Textkrper"/>
        <w:rPr>
          <w:rFonts w:asciiTheme="minorHAnsi" w:hAnsiTheme="minorHAnsi" w:cstheme="minorHAnsi"/>
          <w:sz w:val="22"/>
          <w:szCs w:val="22"/>
          <w:lang w:val="en-US"/>
        </w:rPr>
      </w:pPr>
    </w:p>
    <w:p w14:paraId="7521C458" w14:textId="0886E66F" w:rsidR="00E85F4D" w:rsidRPr="004C580E" w:rsidRDefault="00CD60E9" w:rsidP="007A63E1">
      <w:pPr>
        <w:pStyle w:val="Textkrper"/>
        <w:tabs>
          <w:tab w:val="left" w:pos="4395"/>
        </w:tabs>
        <w:rPr>
          <w:rFonts w:asciiTheme="minorHAnsi" w:hAnsiTheme="minorHAnsi" w:cstheme="minorHAnsi"/>
          <w:sz w:val="22"/>
          <w:szCs w:val="22"/>
          <w:lang w:val="en-US"/>
        </w:rPr>
      </w:pPr>
      <w:r>
        <w:rPr>
          <w:noProof/>
        </w:rPr>
        <mc:AlternateContent>
          <mc:Choice Requires="wps">
            <w:drawing>
              <wp:anchor distT="4294967295" distB="4294967295" distL="114300" distR="114300" simplePos="0" relativeHeight="251696162" behindDoc="0" locked="0" layoutInCell="1" allowOverlap="1" wp14:anchorId="294B3FF1" wp14:editId="25AD684C">
                <wp:simplePos x="0" y="0"/>
                <wp:positionH relativeFrom="column">
                  <wp:posOffset>2829560</wp:posOffset>
                </wp:positionH>
                <wp:positionV relativeFrom="paragraph">
                  <wp:posOffset>131444</wp:posOffset>
                </wp:positionV>
                <wp:extent cx="2606040" cy="0"/>
                <wp:effectExtent l="0" t="0" r="3810" b="0"/>
                <wp:wrapNone/>
                <wp:docPr id="25" name="Gerader Verbinde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60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E46A91A" id="Gerader Verbinder 25" o:spid="_x0000_s1026" style="position:absolute;z-index:25169616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2.8pt,10.35pt" to="42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" strokecolor="black [3040]" strokeweight=".25pt">
                <o:lock v:ext="edit" shapetype="f"/>
              </v:line>
            </w:pict>
          </mc:Fallback>
        </mc:AlternateContent>
      </w:r>
      <w:r w:rsidR="00255053" w:rsidRPr="004C580E">
        <w:rPr>
          <w:rFonts w:asciiTheme="minorHAnsi" w:hAnsiTheme="minorHAnsi" w:cstheme="minorHAnsi"/>
          <w:sz w:val="22"/>
          <w:szCs w:val="22"/>
          <w:lang w:val="en-US"/>
        </w:rPr>
        <w:t xml:space="preserve">Munich, </w:t>
      </w:r>
      <w:r w:rsidR="00E85F4D" w:rsidRPr="004C580E">
        <w:rPr>
          <w:rFonts w:asciiTheme="minorHAnsi" w:hAnsiTheme="minorHAnsi" w:cstheme="minorHAnsi"/>
          <w:sz w:val="22"/>
          <w:szCs w:val="22"/>
          <w:lang w:val="en-US"/>
        </w:rPr>
        <w:t>___________________</w:t>
      </w:r>
      <w:r w:rsidR="00E85F4D" w:rsidRPr="004C580E">
        <w:rPr>
          <w:rFonts w:asciiTheme="minorHAnsi" w:hAnsiTheme="minorHAnsi" w:cstheme="minorHAnsi"/>
          <w:sz w:val="22"/>
          <w:szCs w:val="22"/>
          <w:lang w:val="en-US"/>
        </w:rPr>
        <w:tab/>
      </w:r>
    </w:p>
    <w:p w14:paraId="2B764826" w14:textId="6B1A8921" w:rsidR="00E85F4D" w:rsidRPr="004C580E" w:rsidRDefault="00E85F4D" w:rsidP="007A63E1">
      <w:pPr>
        <w:tabs>
          <w:tab w:val="left" w:pos="2127"/>
          <w:tab w:val="left" w:pos="4395"/>
        </w:tabs>
        <w:spacing w:before="122"/>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City and </w:t>
      </w:r>
      <w:r w:rsidRPr="004C580E">
        <w:rPr>
          <w:rFonts w:asciiTheme="minorHAnsi" w:hAnsiTheme="minorHAnsi" w:cstheme="minorHAnsi"/>
          <w:color w:val="0D0D0D"/>
          <w:sz w:val="22"/>
          <w:szCs w:val="22"/>
          <w:lang w:val="en-US"/>
        </w:rPr>
        <w:t>Date</w:t>
      </w:r>
      <w:r w:rsidRPr="004C580E">
        <w:rPr>
          <w:rFonts w:asciiTheme="minorHAnsi" w:hAnsiTheme="minorHAnsi" w:cstheme="minorHAnsi"/>
          <w:color w:val="0D0D0D"/>
          <w:sz w:val="22"/>
          <w:szCs w:val="22"/>
          <w:lang w:val="en-US"/>
        </w:rPr>
        <w:tab/>
      </w:r>
      <w:r w:rsidRPr="004C580E">
        <w:rPr>
          <w:rFonts w:asciiTheme="minorHAnsi" w:hAnsiTheme="minorHAnsi" w:cstheme="minorHAnsi"/>
          <w:color w:val="0D0D0D"/>
          <w:sz w:val="22"/>
          <w:szCs w:val="22"/>
          <w:lang w:val="en-US"/>
        </w:rPr>
        <w:tab/>
        <w:t>Signature</w:t>
      </w:r>
    </w:p>
    <w:p w14:paraId="5F975AD9" w14:textId="545D219B" w:rsidR="00756CAA" w:rsidRPr="004C580E" w:rsidRDefault="00756CAA" w:rsidP="007A63E1">
      <w:pPr>
        <w:pStyle w:val="Textkrper"/>
        <w:spacing w:before="11"/>
        <w:rPr>
          <w:rFonts w:asciiTheme="minorHAnsi" w:hAnsiTheme="minorHAnsi" w:cstheme="minorHAnsi"/>
          <w:sz w:val="22"/>
          <w:szCs w:val="22"/>
          <w:lang w:val="en-US"/>
        </w:rPr>
      </w:pPr>
    </w:p>
    <w:p w14:paraId="181324F9" w14:textId="77777777" w:rsidR="00756CAA" w:rsidRPr="004C580E" w:rsidRDefault="00756CAA" w:rsidP="007A63E1">
      <w:pPr>
        <w:spacing w:line="231" w:lineRule="exact"/>
        <w:rPr>
          <w:rFonts w:asciiTheme="minorHAnsi" w:hAnsiTheme="minorHAnsi" w:cstheme="minorHAnsi"/>
          <w:sz w:val="22"/>
          <w:szCs w:val="22"/>
          <w:lang w:val="en-GB"/>
        </w:rPr>
        <w:sectPr w:rsidR="00756CAA" w:rsidRPr="004C580E" w:rsidSect="001F0B68">
          <w:pgSz w:w="11910" w:h="16840"/>
          <w:pgMar w:top="1418" w:right="1418" w:bottom="1134" w:left="1418" w:header="629" w:footer="1174" w:gutter="0"/>
          <w:cols w:space="720"/>
          <w:docGrid w:linePitch="326"/>
        </w:sectPr>
      </w:pPr>
      <w:bookmarkStart w:id="6" w:name="_Toc123214002"/>
      <w:bookmarkStart w:id="7" w:name="_Toc123220055"/>
      <w:bookmarkEnd w:id="6"/>
      <w:bookmarkEnd w:id="7"/>
    </w:p>
    <w:p w14:paraId="64BD973A" w14:textId="74CC904B" w:rsidR="00756CAA" w:rsidRPr="004C580E" w:rsidRDefault="00F4252F" w:rsidP="007A63E1">
      <w:pPr>
        <w:pStyle w:val="berschrift3"/>
        <w:rPr>
          <w:rFonts w:cstheme="minorHAnsi"/>
          <w:szCs w:val="22"/>
        </w:rPr>
      </w:pPr>
      <w:bookmarkStart w:id="8" w:name="_Toc123214004"/>
      <w:bookmarkStart w:id="9" w:name="_Toc123220057"/>
      <w:bookmarkStart w:id="10" w:name="_Toc123214005"/>
      <w:bookmarkStart w:id="11" w:name="_Toc123220058"/>
      <w:bookmarkStart w:id="12" w:name="_Toc157878886"/>
      <w:bookmarkEnd w:id="8"/>
      <w:bookmarkEnd w:id="9"/>
      <w:bookmarkEnd w:id="10"/>
      <w:bookmarkEnd w:id="11"/>
      <w:r w:rsidRPr="004C580E">
        <w:rPr>
          <w:rFonts w:cstheme="minorHAnsi"/>
          <w:szCs w:val="22"/>
        </w:rPr>
        <w:lastRenderedPageBreak/>
        <w:t>Protocol</w:t>
      </w:r>
      <w:r w:rsidRPr="004C580E">
        <w:rPr>
          <w:rFonts w:cstheme="minorHAnsi"/>
          <w:spacing w:val="-2"/>
          <w:szCs w:val="22"/>
        </w:rPr>
        <w:t xml:space="preserve"> </w:t>
      </w:r>
      <w:r w:rsidRPr="004C580E">
        <w:rPr>
          <w:rFonts w:cstheme="minorHAnsi"/>
          <w:szCs w:val="22"/>
        </w:rPr>
        <w:t>Signature</w:t>
      </w:r>
      <w:r w:rsidRPr="004C580E">
        <w:rPr>
          <w:rFonts w:cstheme="minorHAnsi"/>
          <w:spacing w:val="-1"/>
          <w:szCs w:val="22"/>
        </w:rPr>
        <w:t xml:space="preserve"> </w:t>
      </w:r>
      <w:r w:rsidRPr="004C580E">
        <w:rPr>
          <w:rFonts w:cstheme="minorHAnsi"/>
          <w:szCs w:val="22"/>
        </w:rPr>
        <w:t>Page</w:t>
      </w:r>
      <w:r w:rsidRPr="004C580E">
        <w:rPr>
          <w:rFonts w:cstheme="minorHAnsi"/>
          <w:spacing w:val="-1"/>
          <w:szCs w:val="22"/>
        </w:rPr>
        <w:t xml:space="preserve"> </w:t>
      </w:r>
      <w:r w:rsidRPr="004C580E">
        <w:rPr>
          <w:rFonts w:cstheme="minorHAnsi"/>
          <w:szCs w:val="22"/>
        </w:rPr>
        <w:t>Site</w:t>
      </w:r>
      <w:r w:rsidRPr="004C580E">
        <w:rPr>
          <w:rFonts w:cstheme="minorHAnsi"/>
          <w:spacing w:val="-1"/>
          <w:szCs w:val="22"/>
        </w:rPr>
        <w:t xml:space="preserve"> </w:t>
      </w:r>
      <w:r w:rsidRPr="004C580E">
        <w:rPr>
          <w:rFonts w:cstheme="minorHAnsi"/>
          <w:szCs w:val="22"/>
        </w:rPr>
        <w:t>Level</w:t>
      </w:r>
      <w:bookmarkEnd w:id="12"/>
    </w:p>
    <w:p w14:paraId="585F7B90" w14:textId="77777777" w:rsidR="00756CAA" w:rsidRPr="004C580E" w:rsidRDefault="00756CAA" w:rsidP="007A63E1">
      <w:pPr>
        <w:pStyle w:val="Textkrper"/>
        <w:rPr>
          <w:rFonts w:asciiTheme="minorHAnsi" w:hAnsiTheme="minorHAnsi" w:cstheme="minorHAnsi"/>
          <w:b/>
          <w:sz w:val="22"/>
          <w:szCs w:val="22"/>
          <w:lang w:val="en-US"/>
        </w:rPr>
      </w:pPr>
    </w:p>
    <w:p w14:paraId="621427F0" w14:textId="77777777" w:rsidR="00756CAA" w:rsidRPr="004C580E" w:rsidRDefault="00756CAA" w:rsidP="007A63E1">
      <w:pPr>
        <w:pStyle w:val="Textkrper"/>
        <w:spacing w:before="8"/>
        <w:rPr>
          <w:rFonts w:asciiTheme="minorHAnsi" w:hAnsiTheme="minorHAnsi" w:cstheme="minorHAnsi"/>
          <w:b/>
          <w:sz w:val="22"/>
          <w:szCs w:val="22"/>
          <w:lang w:val="en-US"/>
        </w:rPr>
      </w:pPr>
    </w:p>
    <w:p w14:paraId="3A4D2038" w14:textId="77777777" w:rsidR="00756CAA" w:rsidRPr="004C580E" w:rsidRDefault="00F4252F" w:rsidP="007A63E1">
      <w:pPr>
        <w:ind w:left="152" w:right="1398"/>
        <w:rPr>
          <w:rFonts w:asciiTheme="minorHAnsi" w:hAnsiTheme="minorHAnsi" w:cstheme="minorHAnsi"/>
          <w:b/>
          <w:sz w:val="22"/>
          <w:szCs w:val="22"/>
          <w:lang w:val="en-US"/>
        </w:rPr>
      </w:pPr>
      <w:r w:rsidRPr="004C580E">
        <w:rPr>
          <w:rFonts w:asciiTheme="minorHAnsi" w:hAnsiTheme="minorHAnsi" w:cstheme="minorHAnsi"/>
          <w:b/>
          <w:color w:val="0D0D0D"/>
          <w:sz w:val="22"/>
          <w:szCs w:val="22"/>
          <w:lang w:val="en-US"/>
        </w:rPr>
        <w:t>[Signatures of local investigators will be obtained before study start in the respective</w:t>
      </w:r>
      <w:r w:rsidRPr="004C580E">
        <w:rPr>
          <w:rFonts w:asciiTheme="minorHAnsi" w:hAnsiTheme="minorHAnsi" w:cstheme="minorHAnsi"/>
          <w:b/>
          <w:color w:val="0D0D0D"/>
          <w:spacing w:val="-59"/>
          <w:sz w:val="22"/>
          <w:szCs w:val="22"/>
          <w:lang w:val="en-US"/>
        </w:rPr>
        <w:t xml:space="preserve"> </w:t>
      </w:r>
      <w:r w:rsidRPr="004C580E">
        <w:rPr>
          <w:rFonts w:asciiTheme="minorHAnsi" w:hAnsiTheme="minorHAnsi" w:cstheme="minorHAnsi"/>
          <w:b/>
          <w:color w:val="0D0D0D"/>
          <w:sz w:val="22"/>
          <w:szCs w:val="22"/>
          <w:lang w:val="en-US"/>
        </w:rPr>
        <w:t>participating</w:t>
      </w:r>
      <w:r w:rsidRPr="004C580E">
        <w:rPr>
          <w:rFonts w:asciiTheme="minorHAnsi" w:hAnsiTheme="minorHAnsi" w:cstheme="minorHAnsi"/>
          <w:b/>
          <w:color w:val="0D0D0D"/>
          <w:spacing w:val="-1"/>
          <w:sz w:val="22"/>
          <w:szCs w:val="22"/>
          <w:lang w:val="en-US"/>
        </w:rPr>
        <w:t xml:space="preserve"> </w:t>
      </w:r>
      <w:r w:rsidRPr="004C580E">
        <w:rPr>
          <w:rFonts w:asciiTheme="minorHAnsi" w:hAnsiTheme="minorHAnsi" w:cstheme="minorHAnsi"/>
          <w:b/>
          <w:color w:val="0D0D0D"/>
          <w:sz w:val="22"/>
          <w:szCs w:val="22"/>
          <w:lang w:val="en-US"/>
        </w:rPr>
        <w:t>sites.]</w:t>
      </w:r>
    </w:p>
    <w:p w14:paraId="3BD9CBC0" w14:textId="77777777" w:rsidR="00756CAA" w:rsidRPr="004C580E" w:rsidRDefault="00756CAA" w:rsidP="007A63E1">
      <w:pPr>
        <w:pStyle w:val="Textkrper"/>
        <w:rPr>
          <w:rFonts w:asciiTheme="minorHAnsi" w:hAnsiTheme="minorHAnsi" w:cstheme="minorHAnsi"/>
          <w:b/>
          <w:sz w:val="22"/>
          <w:szCs w:val="22"/>
          <w:lang w:val="en-US"/>
        </w:rPr>
      </w:pPr>
    </w:p>
    <w:p w14:paraId="2D6A6290" w14:textId="0DFE5379" w:rsidR="00756CAA" w:rsidRPr="004C580E" w:rsidRDefault="00CD60E9" w:rsidP="007A63E1">
      <w:pPr>
        <w:pStyle w:val="Textkrper"/>
        <w:tabs>
          <w:tab w:val="left" w:pos="1200"/>
          <w:tab w:val="left" w:pos="1994"/>
          <w:tab w:val="left" w:pos="2999"/>
          <w:tab w:val="left" w:pos="3779"/>
        </w:tabs>
        <w:spacing w:before="183"/>
        <w:ind w:left="260" w:right="5817"/>
        <w:rPr>
          <w:rFonts w:asciiTheme="minorHAnsi" w:hAnsiTheme="minorHAnsi" w:cstheme="minorHAnsi"/>
          <w:sz w:val="22"/>
          <w:szCs w:val="22"/>
          <w:lang w:val="en-US"/>
        </w:rPr>
      </w:pPr>
      <w:r>
        <w:rPr>
          <w:noProof/>
        </w:rPr>
        <mc:AlternateContent>
          <mc:Choice Requires="wps">
            <w:drawing>
              <wp:anchor distT="0" distB="0" distL="114300" distR="114300" simplePos="0" relativeHeight="251656197" behindDoc="0" locked="0" layoutInCell="1" allowOverlap="1" wp14:anchorId="4BAF9C3E" wp14:editId="7F6CDA44">
                <wp:simplePos x="0" y="0"/>
                <wp:positionH relativeFrom="page">
                  <wp:posOffset>3639820</wp:posOffset>
                </wp:positionH>
                <wp:positionV relativeFrom="paragraph">
                  <wp:posOffset>108585</wp:posOffset>
                </wp:positionV>
                <wp:extent cx="2934335" cy="2625090"/>
                <wp:effectExtent l="1270" t="3175" r="0" b="635"/>
                <wp:wrapNone/>
                <wp:docPr id="23"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335" cy="2625090"/>
                        </a:xfrm>
                        <a:custGeom>
                          <a:avLst/>
                          <a:gdLst>
                            <a:gd name="T0" fmla="*/ 2934335 w 4621"/>
                            <a:gd name="T1" fmla="*/ 118110 h 4134"/>
                            <a:gd name="T2" fmla="*/ 2925445 w 4621"/>
                            <a:gd name="T3" fmla="*/ 118110 h 4134"/>
                            <a:gd name="T4" fmla="*/ 2925445 w 4621"/>
                            <a:gd name="T5" fmla="*/ 2724150 h 4134"/>
                            <a:gd name="T6" fmla="*/ 9525 w 4621"/>
                            <a:gd name="T7" fmla="*/ 2724150 h 4134"/>
                            <a:gd name="T8" fmla="*/ 9525 w 4621"/>
                            <a:gd name="T9" fmla="*/ 118110 h 4134"/>
                            <a:gd name="T10" fmla="*/ 0 w 4621"/>
                            <a:gd name="T11" fmla="*/ 118110 h 4134"/>
                            <a:gd name="T12" fmla="*/ 0 w 4621"/>
                            <a:gd name="T13" fmla="*/ 2724150 h 4134"/>
                            <a:gd name="T14" fmla="*/ 0 w 4621"/>
                            <a:gd name="T15" fmla="*/ 2733040 h 4134"/>
                            <a:gd name="T16" fmla="*/ 9525 w 4621"/>
                            <a:gd name="T17" fmla="*/ 2733040 h 4134"/>
                            <a:gd name="T18" fmla="*/ 2925445 w 4621"/>
                            <a:gd name="T19" fmla="*/ 2733040 h 4134"/>
                            <a:gd name="T20" fmla="*/ 2934335 w 4621"/>
                            <a:gd name="T21" fmla="*/ 2733040 h 4134"/>
                            <a:gd name="T22" fmla="*/ 2934335 w 4621"/>
                            <a:gd name="T23" fmla="*/ 2724150 h 4134"/>
                            <a:gd name="T24" fmla="*/ 2934335 w 4621"/>
                            <a:gd name="T25" fmla="*/ 118110 h 4134"/>
                            <a:gd name="T26" fmla="*/ 2934335 w 4621"/>
                            <a:gd name="T27" fmla="*/ 108585 h 4134"/>
                            <a:gd name="T28" fmla="*/ 2925445 w 4621"/>
                            <a:gd name="T29" fmla="*/ 108585 h 4134"/>
                            <a:gd name="T30" fmla="*/ 9525 w 4621"/>
                            <a:gd name="T31" fmla="*/ 108585 h 4134"/>
                            <a:gd name="T32" fmla="*/ 0 w 4621"/>
                            <a:gd name="T33" fmla="*/ 108585 h 4134"/>
                            <a:gd name="T34" fmla="*/ 0 w 4621"/>
                            <a:gd name="T35" fmla="*/ 117475 h 4134"/>
                            <a:gd name="T36" fmla="*/ 9525 w 4621"/>
                            <a:gd name="T37" fmla="*/ 117475 h 4134"/>
                            <a:gd name="T38" fmla="*/ 2925445 w 4621"/>
                            <a:gd name="T39" fmla="*/ 117475 h 4134"/>
                            <a:gd name="T40" fmla="*/ 2934335 w 4621"/>
                            <a:gd name="T41" fmla="*/ 117475 h 4134"/>
                            <a:gd name="T42" fmla="*/ 2934335 w 4621"/>
                            <a:gd name="T43" fmla="*/ 108585 h 413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621" h="4134">
                              <a:moveTo>
                                <a:pt x="4621" y="15"/>
                              </a:moveTo>
                              <a:lnTo>
                                <a:pt x="4607" y="15"/>
                              </a:lnTo>
                              <a:lnTo>
                                <a:pt x="4607" y="4119"/>
                              </a:lnTo>
                              <a:lnTo>
                                <a:pt x="15" y="4119"/>
                              </a:lnTo>
                              <a:lnTo>
                                <a:pt x="15" y="15"/>
                              </a:lnTo>
                              <a:lnTo>
                                <a:pt x="0" y="15"/>
                              </a:lnTo>
                              <a:lnTo>
                                <a:pt x="0" y="4119"/>
                              </a:lnTo>
                              <a:lnTo>
                                <a:pt x="0" y="4133"/>
                              </a:lnTo>
                              <a:lnTo>
                                <a:pt x="15" y="4133"/>
                              </a:lnTo>
                              <a:lnTo>
                                <a:pt x="4607" y="4133"/>
                              </a:lnTo>
                              <a:lnTo>
                                <a:pt x="4621" y="4133"/>
                              </a:lnTo>
                              <a:lnTo>
                                <a:pt x="4621" y="4119"/>
                              </a:lnTo>
                              <a:lnTo>
                                <a:pt x="4621" y="15"/>
                              </a:lnTo>
                              <a:close/>
                              <a:moveTo>
                                <a:pt x="4621" y="0"/>
                              </a:moveTo>
                              <a:lnTo>
                                <a:pt x="4607" y="0"/>
                              </a:lnTo>
                              <a:lnTo>
                                <a:pt x="15" y="0"/>
                              </a:lnTo>
                              <a:lnTo>
                                <a:pt x="0" y="0"/>
                              </a:lnTo>
                              <a:lnTo>
                                <a:pt x="0" y="14"/>
                              </a:lnTo>
                              <a:lnTo>
                                <a:pt x="15" y="14"/>
                              </a:lnTo>
                              <a:lnTo>
                                <a:pt x="4607" y="14"/>
                              </a:lnTo>
                              <a:lnTo>
                                <a:pt x="4621" y="14"/>
                              </a:lnTo>
                              <a:lnTo>
                                <a:pt x="462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618220C" id="docshape24" o:spid="_x0000_s1026" style="position:absolute;margin-left:286.6pt;margin-top:8.55pt;width:231.05pt;height:206.7pt;z-index:2516561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21,4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" path="m4621,15r-14,l4607,4119r-4592,l15,15,,15,,4119r,14l15,4133r4592,l4621,4133r,-14l4621,15xm4621,r-14,l15,,,,,14r15,l4607,14r14,l4621,xe" fillcolor="#404040" stroked="f">
                <v:path arrowok="t" o:connecttype="custom" o:connectlocs="1863302725,74999850;1857657575,74999850;1857657575,1729835250;6048375,1729835250;6048375,74999850;0,74999850;0,1729835250;0,1735480400;6048375,1735480400;1857657575,1735480400;1863302725,1735480400;1863302725,1729835250;1863302725,74999850;1863302725,68951475;1857657575,68951475;6048375,68951475;0,68951475;0,74596625;6048375,74596625;1857657575,74596625;1863302725,74596625;1863302725,68951475" o:connectangles="0,0,0,0,0,0,0,0,0,0,0,0,0,0,0,0,0,0,0,0,0,0"/>
                <w10:wrap anchorx="page"/>
              </v:shape>
            </w:pict>
          </mc:Fallback>
        </mc:AlternateContent>
      </w:r>
      <w:r w:rsidR="00F4252F" w:rsidRPr="004C580E">
        <w:rPr>
          <w:rFonts w:asciiTheme="minorHAnsi" w:hAnsiTheme="minorHAnsi" w:cstheme="minorHAnsi"/>
          <w:color w:val="0D0D0D"/>
          <w:sz w:val="22"/>
          <w:szCs w:val="22"/>
          <w:lang w:val="en-US"/>
        </w:rPr>
        <w:t>Local</w:t>
      </w:r>
      <w:r w:rsidR="00F4252F" w:rsidRPr="004C580E">
        <w:rPr>
          <w:rFonts w:asciiTheme="minorHAnsi" w:hAnsiTheme="minorHAnsi" w:cstheme="minorHAnsi"/>
          <w:color w:val="0D0D0D"/>
          <w:sz w:val="22"/>
          <w:szCs w:val="22"/>
          <w:lang w:val="en-US"/>
        </w:rPr>
        <w:tab/>
        <w:t>Site</w:t>
      </w:r>
      <w:r w:rsidR="00F4252F" w:rsidRPr="004C580E">
        <w:rPr>
          <w:rFonts w:asciiTheme="minorHAnsi" w:hAnsiTheme="minorHAnsi" w:cstheme="minorHAnsi"/>
          <w:color w:val="0D0D0D"/>
          <w:sz w:val="22"/>
          <w:szCs w:val="22"/>
          <w:lang w:val="en-US"/>
        </w:rPr>
        <w:tab/>
        <w:t>Name</w:t>
      </w:r>
      <w:r w:rsidR="00F4252F" w:rsidRPr="004C580E">
        <w:rPr>
          <w:rFonts w:asciiTheme="minorHAnsi" w:hAnsiTheme="minorHAnsi" w:cstheme="minorHAnsi"/>
          <w:color w:val="0D0D0D"/>
          <w:sz w:val="22"/>
          <w:szCs w:val="22"/>
          <w:lang w:val="en-US"/>
        </w:rPr>
        <w:tab/>
        <w:t>and</w:t>
      </w:r>
      <w:r w:rsidR="00F4252F" w:rsidRPr="004C580E">
        <w:rPr>
          <w:rFonts w:asciiTheme="minorHAnsi" w:hAnsiTheme="minorHAnsi" w:cstheme="minorHAnsi"/>
          <w:color w:val="0D0D0D"/>
          <w:sz w:val="22"/>
          <w:szCs w:val="22"/>
          <w:lang w:val="en-US"/>
        </w:rPr>
        <w:tab/>
      </w:r>
      <w:r w:rsidR="00F4252F" w:rsidRPr="004C580E">
        <w:rPr>
          <w:rFonts w:asciiTheme="minorHAnsi" w:hAnsiTheme="minorHAnsi" w:cstheme="minorHAnsi"/>
          <w:color w:val="0D0D0D"/>
          <w:spacing w:val="-1"/>
          <w:sz w:val="22"/>
          <w:szCs w:val="22"/>
          <w:lang w:val="en-US"/>
        </w:rPr>
        <w:t>Address:</w:t>
      </w:r>
      <w:r w:rsidR="00F4252F" w:rsidRPr="004C580E">
        <w:rPr>
          <w:rFonts w:asciiTheme="minorHAnsi" w:hAnsiTheme="minorHAnsi" w:cstheme="minorHAnsi"/>
          <w:color w:val="0D0D0D"/>
          <w:spacing w:val="-59"/>
          <w:sz w:val="22"/>
          <w:szCs w:val="22"/>
          <w:lang w:val="en-US"/>
        </w:rPr>
        <w:t xml:space="preserve"> </w:t>
      </w:r>
      <w:r w:rsidR="00F4252F" w:rsidRPr="004C580E">
        <w:rPr>
          <w:rFonts w:asciiTheme="minorHAnsi" w:hAnsiTheme="minorHAnsi" w:cstheme="minorHAnsi"/>
          <w:color w:val="0D0D0D"/>
          <w:sz w:val="22"/>
          <w:szCs w:val="22"/>
          <w:lang w:val="en-US"/>
        </w:rPr>
        <w:t>(Printed</w:t>
      </w:r>
      <w:r w:rsidR="00F4252F" w:rsidRPr="004C580E">
        <w:rPr>
          <w:rFonts w:asciiTheme="minorHAnsi" w:hAnsiTheme="minorHAnsi" w:cstheme="minorHAnsi"/>
          <w:color w:val="0D0D0D"/>
          <w:spacing w:val="-3"/>
          <w:sz w:val="22"/>
          <w:szCs w:val="22"/>
          <w:lang w:val="en-US"/>
        </w:rPr>
        <w:t xml:space="preserve"> </w:t>
      </w:r>
      <w:r w:rsidR="00F4252F" w:rsidRPr="004C580E">
        <w:rPr>
          <w:rFonts w:asciiTheme="minorHAnsi" w:hAnsiTheme="minorHAnsi" w:cstheme="minorHAnsi"/>
          <w:color w:val="0D0D0D"/>
          <w:sz w:val="22"/>
          <w:szCs w:val="22"/>
          <w:lang w:val="en-US"/>
        </w:rPr>
        <w:t>Letters</w:t>
      </w:r>
      <w:r w:rsidR="00F4252F" w:rsidRPr="004C580E">
        <w:rPr>
          <w:rFonts w:asciiTheme="minorHAnsi" w:hAnsiTheme="minorHAnsi" w:cstheme="minorHAnsi"/>
          <w:color w:val="0D0D0D"/>
          <w:spacing w:val="1"/>
          <w:sz w:val="22"/>
          <w:szCs w:val="22"/>
          <w:lang w:val="en-US"/>
        </w:rPr>
        <w:t xml:space="preserve"> </w:t>
      </w:r>
      <w:r w:rsidR="00F4252F" w:rsidRPr="004C580E">
        <w:rPr>
          <w:rFonts w:asciiTheme="minorHAnsi" w:hAnsiTheme="minorHAnsi" w:cstheme="minorHAnsi"/>
          <w:color w:val="0D0D0D"/>
          <w:sz w:val="22"/>
          <w:szCs w:val="22"/>
          <w:lang w:val="en-US"/>
        </w:rPr>
        <w:t>or Stamp)</w:t>
      </w:r>
    </w:p>
    <w:p w14:paraId="6553F1AC" w14:textId="77777777" w:rsidR="00756CAA" w:rsidRPr="004C580E" w:rsidRDefault="00756CAA" w:rsidP="007A63E1">
      <w:pPr>
        <w:pStyle w:val="Textkrper"/>
        <w:rPr>
          <w:rFonts w:asciiTheme="minorHAnsi" w:hAnsiTheme="minorHAnsi" w:cstheme="minorHAnsi"/>
          <w:sz w:val="22"/>
          <w:szCs w:val="22"/>
          <w:lang w:val="en-US"/>
        </w:rPr>
      </w:pPr>
    </w:p>
    <w:p w14:paraId="1BA022EF" w14:textId="77777777" w:rsidR="00756CAA" w:rsidRPr="004C580E" w:rsidRDefault="00756CAA" w:rsidP="007A63E1">
      <w:pPr>
        <w:pStyle w:val="Textkrper"/>
        <w:rPr>
          <w:rFonts w:asciiTheme="minorHAnsi" w:hAnsiTheme="minorHAnsi" w:cstheme="minorHAnsi"/>
          <w:sz w:val="22"/>
          <w:szCs w:val="22"/>
          <w:lang w:val="en-US"/>
        </w:rPr>
      </w:pPr>
    </w:p>
    <w:p w14:paraId="6968F3F4" w14:textId="77777777" w:rsidR="00756CAA" w:rsidRPr="004C580E" w:rsidRDefault="00756CAA" w:rsidP="007A63E1">
      <w:pPr>
        <w:pStyle w:val="Textkrper"/>
        <w:rPr>
          <w:rFonts w:asciiTheme="minorHAnsi" w:hAnsiTheme="minorHAnsi" w:cstheme="minorHAnsi"/>
          <w:sz w:val="22"/>
          <w:szCs w:val="22"/>
          <w:lang w:val="en-US"/>
        </w:rPr>
      </w:pPr>
    </w:p>
    <w:p w14:paraId="7A63BC44" w14:textId="77777777" w:rsidR="00756CAA" w:rsidRPr="004C580E" w:rsidRDefault="00756CAA" w:rsidP="007A63E1">
      <w:pPr>
        <w:pStyle w:val="Textkrper"/>
        <w:rPr>
          <w:rFonts w:asciiTheme="minorHAnsi" w:hAnsiTheme="minorHAnsi" w:cstheme="minorHAnsi"/>
          <w:sz w:val="22"/>
          <w:szCs w:val="22"/>
          <w:lang w:val="en-US"/>
        </w:rPr>
      </w:pPr>
    </w:p>
    <w:p w14:paraId="5F3A7ABB" w14:textId="77777777" w:rsidR="00756CAA" w:rsidRPr="004C580E" w:rsidRDefault="00756CAA" w:rsidP="007A63E1">
      <w:pPr>
        <w:pStyle w:val="Textkrper"/>
        <w:rPr>
          <w:rFonts w:asciiTheme="minorHAnsi" w:hAnsiTheme="minorHAnsi" w:cstheme="minorHAnsi"/>
          <w:sz w:val="22"/>
          <w:szCs w:val="22"/>
          <w:lang w:val="en-US"/>
        </w:rPr>
      </w:pPr>
    </w:p>
    <w:p w14:paraId="618345DA" w14:textId="77777777" w:rsidR="00756CAA" w:rsidRPr="004C580E" w:rsidRDefault="00756CAA" w:rsidP="007A63E1">
      <w:pPr>
        <w:pStyle w:val="Textkrper"/>
        <w:rPr>
          <w:rFonts w:asciiTheme="minorHAnsi" w:hAnsiTheme="minorHAnsi" w:cstheme="minorHAnsi"/>
          <w:sz w:val="22"/>
          <w:szCs w:val="22"/>
          <w:lang w:val="en-US"/>
        </w:rPr>
      </w:pPr>
    </w:p>
    <w:p w14:paraId="041BA7F2" w14:textId="77777777" w:rsidR="00756CAA" w:rsidRPr="004C580E" w:rsidRDefault="00756CAA" w:rsidP="007A63E1">
      <w:pPr>
        <w:pStyle w:val="Textkrper"/>
        <w:rPr>
          <w:rFonts w:asciiTheme="minorHAnsi" w:hAnsiTheme="minorHAnsi" w:cstheme="minorHAnsi"/>
          <w:sz w:val="22"/>
          <w:szCs w:val="22"/>
          <w:lang w:val="en-US"/>
        </w:rPr>
      </w:pPr>
    </w:p>
    <w:p w14:paraId="3406AA09" w14:textId="77777777" w:rsidR="00756CAA" w:rsidRPr="004C580E" w:rsidRDefault="00756CAA" w:rsidP="007A63E1">
      <w:pPr>
        <w:pStyle w:val="Textkrper"/>
        <w:rPr>
          <w:rFonts w:asciiTheme="minorHAnsi" w:hAnsiTheme="minorHAnsi" w:cstheme="minorHAnsi"/>
          <w:sz w:val="22"/>
          <w:szCs w:val="22"/>
          <w:lang w:val="en-US"/>
        </w:rPr>
      </w:pPr>
    </w:p>
    <w:p w14:paraId="7EB5DACE" w14:textId="77777777" w:rsidR="00756CAA" w:rsidRPr="004C580E" w:rsidRDefault="00756CAA" w:rsidP="007A63E1">
      <w:pPr>
        <w:pStyle w:val="Textkrper"/>
        <w:rPr>
          <w:rFonts w:asciiTheme="minorHAnsi" w:hAnsiTheme="minorHAnsi" w:cstheme="minorHAnsi"/>
          <w:sz w:val="22"/>
          <w:szCs w:val="22"/>
          <w:lang w:val="en-US"/>
        </w:rPr>
      </w:pPr>
    </w:p>
    <w:p w14:paraId="62007C4F" w14:textId="77777777" w:rsidR="00756CAA" w:rsidRPr="004C580E" w:rsidRDefault="00756CAA" w:rsidP="007A63E1">
      <w:pPr>
        <w:pStyle w:val="Textkrper"/>
        <w:spacing w:before="8"/>
        <w:rPr>
          <w:rFonts w:asciiTheme="minorHAnsi" w:hAnsiTheme="minorHAnsi" w:cstheme="minorHAnsi"/>
          <w:sz w:val="22"/>
          <w:szCs w:val="22"/>
          <w:lang w:val="en-US"/>
        </w:rPr>
      </w:pPr>
    </w:p>
    <w:p w14:paraId="47ADCDD9" w14:textId="77777777" w:rsidR="00756CAA" w:rsidRPr="004C580E" w:rsidRDefault="00F4252F"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Principle</w:t>
      </w:r>
      <w:r w:rsidRPr="004C580E">
        <w:rPr>
          <w:rFonts w:asciiTheme="minorHAnsi" w:hAnsiTheme="minorHAnsi" w:cstheme="minorHAnsi"/>
          <w:b/>
          <w:spacing w:val="-5"/>
          <w:sz w:val="22"/>
          <w:szCs w:val="22"/>
          <w:lang w:val="en-GB"/>
        </w:rPr>
        <w:t xml:space="preserve"> </w:t>
      </w:r>
      <w:r w:rsidRPr="004C580E">
        <w:rPr>
          <w:rFonts w:asciiTheme="minorHAnsi" w:hAnsiTheme="minorHAnsi" w:cstheme="minorHAnsi"/>
          <w:b/>
          <w:sz w:val="22"/>
          <w:szCs w:val="22"/>
          <w:lang w:val="en-GB"/>
        </w:rPr>
        <w:t>investigator:</w:t>
      </w:r>
    </w:p>
    <w:p w14:paraId="71BECDED" w14:textId="77777777" w:rsidR="00756CAA" w:rsidRPr="004C580E" w:rsidRDefault="00756CAA" w:rsidP="007A63E1">
      <w:pPr>
        <w:pStyle w:val="Textkrper"/>
        <w:rPr>
          <w:rFonts w:asciiTheme="minorHAnsi" w:hAnsiTheme="minorHAnsi" w:cstheme="minorHAnsi"/>
          <w:b/>
          <w:sz w:val="22"/>
          <w:szCs w:val="22"/>
          <w:lang w:val="en-GB"/>
        </w:rPr>
      </w:pPr>
    </w:p>
    <w:p w14:paraId="3FEF03F8" w14:textId="620089EB" w:rsidR="00756CAA" w:rsidRPr="004C580E" w:rsidRDefault="00756CAA" w:rsidP="007A63E1">
      <w:pPr>
        <w:pStyle w:val="Textkrper"/>
        <w:rPr>
          <w:rFonts w:asciiTheme="minorHAnsi" w:hAnsiTheme="minorHAnsi" w:cstheme="minorHAnsi"/>
          <w:b/>
          <w:sz w:val="22"/>
          <w:szCs w:val="22"/>
          <w:lang w:val="en-GB"/>
        </w:rPr>
      </w:pPr>
    </w:p>
    <w:p w14:paraId="0A825593" w14:textId="77777777" w:rsidR="00AB2A5E" w:rsidRPr="004C580E" w:rsidRDefault="00FD06A7" w:rsidP="007A63E1">
      <w:pPr>
        <w:pStyle w:val="Textkrper"/>
        <w:tabs>
          <w:tab w:val="left" w:pos="3261"/>
        </w:tabs>
        <w:rPr>
          <w:rFonts w:asciiTheme="minorHAnsi" w:hAnsiTheme="minorHAnsi" w:cstheme="minorHAnsi"/>
          <w:b/>
          <w:sz w:val="22"/>
          <w:szCs w:val="22"/>
          <w:lang w:val="en-US"/>
        </w:rPr>
      </w:pPr>
      <w:r w:rsidRPr="004C580E">
        <w:rPr>
          <w:rFonts w:asciiTheme="minorHAnsi" w:hAnsiTheme="minorHAnsi" w:cstheme="minorHAnsi"/>
          <w:b/>
          <w:sz w:val="22"/>
          <w:szCs w:val="22"/>
          <w:lang w:val="en-US"/>
        </w:rPr>
        <w:t>Printed Name of Investigator:</w:t>
      </w:r>
    </w:p>
    <w:p w14:paraId="1C2BBA41" w14:textId="77777777" w:rsidR="00AB2A5E" w:rsidRPr="004C580E" w:rsidRDefault="00AB2A5E" w:rsidP="007A63E1">
      <w:pPr>
        <w:pStyle w:val="Textkrper"/>
        <w:tabs>
          <w:tab w:val="left" w:pos="4395"/>
        </w:tabs>
        <w:rPr>
          <w:rFonts w:asciiTheme="minorHAnsi" w:hAnsiTheme="minorHAnsi" w:cstheme="minorHAnsi"/>
          <w:color w:val="0D0D0D"/>
          <w:sz w:val="22"/>
          <w:szCs w:val="22"/>
          <w:lang w:val="en-US"/>
        </w:rPr>
      </w:pPr>
    </w:p>
    <w:p w14:paraId="5495228F" w14:textId="77777777" w:rsidR="00AB2A5E" w:rsidRPr="004C580E" w:rsidRDefault="00AB2A5E" w:rsidP="007A63E1">
      <w:pPr>
        <w:pStyle w:val="Textkrper"/>
        <w:tabs>
          <w:tab w:val="left" w:pos="4395"/>
        </w:tabs>
        <w:rPr>
          <w:rFonts w:asciiTheme="minorHAnsi" w:hAnsiTheme="minorHAnsi" w:cstheme="minorHAnsi"/>
          <w:color w:val="0D0D0D"/>
          <w:sz w:val="22"/>
          <w:szCs w:val="22"/>
          <w:lang w:val="en-US"/>
        </w:rPr>
      </w:pPr>
    </w:p>
    <w:p w14:paraId="785BA4B5" w14:textId="77777777" w:rsidR="00AB2A5E" w:rsidRPr="004C580E" w:rsidRDefault="00AB2A5E" w:rsidP="007A63E1">
      <w:pPr>
        <w:pStyle w:val="Textkrper"/>
        <w:tabs>
          <w:tab w:val="left" w:pos="4395"/>
        </w:tabs>
        <w:rPr>
          <w:rFonts w:asciiTheme="minorHAnsi" w:hAnsiTheme="minorHAnsi" w:cstheme="minorHAnsi"/>
          <w:color w:val="0D0D0D"/>
          <w:sz w:val="22"/>
          <w:szCs w:val="22"/>
          <w:lang w:val="en-US"/>
        </w:rPr>
      </w:pPr>
    </w:p>
    <w:p w14:paraId="6ECAAF02" w14:textId="77777777" w:rsidR="00AB2A5E" w:rsidRPr="004C580E" w:rsidRDefault="00AB2A5E" w:rsidP="007A63E1">
      <w:pPr>
        <w:pStyle w:val="Textkrper"/>
        <w:tabs>
          <w:tab w:val="left" w:pos="4395"/>
        </w:tabs>
        <w:rPr>
          <w:rFonts w:asciiTheme="minorHAnsi" w:hAnsiTheme="minorHAnsi" w:cstheme="minorHAnsi"/>
          <w:color w:val="0D0D0D"/>
          <w:sz w:val="22"/>
          <w:szCs w:val="22"/>
          <w:lang w:val="en-US"/>
        </w:rPr>
      </w:pPr>
    </w:p>
    <w:p w14:paraId="70A8D849" w14:textId="77777777" w:rsidR="00AB2A5E" w:rsidRPr="004C580E" w:rsidRDefault="00AB2A5E" w:rsidP="007A63E1">
      <w:pPr>
        <w:pStyle w:val="Textkrper"/>
        <w:tabs>
          <w:tab w:val="left" w:pos="4395"/>
        </w:tabs>
        <w:rPr>
          <w:rFonts w:asciiTheme="minorHAnsi" w:hAnsiTheme="minorHAnsi" w:cstheme="minorHAnsi"/>
          <w:sz w:val="22"/>
          <w:szCs w:val="22"/>
          <w:lang w:val="en-US"/>
        </w:rPr>
      </w:pPr>
      <w:r w:rsidRPr="004C580E">
        <w:rPr>
          <w:rFonts w:asciiTheme="minorHAnsi" w:hAnsiTheme="minorHAnsi" w:cstheme="minorHAnsi"/>
          <w:sz w:val="22"/>
          <w:szCs w:val="22"/>
          <w:lang w:val="en-US"/>
        </w:rPr>
        <w:t>____________________________________________</w:t>
      </w:r>
    </w:p>
    <w:p w14:paraId="187E4C67" w14:textId="77777777" w:rsidR="00AB2A5E" w:rsidRPr="004C580E" w:rsidRDefault="00AB2A5E" w:rsidP="007A63E1">
      <w:pPr>
        <w:tabs>
          <w:tab w:val="left" w:pos="1843"/>
          <w:tab w:val="left" w:pos="3261"/>
          <w:tab w:val="left" w:pos="4395"/>
        </w:tabs>
        <w:spacing w:before="122"/>
        <w:rPr>
          <w:rFonts w:asciiTheme="minorHAnsi" w:hAnsiTheme="minorHAnsi" w:cstheme="minorHAnsi"/>
          <w:sz w:val="22"/>
          <w:szCs w:val="22"/>
          <w:lang w:val="en-US"/>
        </w:rPr>
      </w:pPr>
      <w:r w:rsidRPr="004C580E">
        <w:rPr>
          <w:rFonts w:asciiTheme="minorHAnsi" w:hAnsiTheme="minorHAnsi" w:cstheme="minorHAnsi"/>
          <w:sz w:val="22"/>
          <w:szCs w:val="22"/>
          <w:lang w:val="en-US"/>
        </w:rPr>
        <w:t>Name, first Name</w:t>
      </w:r>
    </w:p>
    <w:p w14:paraId="2662ED6B" w14:textId="77777777" w:rsidR="00FD06A7" w:rsidRPr="004C580E" w:rsidRDefault="00FD06A7" w:rsidP="007A63E1">
      <w:pPr>
        <w:pStyle w:val="Textkrper"/>
        <w:rPr>
          <w:rFonts w:asciiTheme="minorHAnsi" w:hAnsiTheme="minorHAnsi" w:cstheme="minorHAnsi"/>
          <w:b/>
          <w:sz w:val="22"/>
          <w:szCs w:val="22"/>
          <w:lang w:val="en-GB"/>
        </w:rPr>
      </w:pPr>
    </w:p>
    <w:p w14:paraId="4F781922" w14:textId="77777777" w:rsidR="00756CAA" w:rsidRPr="004C580E" w:rsidRDefault="00756CAA" w:rsidP="007A63E1">
      <w:pPr>
        <w:pStyle w:val="Textkrper"/>
        <w:rPr>
          <w:rFonts w:asciiTheme="minorHAnsi" w:hAnsiTheme="minorHAnsi" w:cstheme="minorHAnsi"/>
          <w:b/>
          <w:sz w:val="22"/>
          <w:szCs w:val="22"/>
          <w:lang w:val="en-GB"/>
        </w:rPr>
      </w:pPr>
    </w:p>
    <w:p w14:paraId="4D691799" w14:textId="77777777" w:rsidR="00756CAA" w:rsidRPr="004C580E" w:rsidRDefault="00756CAA" w:rsidP="007A63E1">
      <w:pPr>
        <w:pStyle w:val="Textkrper"/>
        <w:rPr>
          <w:rFonts w:asciiTheme="minorHAnsi" w:hAnsiTheme="minorHAnsi" w:cstheme="minorHAnsi"/>
          <w:b/>
          <w:sz w:val="22"/>
          <w:szCs w:val="22"/>
          <w:lang w:val="en-GB"/>
        </w:rPr>
      </w:pPr>
    </w:p>
    <w:p w14:paraId="613369A0" w14:textId="77777777" w:rsidR="00FD06A7" w:rsidRPr="004C580E" w:rsidRDefault="00FD06A7" w:rsidP="007A63E1">
      <w:pPr>
        <w:pStyle w:val="Textkrper"/>
        <w:rPr>
          <w:rFonts w:asciiTheme="minorHAnsi" w:hAnsiTheme="minorHAnsi" w:cstheme="minorHAnsi"/>
          <w:sz w:val="22"/>
          <w:szCs w:val="22"/>
          <w:lang w:val="en-US"/>
        </w:rPr>
      </w:pPr>
    </w:p>
    <w:p w14:paraId="0C67FCB7" w14:textId="77777777" w:rsidR="00FD06A7" w:rsidRPr="004C580E" w:rsidRDefault="00FD06A7" w:rsidP="007A63E1">
      <w:pPr>
        <w:pStyle w:val="Textkrper"/>
        <w:tabs>
          <w:tab w:val="left" w:pos="4395"/>
        </w:tabs>
        <w:rPr>
          <w:rFonts w:asciiTheme="minorHAnsi" w:hAnsiTheme="minorHAnsi" w:cstheme="minorHAnsi"/>
          <w:sz w:val="22"/>
          <w:szCs w:val="22"/>
          <w:lang w:val="en-US"/>
        </w:rPr>
      </w:pPr>
      <w:r w:rsidRPr="004C580E">
        <w:rPr>
          <w:rFonts w:asciiTheme="minorHAnsi" w:hAnsiTheme="minorHAnsi" w:cstheme="minorHAnsi"/>
          <w:sz w:val="22"/>
          <w:szCs w:val="22"/>
          <w:lang w:val="en-US"/>
        </w:rPr>
        <w:t>____________________________________</w:t>
      </w:r>
      <w:r w:rsidRPr="004C580E">
        <w:rPr>
          <w:rFonts w:asciiTheme="minorHAnsi" w:hAnsiTheme="minorHAnsi" w:cstheme="minorHAnsi"/>
          <w:sz w:val="22"/>
          <w:szCs w:val="22"/>
          <w:lang w:val="en-US"/>
        </w:rPr>
        <w:tab/>
        <w:t>_____________________________________________</w:t>
      </w:r>
    </w:p>
    <w:p w14:paraId="0C56A6F1" w14:textId="77777777" w:rsidR="00FD06A7" w:rsidRPr="004C580E" w:rsidRDefault="00FD06A7" w:rsidP="007A63E1">
      <w:pPr>
        <w:tabs>
          <w:tab w:val="left" w:pos="2127"/>
          <w:tab w:val="left" w:pos="4395"/>
        </w:tabs>
        <w:spacing w:before="122"/>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City and </w:t>
      </w:r>
      <w:r w:rsidRPr="004C580E">
        <w:rPr>
          <w:rFonts w:asciiTheme="minorHAnsi" w:hAnsiTheme="minorHAnsi" w:cstheme="minorHAnsi"/>
          <w:color w:val="0D0D0D"/>
          <w:sz w:val="22"/>
          <w:szCs w:val="22"/>
          <w:lang w:val="en-US"/>
        </w:rPr>
        <w:t>Date</w:t>
      </w:r>
      <w:r w:rsidRPr="004C580E">
        <w:rPr>
          <w:rFonts w:asciiTheme="minorHAnsi" w:hAnsiTheme="minorHAnsi" w:cstheme="minorHAnsi"/>
          <w:color w:val="0D0D0D"/>
          <w:sz w:val="22"/>
          <w:szCs w:val="22"/>
          <w:lang w:val="en-US"/>
        </w:rPr>
        <w:tab/>
      </w:r>
      <w:r w:rsidRPr="004C580E">
        <w:rPr>
          <w:rFonts w:asciiTheme="minorHAnsi" w:hAnsiTheme="minorHAnsi" w:cstheme="minorHAnsi"/>
          <w:color w:val="0D0D0D"/>
          <w:sz w:val="22"/>
          <w:szCs w:val="22"/>
          <w:lang w:val="en-US"/>
        </w:rPr>
        <w:tab/>
        <w:t>Signature</w:t>
      </w:r>
    </w:p>
    <w:p w14:paraId="734F1056" w14:textId="77777777" w:rsidR="00FD06A7" w:rsidRPr="004C580E" w:rsidRDefault="00FD06A7" w:rsidP="007A63E1">
      <w:pPr>
        <w:pStyle w:val="Textkrper"/>
        <w:rPr>
          <w:rFonts w:asciiTheme="minorHAnsi" w:hAnsiTheme="minorHAnsi" w:cstheme="minorHAnsi"/>
          <w:sz w:val="22"/>
          <w:szCs w:val="22"/>
          <w:lang w:val="en-US"/>
        </w:rPr>
      </w:pPr>
    </w:p>
    <w:p w14:paraId="1BF08EA1" w14:textId="2C2E28E2" w:rsidR="00756CAA" w:rsidRPr="004C580E" w:rsidRDefault="00F4252F" w:rsidP="007A63E1">
      <w:pPr>
        <w:pStyle w:val="Textkrper"/>
        <w:ind w:right="4"/>
        <w:rPr>
          <w:rFonts w:asciiTheme="minorHAnsi" w:hAnsiTheme="minorHAnsi" w:cstheme="minorHAnsi"/>
          <w:sz w:val="22"/>
          <w:szCs w:val="22"/>
          <w:lang w:val="en-US"/>
        </w:rPr>
      </w:pPr>
      <w:r w:rsidRPr="004C580E">
        <w:rPr>
          <w:rFonts w:asciiTheme="minorHAnsi" w:hAnsiTheme="minorHAnsi" w:cstheme="minorHAnsi"/>
          <w:color w:val="0D0D0D"/>
          <w:sz w:val="22"/>
          <w:szCs w:val="22"/>
          <w:lang w:val="en-US"/>
        </w:rPr>
        <w:t>By my signature, I agree to personally supervise the conduct of this study in my affiliation and to</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ensure its conduct in compliance with the protocol, informed consent, the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 xml:space="preserve">Declaration of Helsinki, ICH Good Clinical Practices guideline, the </w:t>
      </w:r>
      <w:r w:rsidR="00422A07" w:rsidRPr="004C580E">
        <w:rPr>
          <w:rFonts w:asciiTheme="minorHAnsi" w:hAnsiTheme="minorHAnsi" w:cstheme="minorHAnsi"/>
          <w:color w:val="0D0D0D"/>
          <w:sz w:val="22"/>
          <w:szCs w:val="22"/>
          <w:lang w:val="en-US"/>
        </w:rPr>
        <w:t>Regulation (EU) No 536/2014</w:t>
      </w:r>
      <w:r w:rsidRPr="004C580E">
        <w:rPr>
          <w:rFonts w:asciiTheme="minorHAnsi" w:hAnsiTheme="minorHAnsi" w:cstheme="minorHAnsi"/>
          <w:color w:val="0D0D0D"/>
          <w:sz w:val="22"/>
          <w:szCs w:val="22"/>
          <w:lang w:val="en-US"/>
        </w:rPr>
        <w:t>,</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and</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local regulations governing</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conduct</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of</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clinical</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studies.</w:t>
      </w:r>
    </w:p>
    <w:p w14:paraId="769C7D4B" w14:textId="77777777" w:rsidR="00756CAA" w:rsidRPr="004C580E" w:rsidRDefault="00F4252F" w:rsidP="007A63E1">
      <w:pPr>
        <w:pStyle w:val="Textkrper"/>
        <w:spacing w:before="1" w:line="242" w:lineRule="auto"/>
        <w:ind w:right="4"/>
        <w:rPr>
          <w:rFonts w:asciiTheme="minorHAnsi" w:hAnsiTheme="minorHAnsi" w:cstheme="minorHAnsi"/>
          <w:sz w:val="22"/>
          <w:szCs w:val="22"/>
          <w:lang w:val="en-US"/>
        </w:rPr>
      </w:pPr>
      <w:r w:rsidRPr="004C580E">
        <w:rPr>
          <w:rFonts w:asciiTheme="minorHAnsi" w:hAnsiTheme="minorHAnsi" w:cstheme="minorHAnsi"/>
          <w:color w:val="0D0D0D"/>
          <w:sz w:val="22"/>
          <w:szCs w:val="22"/>
          <w:lang w:val="en-US"/>
        </w:rPr>
        <w:t>I confirm that I was informed by a scientist, responsible for the pharmacological-toxicological test,</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about</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findings</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of</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test</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and</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foreseeable</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risks</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involved</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in</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clinical</w:t>
      </w:r>
      <w:r w:rsidRPr="004C580E">
        <w:rPr>
          <w:rFonts w:asciiTheme="minorHAnsi" w:hAnsiTheme="minorHAnsi" w:cstheme="minorHAnsi"/>
          <w:color w:val="0D0D0D"/>
          <w:spacing w:val="7"/>
          <w:sz w:val="22"/>
          <w:szCs w:val="22"/>
          <w:lang w:val="en-US"/>
        </w:rPr>
        <w:t xml:space="preserve"> </w:t>
      </w:r>
      <w:r w:rsidRPr="004C580E">
        <w:rPr>
          <w:rFonts w:asciiTheme="minorHAnsi" w:hAnsiTheme="minorHAnsi" w:cstheme="minorHAnsi"/>
          <w:color w:val="0D0D0D"/>
          <w:sz w:val="22"/>
          <w:szCs w:val="22"/>
          <w:lang w:val="en-US"/>
        </w:rPr>
        <w:t>study.</w:t>
      </w:r>
    </w:p>
    <w:p w14:paraId="761ED298" w14:textId="77777777" w:rsidR="00756CAA" w:rsidRPr="004C580E" w:rsidRDefault="00756CAA" w:rsidP="007A63E1">
      <w:pPr>
        <w:pStyle w:val="Textkrper"/>
        <w:spacing w:before="9"/>
        <w:rPr>
          <w:rFonts w:asciiTheme="minorHAnsi" w:hAnsiTheme="minorHAnsi" w:cstheme="minorHAnsi"/>
          <w:sz w:val="22"/>
          <w:szCs w:val="22"/>
          <w:lang w:val="en-US"/>
        </w:rPr>
      </w:pPr>
    </w:p>
    <w:p w14:paraId="7F2F6788" w14:textId="77777777" w:rsidR="00C85D22" w:rsidRPr="004C580E" w:rsidRDefault="00C85D22" w:rsidP="007A63E1">
      <w:pPr>
        <w:widowControl w:val="0"/>
        <w:autoSpaceDE w:val="0"/>
        <w:autoSpaceDN w:val="0"/>
        <w:rPr>
          <w:rFonts w:asciiTheme="minorHAnsi" w:hAnsiTheme="minorHAnsi" w:cstheme="minorHAnsi"/>
          <w:b/>
          <w:bCs/>
          <w:color w:val="0D0D0D"/>
          <w:sz w:val="22"/>
          <w:szCs w:val="22"/>
          <w:lang w:val="en-US"/>
        </w:rPr>
      </w:pPr>
      <w:r w:rsidRPr="004C580E">
        <w:rPr>
          <w:rFonts w:asciiTheme="minorHAnsi" w:hAnsiTheme="minorHAnsi" w:cstheme="minorHAnsi"/>
          <w:sz w:val="22"/>
          <w:szCs w:val="22"/>
          <w:lang w:val="en-GB"/>
        </w:rPr>
        <w:br w:type="page"/>
      </w:r>
    </w:p>
    <w:p w14:paraId="178219D1" w14:textId="7D531C91" w:rsidR="00756CAA" w:rsidRPr="00E03333" w:rsidRDefault="00F4252F" w:rsidP="0096370D">
      <w:pPr>
        <w:pStyle w:val="berschrift"/>
      </w:pPr>
      <w:bookmarkStart w:id="13" w:name="_Toc157878887"/>
      <w:r w:rsidRPr="00E03333">
        <w:lastRenderedPageBreak/>
        <w:t>Synopsis</w:t>
      </w:r>
      <w:bookmarkEnd w:id="13"/>
    </w:p>
    <w:p w14:paraId="3590052F" w14:textId="77777777" w:rsidR="00C16B0F" w:rsidRPr="004C580E" w:rsidRDefault="00C16B0F" w:rsidP="007A63E1">
      <w:pPr>
        <w:rPr>
          <w:rFonts w:asciiTheme="minorHAnsi" w:hAnsiTheme="minorHAnsi" w:cstheme="minorHAnsi"/>
          <w:sz w:val="22"/>
          <w:szCs w:val="22"/>
        </w:rPr>
      </w:pPr>
    </w:p>
    <w:tbl>
      <w:tblPr>
        <w:tblStyle w:val="Tabellenraster"/>
        <w:tblW w:w="9351" w:type="dxa"/>
        <w:tblLayout w:type="fixed"/>
        <w:tblLook w:val="01E0" w:firstRow="1" w:lastRow="1" w:firstColumn="1" w:lastColumn="1" w:noHBand="0" w:noVBand="0"/>
      </w:tblPr>
      <w:tblGrid>
        <w:gridCol w:w="2056"/>
        <w:gridCol w:w="7295"/>
      </w:tblGrid>
      <w:tr w:rsidR="007A0405" w:rsidRPr="00F1247F" w14:paraId="446A5FD9" w14:textId="77777777" w:rsidTr="00E26709">
        <w:tc>
          <w:tcPr>
            <w:tcW w:w="2056" w:type="dxa"/>
          </w:tcPr>
          <w:p w14:paraId="7B512773"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Full Title</w:t>
            </w:r>
          </w:p>
        </w:tc>
        <w:tc>
          <w:tcPr>
            <w:tcW w:w="7295" w:type="dxa"/>
          </w:tcPr>
          <w:p w14:paraId="736352BF" w14:textId="77777777" w:rsidR="007A0405" w:rsidRPr="004C580E" w:rsidRDefault="007A0405" w:rsidP="007A63E1">
            <w:pPr>
              <w:tabs>
                <w:tab w:val="left" w:pos="1134"/>
              </w:tabs>
              <w:spacing w:before="120"/>
              <w:rPr>
                <w:rFonts w:asciiTheme="minorHAnsi" w:hAnsiTheme="minorHAnsi" w:cstheme="minorHAnsi"/>
                <w:lang w:val="en-US"/>
              </w:rPr>
            </w:pPr>
            <w:r w:rsidRPr="004C580E">
              <w:rPr>
                <w:rFonts w:asciiTheme="minorHAnsi" w:hAnsiTheme="minorHAnsi" w:cstheme="minorHAnsi"/>
                <w:sz w:val="22"/>
                <w:szCs w:val="22"/>
                <w:lang w:val="en-US"/>
              </w:rPr>
              <w:t xml:space="preserve">Glofitamab Combined With Pirtobrutinib in Relapsed/Refractory Patients with Mantle Cell Lymphoma Followed by an Extension in Treatment Naïve Patients </w:t>
            </w:r>
          </w:p>
        </w:tc>
      </w:tr>
      <w:tr w:rsidR="007A0405" w:rsidRPr="004C580E" w14:paraId="4751B6D2" w14:textId="77777777" w:rsidTr="00E26709">
        <w:tc>
          <w:tcPr>
            <w:tcW w:w="2056" w:type="dxa"/>
          </w:tcPr>
          <w:p w14:paraId="17AF3636"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Clinical Phase</w:t>
            </w:r>
          </w:p>
        </w:tc>
        <w:tc>
          <w:tcPr>
            <w:tcW w:w="7295" w:type="dxa"/>
          </w:tcPr>
          <w:p w14:paraId="37BF7755" w14:textId="77777777" w:rsidR="007A0405" w:rsidRPr="004C580E" w:rsidRDefault="007A0405" w:rsidP="007A63E1">
            <w:pPr>
              <w:tabs>
                <w:tab w:val="left" w:pos="1134"/>
              </w:tabs>
              <w:spacing w:before="120"/>
              <w:rPr>
                <w:rFonts w:asciiTheme="minorHAnsi" w:hAnsiTheme="minorHAnsi" w:cstheme="minorHAnsi"/>
                <w:bCs/>
                <w:lang w:val="en-US"/>
              </w:rPr>
            </w:pPr>
            <w:r w:rsidRPr="004C580E">
              <w:rPr>
                <w:rFonts w:asciiTheme="minorHAnsi" w:hAnsiTheme="minorHAnsi" w:cstheme="minorHAnsi"/>
                <w:bCs/>
                <w:sz w:val="22"/>
                <w:szCs w:val="22"/>
                <w:lang w:val="en-US"/>
              </w:rPr>
              <w:t>II</w:t>
            </w:r>
          </w:p>
        </w:tc>
      </w:tr>
      <w:tr w:rsidR="007A0405" w:rsidRPr="00F1247F" w14:paraId="01419B68" w14:textId="77777777" w:rsidTr="00E26709">
        <w:tc>
          <w:tcPr>
            <w:tcW w:w="2056" w:type="dxa"/>
          </w:tcPr>
          <w:p w14:paraId="24DF5FF2"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 xml:space="preserve">Short title </w:t>
            </w:r>
          </w:p>
        </w:tc>
        <w:tc>
          <w:tcPr>
            <w:tcW w:w="7295" w:type="dxa"/>
          </w:tcPr>
          <w:p w14:paraId="28708F99" w14:textId="77777777" w:rsidR="007A0405" w:rsidRPr="004C580E" w:rsidRDefault="007A0405" w:rsidP="007A63E1">
            <w:pPr>
              <w:tabs>
                <w:tab w:val="left" w:pos="1134"/>
              </w:tabs>
              <w:spacing w:before="120"/>
              <w:rPr>
                <w:rFonts w:asciiTheme="minorHAnsi" w:hAnsiTheme="minorHAnsi" w:cstheme="minorHAnsi"/>
                <w:lang w:val="en-US"/>
              </w:rPr>
            </w:pPr>
            <w:r w:rsidRPr="004C580E">
              <w:rPr>
                <w:rFonts w:asciiTheme="minorHAnsi" w:hAnsiTheme="minorHAnsi" w:cstheme="minorHAnsi"/>
                <w:b/>
                <w:sz w:val="22"/>
                <w:szCs w:val="22"/>
                <w:lang w:val="en-US"/>
              </w:rPr>
              <w:t>PLATO (</w:t>
            </w:r>
            <w:r w:rsidRPr="004C580E">
              <w:rPr>
                <w:rStyle w:val="acronym-char"/>
                <w:rFonts w:asciiTheme="minorHAnsi" w:hAnsiTheme="minorHAnsi" w:cstheme="minorHAnsi"/>
                <w:b/>
                <w:bCs/>
                <w:sz w:val="22"/>
                <w:szCs w:val="22"/>
                <w:lang w:val="en-US"/>
              </w:rPr>
              <w:t>P</w:t>
            </w:r>
            <w:r w:rsidRPr="004C580E">
              <w:rPr>
                <w:rFonts w:asciiTheme="minorHAnsi" w:hAnsiTheme="minorHAnsi" w:cstheme="minorHAnsi"/>
                <w:sz w:val="22"/>
                <w:szCs w:val="22"/>
                <w:lang w:val="en-US"/>
              </w:rPr>
              <w:t>IRTOBRUTINIB AND G</w:t>
            </w:r>
            <w:r w:rsidRPr="004C580E">
              <w:rPr>
                <w:rStyle w:val="acronym-char"/>
                <w:rFonts w:asciiTheme="minorHAnsi" w:hAnsiTheme="minorHAnsi" w:cstheme="minorHAnsi"/>
                <w:b/>
                <w:bCs/>
                <w:sz w:val="22"/>
                <w:szCs w:val="22"/>
                <w:lang w:val="en-US"/>
              </w:rPr>
              <w:t>L</w:t>
            </w:r>
            <w:r w:rsidRPr="004C580E">
              <w:rPr>
                <w:rFonts w:asciiTheme="minorHAnsi" w:hAnsiTheme="minorHAnsi" w:cstheme="minorHAnsi"/>
                <w:sz w:val="22"/>
                <w:szCs w:val="22"/>
                <w:lang w:val="en-US"/>
              </w:rPr>
              <w:t>OFITAM</w:t>
            </w:r>
            <w:r w:rsidRPr="004C580E">
              <w:rPr>
                <w:rFonts w:asciiTheme="minorHAnsi" w:hAnsiTheme="minorHAnsi" w:cstheme="minorHAnsi"/>
                <w:b/>
                <w:bCs/>
                <w:sz w:val="22"/>
                <w:szCs w:val="22"/>
                <w:lang w:val="en-US"/>
              </w:rPr>
              <w:t>A</w:t>
            </w:r>
            <w:r w:rsidRPr="004C580E">
              <w:rPr>
                <w:rFonts w:asciiTheme="minorHAnsi" w:hAnsiTheme="minorHAnsi" w:cstheme="minorHAnsi"/>
                <w:sz w:val="22"/>
                <w:szCs w:val="22"/>
                <w:lang w:val="en-US"/>
              </w:rPr>
              <w:t>B IN  M</w:t>
            </w:r>
            <w:r w:rsidRPr="004C580E">
              <w:rPr>
                <w:rStyle w:val="acronym-char"/>
                <w:rFonts w:asciiTheme="minorHAnsi" w:hAnsiTheme="minorHAnsi" w:cstheme="minorHAnsi"/>
                <w:sz w:val="22"/>
                <w:szCs w:val="22"/>
                <w:lang w:val="en-US"/>
              </w:rPr>
              <w:t>A</w:t>
            </w:r>
            <w:r w:rsidRPr="004C580E">
              <w:rPr>
                <w:rFonts w:asciiTheme="minorHAnsi" w:hAnsiTheme="minorHAnsi" w:cstheme="minorHAnsi"/>
                <w:sz w:val="22"/>
                <w:szCs w:val="22"/>
                <w:lang w:val="en-US"/>
              </w:rPr>
              <w:t>N</w:t>
            </w:r>
            <w:r w:rsidRPr="004C580E">
              <w:rPr>
                <w:rStyle w:val="acronym-char"/>
                <w:rFonts w:asciiTheme="minorHAnsi" w:hAnsiTheme="minorHAnsi" w:cstheme="minorHAnsi"/>
                <w:b/>
                <w:bCs/>
                <w:sz w:val="22"/>
                <w:szCs w:val="22"/>
                <w:lang w:val="en-US"/>
              </w:rPr>
              <w:t>T</w:t>
            </w:r>
            <w:r w:rsidRPr="004C580E">
              <w:rPr>
                <w:rFonts w:asciiTheme="minorHAnsi" w:hAnsiTheme="minorHAnsi" w:cstheme="minorHAnsi"/>
                <w:sz w:val="22"/>
                <w:szCs w:val="22"/>
                <w:lang w:val="en-US"/>
              </w:rPr>
              <w:t>LE CELL LYMPH</w:t>
            </w:r>
            <w:r w:rsidRPr="004C580E">
              <w:rPr>
                <w:rStyle w:val="acronym-char"/>
                <w:rFonts w:asciiTheme="minorHAnsi" w:hAnsiTheme="minorHAnsi" w:cstheme="minorHAnsi"/>
                <w:b/>
                <w:bCs/>
                <w:sz w:val="22"/>
                <w:szCs w:val="22"/>
                <w:lang w:val="en-US"/>
              </w:rPr>
              <w:t>O</w:t>
            </w:r>
            <w:r w:rsidRPr="004C580E">
              <w:rPr>
                <w:rFonts w:asciiTheme="minorHAnsi" w:hAnsiTheme="minorHAnsi" w:cstheme="minorHAnsi"/>
                <w:sz w:val="22"/>
                <w:szCs w:val="22"/>
                <w:lang w:val="en-US"/>
              </w:rPr>
              <w:t>MA)</w:t>
            </w:r>
          </w:p>
        </w:tc>
      </w:tr>
      <w:tr w:rsidR="007A0405" w:rsidRPr="004C580E" w14:paraId="17B4973B" w14:textId="77777777" w:rsidTr="00E26709">
        <w:tc>
          <w:tcPr>
            <w:tcW w:w="2056" w:type="dxa"/>
          </w:tcPr>
          <w:p w14:paraId="4CF38872"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Sponsor Code</w:t>
            </w:r>
          </w:p>
        </w:tc>
        <w:tc>
          <w:tcPr>
            <w:tcW w:w="7295" w:type="dxa"/>
          </w:tcPr>
          <w:p w14:paraId="35C668F0" w14:textId="77777777" w:rsidR="007A0405" w:rsidRPr="004C580E" w:rsidRDefault="007A0405" w:rsidP="007A63E1">
            <w:pPr>
              <w:tabs>
                <w:tab w:val="left" w:pos="1134"/>
              </w:tabs>
              <w:spacing w:before="120"/>
              <w:rPr>
                <w:rFonts w:asciiTheme="minorHAnsi" w:hAnsiTheme="minorHAnsi" w:cstheme="minorHAnsi"/>
                <w:lang w:val="en-US"/>
              </w:rPr>
            </w:pPr>
            <w:r w:rsidRPr="004C580E">
              <w:rPr>
                <w:rFonts w:asciiTheme="minorHAnsi" w:hAnsiTheme="minorHAnsi" w:cstheme="minorHAnsi"/>
                <w:sz w:val="22"/>
                <w:szCs w:val="22"/>
                <w:lang w:val="en-US"/>
              </w:rPr>
              <w:t>PLATO</w:t>
            </w:r>
          </w:p>
        </w:tc>
      </w:tr>
      <w:tr w:rsidR="007A0405" w:rsidRPr="004C580E" w14:paraId="09DF2BE0" w14:textId="77777777" w:rsidTr="00E26709">
        <w:tc>
          <w:tcPr>
            <w:tcW w:w="2056" w:type="dxa"/>
          </w:tcPr>
          <w:p w14:paraId="061A7653"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EudraCT No.</w:t>
            </w:r>
          </w:p>
        </w:tc>
        <w:tc>
          <w:tcPr>
            <w:tcW w:w="7295" w:type="dxa"/>
          </w:tcPr>
          <w:p w14:paraId="4039F0FF" w14:textId="43704955" w:rsidR="007A0405" w:rsidRPr="004C580E" w:rsidRDefault="00017B5F" w:rsidP="007A63E1">
            <w:pPr>
              <w:tabs>
                <w:tab w:val="left" w:pos="1134"/>
              </w:tabs>
              <w:spacing w:before="120"/>
              <w:rPr>
                <w:rFonts w:asciiTheme="minorHAnsi" w:hAnsiTheme="minorHAnsi" w:cstheme="minorHAnsi"/>
                <w:lang w:val="en-US"/>
              </w:rPr>
            </w:pPr>
            <w:r>
              <w:rPr>
                <w:rFonts w:asciiTheme="minorHAnsi" w:hAnsiTheme="minorHAnsi" w:cstheme="minorHAnsi"/>
                <w:sz w:val="22"/>
                <w:szCs w:val="22"/>
                <w:lang w:val="en-US"/>
              </w:rPr>
              <w:t>To be applied for</w:t>
            </w:r>
          </w:p>
        </w:tc>
      </w:tr>
      <w:tr w:rsidR="007A0405" w:rsidRPr="00F1247F" w14:paraId="369BABD7" w14:textId="77777777" w:rsidTr="00E26709">
        <w:tc>
          <w:tcPr>
            <w:tcW w:w="2056" w:type="dxa"/>
          </w:tcPr>
          <w:p w14:paraId="51A2DD8E"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Investigational medicinal products, Dose and Mode of Application</w:t>
            </w:r>
          </w:p>
        </w:tc>
        <w:tc>
          <w:tcPr>
            <w:tcW w:w="7295" w:type="dxa"/>
          </w:tcPr>
          <w:p w14:paraId="701A7EBA" w14:textId="77777777" w:rsidR="007A0405" w:rsidRPr="004C580E" w:rsidRDefault="007A0405" w:rsidP="007A63E1">
            <w:pPr>
              <w:spacing w:before="120"/>
              <w:rPr>
                <w:rFonts w:asciiTheme="minorHAnsi" w:hAnsiTheme="minorHAnsi" w:cstheme="minorHAnsi"/>
                <w:lang w:val="en-US"/>
              </w:rPr>
            </w:pPr>
            <w:r w:rsidRPr="004C580E">
              <w:rPr>
                <w:rFonts w:asciiTheme="minorHAnsi" w:hAnsiTheme="minorHAnsi" w:cstheme="minorHAnsi"/>
                <w:sz w:val="22"/>
                <w:szCs w:val="22"/>
                <w:lang w:val="en-US"/>
              </w:rPr>
              <w:t xml:space="preserve">Investigational medicinal products (IMP): </w:t>
            </w:r>
          </w:p>
          <w:p w14:paraId="437CA639" w14:textId="34C89FD7" w:rsidR="007A0405" w:rsidRPr="004C580E" w:rsidRDefault="007A0405" w:rsidP="007A63E1">
            <w:pPr>
              <w:spacing w:before="120"/>
              <w:rPr>
                <w:rFonts w:asciiTheme="minorHAnsi" w:hAnsiTheme="minorHAnsi" w:cstheme="minorHAnsi"/>
                <w:lang w:val="en-US"/>
              </w:rPr>
            </w:pPr>
            <w:r w:rsidRPr="004C580E">
              <w:rPr>
                <w:rFonts w:asciiTheme="minorHAnsi" w:hAnsiTheme="minorHAnsi" w:cstheme="minorHAnsi"/>
                <w:b/>
                <w:i/>
                <w:sz w:val="22"/>
                <w:szCs w:val="22"/>
                <w:lang w:val="en-US"/>
              </w:rPr>
              <w:t>Pirtobrutinib</w:t>
            </w:r>
            <w:r w:rsidRPr="004C580E">
              <w:rPr>
                <w:rFonts w:asciiTheme="minorHAnsi" w:hAnsiTheme="minorHAnsi" w:cstheme="minorHAnsi"/>
                <w:sz w:val="22"/>
                <w:szCs w:val="22"/>
                <w:lang w:val="en-US"/>
              </w:rPr>
              <w:t xml:space="preserve">, </w:t>
            </w:r>
            <w:r w:rsidR="005650EC" w:rsidRPr="005650EC">
              <w:rPr>
                <w:rFonts w:asciiTheme="minorHAnsi" w:hAnsiTheme="minorHAnsi" w:cstheme="minorHAnsi"/>
                <w:sz w:val="22"/>
                <w:szCs w:val="22"/>
                <w:lang w:val="en-US"/>
              </w:rPr>
              <w:t xml:space="preserve">PO, 200 mg QD continuously from C1D1 until progression or inacceptable toxicity (Cohort A and high risk patients in Cohort B). Standard risk patients in Cohort B will receive Pirtobrutinib from C1D1 </w:t>
            </w:r>
            <w:r w:rsidR="003869C5">
              <w:rPr>
                <w:rFonts w:asciiTheme="minorHAnsi" w:hAnsiTheme="minorHAnsi" w:cstheme="minorHAnsi"/>
                <w:sz w:val="22"/>
                <w:szCs w:val="22"/>
                <w:lang w:val="en-US"/>
              </w:rPr>
              <w:t>through</w:t>
            </w:r>
            <w:r w:rsidR="005650EC" w:rsidRPr="005650EC">
              <w:rPr>
                <w:rFonts w:asciiTheme="minorHAnsi" w:hAnsiTheme="minorHAnsi" w:cstheme="minorHAnsi"/>
                <w:sz w:val="22"/>
                <w:szCs w:val="22"/>
                <w:lang w:val="en-US"/>
              </w:rPr>
              <w:t xml:space="preserve"> C12D</w:t>
            </w:r>
            <w:r w:rsidR="003869C5">
              <w:rPr>
                <w:rFonts w:asciiTheme="minorHAnsi" w:hAnsiTheme="minorHAnsi" w:cstheme="minorHAnsi"/>
                <w:sz w:val="22"/>
                <w:szCs w:val="22"/>
                <w:lang w:val="en-US"/>
              </w:rPr>
              <w:t>2</w:t>
            </w:r>
            <w:r w:rsidR="005650EC" w:rsidRPr="005650EC">
              <w:rPr>
                <w:rFonts w:asciiTheme="minorHAnsi" w:hAnsiTheme="minorHAnsi" w:cstheme="minorHAnsi"/>
                <w:sz w:val="22"/>
                <w:szCs w:val="22"/>
                <w:lang w:val="en-US"/>
              </w:rPr>
              <w:t>1 in combination with Glofitamab followed by a 24 months maintenance treatment period.</w:t>
            </w:r>
          </w:p>
          <w:p w14:paraId="2001ADE7" w14:textId="27985DCB" w:rsidR="007A0405" w:rsidRPr="004C580E" w:rsidRDefault="007A0405" w:rsidP="007A63E1">
            <w:pPr>
              <w:spacing w:before="120"/>
              <w:rPr>
                <w:rFonts w:asciiTheme="minorHAnsi" w:hAnsiTheme="minorHAnsi" w:cstheme="minorHAnsi"/>
                <w:lang w:val="en-US"/>
              </w:rPr>
            </w:pPr>
            <w:r w:rsidRPr="004C580E">
              <w:rPr>
                <w:rFonts w:asciiTheme="minorHAnsi" w:hAnsiTheme="minorHAnsi" w:cstheme="minorHAnsi"/>
                <w:b/>
                <w:i/>
                <w:sz w:val="22"/>
                <w:szCs w:val="22"/>
                <w:lang w:val="en-US"/>
              </w:rPr>
              <w:t>Obinutuzumab</w:t>
            </w:r>
            <w:r w:rsidRPr="004C580E">
              <w:rPr>
                <w:rFonts w:asciiTheme="minorHAnsi" w:hAnsiTheme="minorHAnsi" w:cstheme="minorHAnsi"/>
                <w:sz w:val="22"/>
                <w:szCs w:val="22"/>
                <w:lang w:val="en-US"/>
              </w:rPr>
              <w:t xml:space="preserve">, IV, </w:t>
            </w:r>
            <w:bookmarkStart w:id="14" w:name="_Hlk156556323"/>
            <w:r w:rsidRPr="004C580E">
              <w:rPr>
                <w:rFonts w:asciiTheme="minorHAnsi" w:hAnsiTheme="minorHAnsi" w:cstheme="minorHAnsi"/>
                <w:sz w:val="22"/>
                <w:szCs w:val="22"/>
                <w:lang w:val="en-US"/>
              </w:rPr>
              <w:t>1000 mg C1D1</w:t>
            </w:r>
            <w:r w:rsidR="00497FA3">
              <w:rPr>
                <w:rFonts w:asciiTheme="minorHAnsi" w:hAnsiTheme="minorHAnsi" w:cstheme="minorHAnsi"/>
                <w:sz w:val="22"/>
                <w:szCs w:val="22"/>
                <w:lang w:val="en-US"/>
              </w:rPr>
              <w:t xml:space="preserve"> (split dosing 100</w:t>
            </w:r>
            <w:r w:rsidR="003869C5">
              <w:rPr>
                <w:rFonts w:asciiTheme="minorHAnsi" w:hAnsiTheme="minorHAnsi" w:cstheme="minorHAnsi"/>
                <w:sz w:val="22"/>
                <w:szCs w:val="22"/>
                <w:lang w:val="en-US"/>
              </w:rPr>
              <w:t xml:space="preserve"> </w:t>
            </w:r>
            <w:r w:rsidR="00497FA3">
              <w:rPr>
                <w:rFonts w:asciiTheme="minorHAnsi" w:hAnsiTheme="minorHAnsi" w:cstheme="minorHAnsi"/>
                <w:sz w:val="22"/>
                <w:szCs w:val="22"/>
                <w:lang w:val="en-US"/>
              </w:rPr>
              <w:t>mg (d1)/900 mg</w:t>
            </w:r>
            <w:r w:rsidR="003869C5">
              <w:rPr>
                <w:rFonts w:asciiTheme="minorHAnsi" w:hAnsiTheme="minorHAnsi" w:cstheme="minorHAnsi"/>
                <w:sz w:val="22"/>
                <w:szCs w:val="22"/>
                <w:lang w:val="en-US"/>
              </w:rPr>
              <w:t xml:space="preserve"> </w:t>
            </w:r>
            <w:r w:rsidR="00497FA3">
              <w:rPr>
                <w:rFonts w:asciiTheme="minorHAnsi" w:hAnsiTheme="minorHAnsi" w:cstheme="minorHAnsi"/>
                <w:sz w:val="22"/>
                <w:szCs w:val="22"/>
                <w:lang w:val="en-US"/>
              </w:rPr>
              <w:t>(d2) permitted)</w:t>
            </w:r>
            <w:r w:rsidRPr="004C580E">
              <w:rPr>
                <w:rFonts w:asciiTheme="minorHAnsi" w:hAnsiTheme="minorHAnsi" w:cstheme="minorHAnsi"/>
                <w:sz w:val="22"/>
                <w:szCs w:val="22"/>
                <w:lang w:val="en-US"/>
              </w:rPr>
              <w:t>, 1000 mg C1D2, delayed dosing until C1D7 permitted to mitigate infusion related reactions and tumor lysis syndrome</w:t>
            </w:r>
            <w:bookmarkEnd w:id="14"/>
          </w:p>
          <w:p w14:paraId="7B793E8C" w14:textId="45CE2E14" w:rsidR="007A0405" w:rsidRPr="003869C5" w:rsidRDefault="007A0405" w:rsidP="007A63E1">
            <w:pPr>
              <w:spacing w:before="120"/>
              <w:rPr>
                <w:rFonts w:asciiTheme="minorHAnsi" w:hAnsiTheme="minorHAnsi" w:cstheme="minorHAnsi"/>
                <w:lang w:val="en-US"/>
              </w:rPr>
            </w:pPr>
            <w:r w:rsidRPr="003869C5">
              <w:rPr>
                <w:rFonts w:asciiTheme="minorHAnsi" w:hAnsiTheme="minorHAnsi" w:cstheme="minorHAnsi"/>
                <w:b/>
                <w:i/>
                <w:sz w:val="22"/>
                <w:szCs w:val="22"/>
                <w:lang w:val="en-US"/>
              </w:rPr>
              <w:t>Glofitamab</w:t>
            </w:r>
            <w:r w:rsidRPr="003869C5">
              <w:rPr>
                <w:rFonts w:asciiTheme="minorHAnsi" w:hAnsiTheme="minorHAnsi" w:cstheme="minorHAnsi"/>
                <w:sz w:val="22"/>
                <w:szCs w:val="22"/>
                <w:lang w:val="en-US"/>
              </w:rPr>
              <w:t xml:space="preserve"> IV, 2.5 mg C1D8, 10 mg C1D15, 30 mg C2D1, C3D1 </w:t>
            </w:r>
            <w:r w:rsidR="003869C5" w:rsidRPr="003869C5">
              <w:rPr>
                <w:rFonts w:asciiTheme="minorHAnsi" w:hAnsiTheme="minorHAnsi" w:cstheme="minorHAnsi"/>
                <w:sz w:val="22"/>
                <w:szCs w:val="22"/>
                <w:lang w:val="en-US"/>
              </w:rPr>
              <w:t>th</w:t>
            </w:r>
            <w:r w:rsidR="003869C5">
              <w:rPr>
                <w:rFonts w:asciiTheme="minorHAnsi" w:hAnsiTheme="minorHAnsi" w:cstheme="minorHAnsi"/>
                <w:sz w:val="22"/>
                <w:szCs w:val="22"/>
                <w:lang w:val="en-US"/>
              </w:rPr>
              <w:t>rough</w:t>
            </w:r>
            <w:r w:rsidRPr="003869C5">
              <w:rPr>
                <w:rFonts w:asciiTheme="minorHAnsi" w:hAnsiTheme="minorHAnsi" w:cstheme="minorHAnsi"/>
                <w:sz w:val="22"/>
                <w:szCs w:val="22"/>
                <w:lang w:val="en-US"/>
              </w:rPr>
              <w:t xml:space="preserve"> C12D1 30 mg</w:t>
            </w:r>
          </w:p>
          <w:p w14:paraId="75617392" w14:textId="6836958F" w:rsidR="007A0405" w:rsidRPr="004C580E" w:rsidRDefault="007A0405" w:rsidP="007A63E1">
            <w:pPr>
              <w:spacing w:before="120"/>
              <w:rPr>
                <w:rFonts w:asciiTheme="minorHAnsi" w:hAnsiTheme="minorHAnsi" w:cstheme="minorHAnsi"/>
                <w:lang w:val="en-US"/>
              </w:rPr>
            </w:pPr>
            <w:r w:rsidRPr="004C580E">
              <w:rPr>
                <w:rFonts w:asciiTheme="minorHAnsi" w:hAnsiTheme="minorHAnsi" w:cstheme="minorHAnsi"/>
                <w:sz w:val="22"/>
                <w:szCs w:val="22"/>
                <w:lang w:val="en-US"/>
              </w:rPr>
              <w:t xml:space="preserve">Cycle duration 21 days </w:t>
            </w:r>
            <w:r w:rsidR="00497FA3">
              <w:rPr>
                <w:rFonts w:asciiTheme="minorHAnsi" w:hAnsiTheme="minorHAnsi" w:cstheme="minorHAnsi"/>
                <w:sz w:val="22"/>
                <w:szCs w:val="22"/>
                <w:lang w:val="en-US"/>
              </w:rPr>
              <w:t xml:space="preserve">(c1 </w:t>
            </w:r>
            <w:r w:rsidR="00ED6853">
              <w:rPr>
                <w:rFonts w:asciiTheme="minorHAnsi" w:hAnsiTheme="minorHAnsi" w:cstheme="minorHAnsi"/>
                <w:sz w:val="22"/>
                <w:szCs w:val="22"/>
                <w:lang w:val="en-US"/>
              </w:rPr>
              <w:t xml:space="preserve">through c12), cycle duration 28 </w:t>
            </w:r>
            <w:r w:rsidR="001907E9">
              <w:rPr>
                <w:rFonts w:asciiTheme="minorHAnsi" w:hAnsiTheme="minorHAnsi" w:cstheme="minorHAnsi"/>
                <w:sz w:val="22"/>
                <w:szCs w:val="22"/>
                <w:lang w:val="en-US"/>
              </w:rPr>
              <w:t>day</w:t>
            </w:r>
            <w:r w:rsidR="003869C5">
              <w:rPr>
                <w:rFonts w:asciiTheme="minorHAnsi" w:hAnsiTheme="minorHAnsi" w:cstheme="minorHAnsi"/>
                <w:sz w:val="22"/>
                <w:szCs w:val="22"/>
                <w:lang w:val="en-US"/>
              </w:rPr>
              <w:t>s</w:t>
            </w:r>
            <w:r w:rsidR="001907E9">
              <w:rPr>
                <w:rFonts w:asciiTheme="minorHAnsi" w:hAnsiTheme="minorHAnsi" w:cstheme="minorHAnsi"/>
                <w:sz w:val="22"/>
                <w:szCs w:val="22"/>
                <w:lang w:val="en-US"/>
              </w:rPr>
              <w:t xml:space="preserve"> from c13 onwards</w:t>
            </w:r>
          </w:p>
        </w:tc>
      </w:tr>
      <w:tr w:rsidR="007A0405" w:rsidRPr="00F1247F" w14:paraId="0E4E4D3C" w14:textId="77777777" w:rsidTr="00E26709">
        <w:tc>
          <w:tcPr>
            <w:tcW w:w="2056" w:type="dxa"/>
          </w:tcPr>
          <w:p w14:paraId="0D1C1E11" w14:textId="77777777" w:rsidR="007A0405" w:rsidRPr="004C580E" w:rsidRDefault="007A0405" w:rsidP="007A63E1">
            <w:pPr>
              <w:tabs>
                <w:tab w:val="left" w:pos="1134"/>
              </w:tabs>
              <w:spacing w:before="120"/>
              <w:rPr>
                <w:rFonts w:asciiTheme="minorHAnsi" w:hAnsiTheme="minorHAnsi" w:cstheme="minorHAnsi"/>
                <w:lang w:val="en-US"/>
              </w:rPr>
            </w:pPr>
            <w:r w:rsidRPr="004C580E">
              <w:rPr>
                <w:rFonts w:asciiTheme="minorHAnsi" w:hAnsiTheme="minorHAnsi" w:cstheme="minorHAnsi"/>
                <w:b/>
                <w:sz w:val="22"/>
                <w:szCs w:val="22"/>
                <w:lang w:val="en-US"/>
              </w:rPr>
              <w:t>Populations</w:t>
            </w:r>
          </w:p>
        </w:tc>
        <w:tc>
          <w:tcPr>
            <w:tcW w:w="7295" w:type="dxa"/>
          </w:tcPr>
          <w:p w14:paraId="528A71A7" w14:textId="6B12D4E0" w:rsidR="00017B5F" w:rsidRPr="00017B5F" w:rsidRDefault="00017B5F" w:rsidP="00017B5F">
            <w:pPr>
              <w:tabs>
                <w:tab w:val="left" w:pos="1134"/>
              </w:tabs>
              <w:spacing w:before="120"/>
              <w:rPr>
                <w:rFonts w:asciiTheme="minorHAnsi" w:hAnsiTheme="minorHAnsi" w:cstheme="minorHAnsi"/>
                <w:lang w:val="en-US"/>
              </w:rPr>
            </w:pPr>
            <w:r w:rsidRPr="00017B5F">
              <w:rPr>
                <w:rFonts w:asciiTheme="minorHAnsi" w:hAnsiTheme="minorHAnsi" w:cstheme="minorHAnsi"/>
                <w:sz w:val="22"/>
                <w:szCs w:val="22"/>
                <w:lang w:val="en-US"/>
              </w:rPr>
              <w:t>Adult patients with relapsed/refractory (rr) stage II-IV mantle cell l</w:t>
            </w:r>
            <w:r w:rsidR="00F1247F">
              <w:rPr>
                <w:rFonts w:asciiTheme="minorHAnsi" w:hAnsiTheme="minorHAnsi" w:cstheme="minorHAnsi"/>
                <w:sz w:val="22"/>
                <w:szCs w:val="22"/>
                <w:lang w:val="en-US"/>
              </w:rPr>
              <w:t>ymphoma (MCL) after at least one line</w:t>
            </w:r>
            <w:r w:rsidRPr="00017B5F">
              <w:rPr>
                <w:rFonts w:asciiTheme="minorHAnsi" w:hAnsiTheme="minorHAnsi" w:cstheme="minorHAnsi"/>
                <w:sz w:val="22"/>
                <w:szCs w:val="22"/>
                <w:lang w:val="en-US"/>
              </w:rPr>
              <w:t xml:space="preserve"> of previous treatment who have not previously been exposed to Bruton tyrosine kinase inhibitors (BTKi)  (Cohort A,  32 patients)</w:t>
            </w:r>
          </w:p>
          <w:p w14:paraId="22576870" w14:textId="0767FD55" w:rsidR="007A0405" w:rsidRPr="004C580E" w:rsidRDefault="00017B5F" w:rsidP="00017B5F">
            <w:pPr>
              <w:tabs>
                <w:tab w:val="left" w:pos="1134"/>
              </w:tabs>
              <w:spacing w:before="120"/>
              <w:rPr>
                <w:rFonts w:asciiTheme="minorHAnsi" w:hAnsiTheme="minorHAnsi" w:cstheme="minorHAnsi"/>
                <w:i/>
                <w:color w:val="008000"/>
                <w:lang w:val="en-US"/>
              </w:rPr>
            </w:pPr>
            <w:r w:rsidRPr="00017B5F">
              <w:rPr>
                <w:rFonts w:asciiTheme="minorHAnsi" w:hAnsiTheme="minorHAnsi" w:cstheme="minorHAnsi"/>
                <w:sz w:val="22"/>
                <w:szCs w:val="22"/>
                <w:lang w:val="en-US"/>
              </w:rPr>
              <w:t>Adult patients with treatment naïve (TN) stage II-IV MCL unsuitable for an intensive, cytarabine and platinum-based induction treatment  regimen (Cohort B, 2 x 32 patients, 2 strata according to biological risk)</w:t>
            </w:r>
          </w:p>
        </w:tc>
      </w:tr>
      <w:tr w:rsidR="007A0405" w:rsidRPr="00F1247F" w14:paraId="78A5491A" w14:textId="77777777" w:rsidTr="00E26709">
        <w:trPr>
          <w:trHeight w:val="558"/>
        </w:trPr>
        <w:tc>
          <w:tcPr>
            <w:tcW w:w="2056" w:type="dxa"/>
          </w:tcPr>
          <w:p w14:paraId="6CF5A147"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Study Design</w:t>
            </w:r>
          </w:p>
        </w:tc>
        <w:tc>
          <w:tcPr>
            <w:tcW w:w="7295" w:type="dxa"/>
          </w:tcPr>
          <w:p w14:paraId="2639209F" w14:textId="77777777" w:rsidR="007A0405" w:rsidRPr="004C580E" w:rsidRDefault="007A0405" w:rsidP="007A63E1">
            <w:pPr>
              <w:tabs>
                <w:tab w:val="left" w:pos="1134"/>
              </w:tabs>
              <w:spacing w:before="120"/>
              <w:rPr>
                <w:rFonts w:asciiTheme="minorHAnsi" w:hAnsiTheme="minorHAnsi" w:cstheme="minorHAnsi"/>
                <w:i/>
                <w:color w:val="008000"/>
                <w:lang w:val="en-US"/>
              </w:rPr>
            </w:pPr>
            <w:r w:rsidRPr="004C580E">
              <w:rPr>
                <w:rFonts w:asciiTheme="minorHAnsi" w:hAnsiTheme="minorHAnsi" w:cstheme="minorHAnsi"/>
                <w:sz w:val="22"/>
                <w:szCs w:val="22"/>
                <w:lang w:val="en-US"/>
              </w:rPr>
              <w:t>Open-label, single arm, multi-center phase II trial</w:t>
            </w:r>
          </w:p>
        </w:tc>
      </w:tr>
      <w:tr w:rsidR="007A0405" w:rsidRPr="00F1247F" w14:paraId="39B6D659" w14:textId="77777777" w:rsidTr="00E26709">
        <w:tc>
          <w:tcPr>
            <w:tcW w:w="2056" w:type="dxa"/>
          </w:tcPr>
          <w:p w14:paraId="77F26660"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Hypotheses</w:t>
            </w:r>
          </w:p>
        </w:tc>
        <w:tc>
          <w:tcPr>
            <w:tcW w:w="7295" w:type="dxa"/>
          </w:tcPr>
          <w:p w14:paraId="7D6676D3" w14:textId="77777777" w:rsidR="00EF2A3B" w:rsidRPr="00EF2A3B" w:rsidRDefault="00EF2A3B" w:rsidP="00EF2A3B">
            <w:pPr>
              <w:tabs>
                <w:tab w:val="left" w:pos="1134"/>
              </w:tabs>
              <w:spacing w:before="120"/>
              <w:rPr>
                <w:rFonts w:asciiTheme="minorHAnsi" w:hAnsiTheme="minorHAnsi" w:cstheme="minorHAnsi"/>
                <w:u w:val="single"/>
                <w:lang w:val="en-US"/>
              </w:rPr>
            </w:pPr>
            <w:r w:rsidRPr="00EF2A3B">
              <w:rPr>
                <w:rFonts w:asciiTheme="minorHAnsi" w:hAnsiTheme="minorHAnsi" w:cstheme="minorHAnsi"/>
                <w:sz w:val="22"/>
                <w:szCs w:val="22"/>
                <w:u w:val="single"/>
                <w:lang w:val="en-US"/>
              </w:rPr>
              <w:t>Cohort A (rr MCL)</w:t>
            </w:r>
          </w:p>
          <w:p w14:paraId="5EE97F2D" w14:textId="77777777"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 xml:space="preserve">The combination of Glofitamab and Pirtobrutinib is safe and in an exploratory analysis provides a superior efficacy over the current standard of care treatment in patients with rr BTKi naïve MCL patients  </w:t>
            </w:r>
          </w:p>
          <w:p w14:paraId="3EC0CB5F" w14:textId="77777777" w:rsidR="00EF2A3B" w:rsidRPr="00EF2A3B" w:rsidRDefault="00EF2A3B" w:rsidP="00EF2A3B">
            <w:pPr>
              <w:tabs>
                <w:tab w:val="left" w:pos="1134"/>
              </w:tabs>
              <w:spacing w:before="120"/>
              <w:rPr>
                <w:rFonts w:asciiTheme="minorHAnsi" w:hAnsiTheme="minorHAnsi" w:cstheme="minorHAnsi"/>
                <w:u w:val="single"/>
                <w:lang w:val="en-US"/>
              </w:rPr>
            </w:pPr>
            <w:r w:rsidRPr="00EF2A3B">
              <w:rPr>
                <w:rFonts w:asciiTheme="minorHAnsi" w:hAnsiTheme="minorHAnsi" w:cstheme="minorHAnsi"/>
                <w:sz w:val="22"/>
                <w:szCs w:val="22"/>
                <w:u w:val="single"/>
                <w:lang w:val="en-US"/>
              </w:rPr>
              <w:t>Cohort B (TN MCL)</w:t>
            </w:r>
          </w:p>
          <w:p w14:paraId="0546D62E" w14:textId="77777777"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The chemotherapy-free combination of Glofitamab and Pirtobrutinib in an exploratory analysis provides comparable efficacy and improved tolerability when compared to the current standard of care treatment in patients with treatment naïve MCL who are not suited for intensive, cytarabine and platinum-based induction treatment regimens.</w:t>
            </w:r>
          </w:p>
          <w:p w14:paraId="09934DF3" w14:textId="77777777" w:rsidR="00EF2A3B" w:rsidRPr="00EF2A3B" w:rsidRDefault="00EF2A3B" w:rsidP="00EF2A3B">
            <w:pPr>
              <w:tabs>
                <w:tab w:val="left" w:pos="1134"/>
              </w:tabs>
              <w:spacing w:before="120"/>
              <w:rPr>
                <w:rFonts w:asciiTheme="minorHAnsi" w:hAnsiTheme="minorHAnsi" w:cstheme="minorHAnsi"/>
                <w:u w:val="single"/>
                <w:lang w:val="en-US"/>
              </w:rPr>
            </w:pPr>
          </w:p>
          <w:p w14:paraId="73220F55" w14:textId="77777777" w:rsidR="00EF2A3B" w:rsidRPr="00EF2A3B" w:rsidRDefault="00EF2A3B" w:rsidP="00EF2A3B">
            <w:pPr>
              <w:tabs>
                <w:tab w:val="left" w:pos="1134"/>
              </w:tabs>
              <w:spacing w:before="120"/>
              <w:rPr>
                <w:rFonts w:asciiTheme="minorHAnsi" w:hAnsiTheme="minorHAnsi" w:cstheme="minorHAnsi"/>
                <w:u w:val="single"/>
                <w:lang w:val="en-US"/>
              </w:rPr>
            </w:pPr>
            <w:r w:rsidRPr="00EF2A3B">
              <w:rPr>
                <w:rFonts w:asciiTheme="minorHAnsi" w:hAnsiTheme="minorHAnsi" w:cstheme="minorHAnsi"/>
                <w:sz w:val="22"/>
                <w:szCs w:val="22"/>
                <w:u w:val="single"/>
                <w:lang w:val="en-US"/>
              </w:rPr>
              <w:t>Exploratory Comparison between Cohorts A and B</w:t>
            </w:r>
          </w:p>
          <w:p w14:paraId="70CE699E" w14:textId="7CB32896" w:rsidR="007A0405"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lastRenderedPageBreak/>
              <w:t>A combination of Glofitamab and Pirtobrutinib is more efficacious in TN  compared to rr MCL patients since BTKi are known to be of higher efficacy in earlier treatment lines and bispecific antibodies might be more efficacious in TN patients with lesser T-cell exhaustion.</w:t>
            </w:r>
          </w:p>
        </w:tc>
      </w:tr>
      <w:tr w:rsidR="007A0405" w:rsidRPr="00F1247F" w14:paraId="7FDB08C8" w14:textId="77777777" w:rsidTr="00E26709">
        <w:tc>
          <w:tcPr>
            <w:tcW w:w="2056" w:type="dxa"/>
          </w:tcPr>
          <w:p w14:paraId="3649E93A"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Scientific rationale</w:t>
            </w:r>
          </w:p>
        </w:tc>
        <w:tc>
          <w:tcPr>
            <w:tcW w:w="7295" w:type="dxa"/>
          </w:tcPr>
          <w:p w14:paraId="130EA250" w14:textId="6F38AD5E"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Monotherapy treatment with the Bispecific Monoclonal Antibody (BsAb) Glofitamab resulted in high overall (ORR 84%) and complete (CR 73%) response rates as well as a median duration of response of 12.6 months in heavily pretreated rr MCL patients.  Cytokine release syndrome (CRS) was the most common adverse event which could be best mitigated using 2000 mg Obinutuzumab pretreatment (67%, grade 1 to 3, for this regimen)</w:t>
            </w:r>
            <w:hyperlink w:anchor="_ENREF_1" w:tooltip="Phillips, 2022 #1948" w:history="1">
              <w:r w:rsidR="003570F0">
                <w:rPr>
                  <w:rFonts w:asciiTheme="minorHAnsi" w:hAnsiTheme="minorHAnsi" w:cstheme="minorHAnsi"/>
                  <w:sz w:val="22"/>
                  <w:szCs w:val="22"/>
                  <w:lang w:val="en-US"/>
                </w:rPr>
                <w:fldChar w:fldCharType="begin"/>
              </w:r>
              <w:r w:rsidR="003570F0">
                <w:rPr>
                  <w:rFonts w:asciiTheme="minorHAnsi" w:hAnsiTheme="minorHAnsi" w:cstheme="minorHAnsi"/>
                  <w:sz w:val="22"/>
                  <w:szCs w:val="22"/>
                  <w:lang w:val="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Higher grade hematological toxicities were uncommon (17% grade ≥3 neutropenia). Response rates were not affected by prior BTKi therapy </w:t>
            </w:r>
            <w:hyperlink w:anchor="_ENREF_2" w:tooltip="Phillips, 2021 #1951" w:history="1">
              <w:r w:rsidR="003570F0">
                <w:rPr>
                  <w:rFonts w:asciiTheme="minorHAnsi" w:hAnsiTheme="minorHAnsi" w:cstheme="minorHAnsi"/>
                  <w:sz w:val="22"/>
                  <w:szCs w:val="22"/>
                  <w:lang w:val="en-US"/>
                </w:rPr>
                <w:fldChar w:fldCharType="begin"/>
              </w:r>
              <w:r w:rsidR="003570F0">
                <w:rPr>
                  <w:rFonts w:asciiTheme="minorHAnsi" w:hAnsiTheme="minorHAnsi" w:cstheme="minorHAnsi"/>
                  <w:sz w:val="22"/>
                  <w:szCs w:val="22"/>
                  <w:lang w:val="en-US"/>
                </w:rPr>
                <w:instrText xml:space="preserve"> ADDIN EN.CITE &lt;EndNote&gt;&lt;Cite&gt;&lt;Author&gt;Phillips&lt;/Author&gt;&lt;Year&gt;2021&lt;/Year&gt;&lt;RecNum&gt;1951&lt;/RecNum&gt;&lt;DisplayText&gt;&lt;style face="superscript"&gt;2&lt;/style&gt;&lt;/DisplayText&gt;&lt;record&gt;&lt;rec-number&gt;1951&lt;/rec-number&gt;&lt;foreign-keys&gt;&lt;key app="EN" db-id="5rvwvxa039xrz1eex0nx0ewpzrvf0wdffwve" timestamp="1705494898"&gt;1951&lt;/key&gt;&lt;/foreign-keys&gt;&lt;ref-type name="Journal Article"&gt;17&lt;/ref-type&gt;&lt;contributors&gt;&lt;authors&gt;&lt;author&gt;Phillips, Tycel&lt;/author&gt;&lt;author&gt;Dickinson, Michael&lt;/author&gt;&lt;author&gt;Morschhauser, Franck&lt;/author&gt;&lt;author&gt;Bachy, Emmanuel&lt;/author&gt;&lt;author&gt;Crump, Michael&lt;/author&gt;&lt;author&gt;Trněný, Marek&lt;/author&gt;&lt;author&gt;Bartlett, Nancy L.&lt;/author&gt;&lt;author&gt;Zaucha, Jan&lt;/author&gt;&lt;author&gt;Humphrey, Kathryn&lt;/author&gt;&lt;author&gt;Perez-Callejo, David&lt;/author&gt;&lt;author&gt;Lundberg, Linda&lt;/author&gt;&lt;author&gt;Relf, James&lt;/author&gt;&lt;author&gt;Filézac de L&amp;apos;Étang, Audrey&lt;/author&gt;&lt;author&gt;Carlile, David&lt;/author&gt;&lt;author&gt;Clark, Emma&lt;/author&gt;&lt;author&gt;Carlo-Stella, Carmelo&lt;/author&gt;&lt;/authors&gt;&lt;/contributors&gt;&lt;titles&gt;&lt;title&gt;Glofitamab Step-up Dosing Induces High Response Rates in Patients (pts) with Relapsed or Refractory (R/R) Mantle Cell Lymphoma (MCL), Most of Whom Had Failed Prior Bruton&amp;apos;s Tyrosine Kinase Inhibitor (BTKi) Therapy&lt;/title&gt;&lt;secondary-title&gt;Blood&lt;/secondary-title&gt;&lt;/titles&gt;&lt;periodical&gt;&lt;full-title&gt;Blood&lt;/full-title&gt;&lt;/periodical&gt;&lt;pages&gt;130-130&lt;/pages&gt;&lt;volume&gt;138&lt;/volume&gt;&lt;number&gt;Supplement 1&lt;/number&gt;&lt;dates&gt;&lt;year&gt;2021&lt;/year&gt;&lt;/dates&gt;&lt;isbn&gt;0006-4971&lt;/isbn&gt;&lt;urls&gt;&lt;related-urls&gt;&lt;url&gt;https://doi.org/10.1182/blood-2021-148949&lt;/url&gt;&lt;/related-urls&gt;&lt;/urls&gt;&lt;electronic-resource-num&gt;10.1182/blood-2021-148949&lt;/electronic-resource-num&gt;&lt;access-date&gt;1/17/2024&lt;/access-date&gt;&lt;/record&gt;&lt;/Cite&gt;&lt;/EndNote&gt;</w:instrText>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2</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w:t>
            </w:r>
          </w:p>
          <w:p w14:paraId="33758658" w14:textId="4172868D"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The noncovalent binding BTKi Pirtobrutinib induced in a similar population of rr MCL patients an ORR of 58%, including a CR rate of 20%</w:t>
            </w:r>
            <w:r w:rsidR="00675A9D">
              <w:rPr>
                <w:rFonts w:asciiTheme="minorHAnsi" w:hAnsiTheme="minorHAnsi" w:cstheme="minorHAnsi"/>
                <w:sz w:val="22"/>
                <w:szCs w:val="22"/>
                <w:lang w:val="en-US"/>
              </w:rPr>
              <w:t xml:space="preserve"> </w:t>
            </w:r>
            <w:hyperlink w:anchor="_ENREF_3" w:tooltip="Wang, 2023 #1964" w:history="1">
              <w:r w:rsidR="003570F0">
                <w:rPr>
                  <w:rFonts w:asciiTheme="minorHAnsi" w:hAnsiTheme="minorHAnsi" w:cstheme="minorHAnsi"/>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3</w:t>
              </w:r>
              <w:r w:rsidR="003570F0">
                <w:rPr>
                  <w:rFonts w:asciiTheme="minorHAnsi" w:hAnsiTheme="minorHAnsi" w:cstheme="minorHAnsi"/>
                  <w:sz w:val="22"/>
                  <w:szCs w:val="22"/>
                  <w:lang w:val="en-US"/>
                </w:rPr>
                <w:fldChar w:fldCharType="end"/>
              </w:r>
            </w:hyperlink>
            <w:r w:rsidR="00675A9D">
              <w:rPr>
                <w:rFonts w:asciiTheme="minorHAnsi" w:hAnsiTheme="minorHAnsi" w:cstheme="minorHAnsi"/>
                <w:sz w:val="22"/>
                <w:szCs w:val="22"/>
                <w:lang w:val="en-US"/>
              </w:rPr>
              <w:t>.</w:t>
            </w:r>
            <w:r w:rsidRPr="00EF2A3B">
              <w:rPr>
                <w:rFonts w:asciiTheme="minorHAnsi" w:hAnsiTheme="minorHAnsi" w:cstheme="minorHAnsi"/>
                <w:sz w:val="22"/>
                <w:szCs w:val="22"/>
                <w:lang w:val="en-US"/>
              </w:rPr>
              <w:t xml:space="preserve"> Responders experienced a median response duration of 22 months</w:t>
            </w:r>
            <w:r w:rsidR="00675A9D">
              <w:rPr>
                <w:rFonts w:asciiTheme="minorHAnsi" w:hAnsiTheme="minorHAnsi" w:cstheme="minorHAnsi"/>
                <w:sz w:val="22"/>
                <w:szCs w:val="22"/>
                <w:lang w:val="en-US"/>
              </w:rPr>
              <w:t xml:space="preserve">. </w:t>
            </w:r>
            <w:r w:rsidRPr="00EF2A3B">
              <w:rPr>
                <w:rFonts w:asciiTheme="minorHAnsi" w:hAnsiTheme="minorHAnsi" w:cstheme="minorHAnsi"/>
                <w:sz w:val="22"/>
                <w:szCs w:val="22"/>
                <w:lang w:val="en-US"/>
              </w:rPr>
              <w:t xml:space="preserve">Very preliminary evidence suggests higher ORRs in BTKi naïve patients (87%) for this drug </w:t>
            </w:r>
            <w:hyperlink w:anchor="_ENREF_4" w:tooltip="Shah, 2023 #1982" w:history="1">
              <w:r w:rsidR="003570F0">
                <w:rPr>
                  <w:rFonts w:asciiTheme="minorHAnsi" w:hAnsiTheme="minorHAnsi" w:cstheme="minorHAnsi"/>
                  <w:sz w:val="22"/>
                  <w:szCs w:val="22"/>
                  <w:lang w:val="en-US"/>
                </w:rPr>
                <w:fldChar w:fldCharType="begin"/>
              </w:r>
              <w:r w:rsidR="003570F0">
                <w:rPr>
                  <w:rFonts w:asciiTheme="minorHAnsi" w:hAnsiTheme="minorHAnsi" w:cstheme="minorHAnsi"/>
                  <w:sz w:val="22"/>
                  <w:szCs w:val="22"/>
                  <w:lang w:val="en-US"/>
                </w:rPr>
                <w:instrText xml:space="preserve"> ADDIN EN.CITE &lt;EndNote&gt;&lt;Cite&gt;&lt;Author&gt;Shah&lt;/Author&gt;&lt;Year&gt;2023&lt;/Year&gt;&lt;RecNum&gt;1982&lt;/RecNum&gt;&lt;DisplayText&gt;&lt;style face="superscript"&gt;4&lt;/style&gt;&lt;/DisplayText&gt;&lt;record&gt;&lt;rec-number&gt;1982&lt;/rec-number&gt;&lt;foreign-keys&gt;&lt;key app="EN" db-id="5rvwvxa039xrz1eex0nx0ewpzrvf0wdffwve" timestamp="1705582212"&gt;1982&lt;/key&gt;&lt;/foreign-keys&gt;&lt;ref-type name="Journal Article"&gt;17&lt;/ref-type&gt;&lt;contributors&gt;&lt;authors&gt;&lt;author&gt;Shah, Nirav Niranjan&lt;/author&gt;&lt;author&gt;Jurczak, Wojciech&lt;/author&gt;&lt;author&gt;Zinzani, Pier Luigi&lt;/author&gt;&lt;author&gt;Eyre, Toby A.&lt;/author&gt;&lt;author&gt;Cheah, Chan&lt;/author&gt;&lt;author&gt;Ujjani, Chaitra Shankar&lt;/author&gt;&lt;author&gt;Izutsu, Koji&lt;/author&gt;&lt;author&gt;Ma, Shuo&lt;/author&gt;&lt;author&gt;Flinn, Ian W.&lt;/author&gt;&lt;author&gt;Alencar, Alvaro Jose&lt;/author&gt;&lt;author&gt;Lewis, David John&lt;/author&gt;&lt;author&gt;Patel, Krish&lt;/author&gt;&lt;author&gt;Maddocks, Kami J.&lt;/author&gt;&lt;author&gt;Wang, Yucai&lt;/author&gt;&lt;author&gt;Munir, Talha&lt;/author&gt;&lt;author&gt;Zelenetz, Andrew David&lt;/author&gt;&lt;author&gt;Balbas, Minna&lt;/author&gt;&lt;author&gt;Tsai, Donald E.&lt;/author&gt;&lt;author&gt;Wang, Chunxiao&lt;/author&gt;&lt;author&gt;Wang, Michael&lt;/author&gt;&lt;/authors&gt;&lt;/contributors&gt;&lt;titles&gt;&lt;title&gt;Pirtobrutinib in covalent BTK-inhibitor (cBTKi) pre-treated mantle cell lymphoma (MCL): Updated results and subgroup analysis from the phase 1/2 BRUIN study with &amp;gt;3 years follow-up from start of enrollment&lt;/title&gt;&lt;secondary-title&gt;Journal of Clinical Oncology&lt;/secondary-title&gt;&lt;/titles&gt;&lt;periodical&gt;&lt;full-title&gt;Journal of Clinical Oncology&lt;/full-title&gt;&lt;/periodical&gt;&lt;pages&gt;7514-7514&lt;/pages&gt;&lt;volume&gt;41&lt;/volume&gt;&lt;number&gt;16_suppl&lt;/number&gt;&lt;dates&gt;&lt;year&gt;2023&lt;/year&gt;&lt;pub-dates&gt;&lt;date&gt;2023/06/01&lt;/date&gt;&lt;/pub-dates&gt;&lt;/dates&gt;&lt;publisher&gt;Wolters Kluwer&lt;/publisher&gt;&lt;isbn&gt;0732-183X&lt;/isbn&gt;&lt;urls&gt;&lt;related-urls&gt;&lt;url&gt;https://doi.org/10.1200/JCO.2023.41.16_suppl.7514&lt;/url&gt;&lt;/related-urls&gt;&lt;/urls&gt;&lt;electronic-resource-num&gt;10.1200/JCO.2023.41.16_suppl.7514&lt;/electronic-resource-num&gt;&lt;access-date&gt;2024/01/18&lt;/access-date&gt;&lt;/record&gt;&lt;/Cite&gt;&lt;/EndNote&gt;</w:instrText>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4</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Pirtobrutinib was well tolerated in patients with rr B-cell malignancies. Neutropenia was the most frequent grade ≥3 treatment emergent adverse event (21%). Only 2.6% of all patients discontinued pirtobrutinib treatment due to adverse events </w:t>
            </w:r>
            <w:hyperlink w:anchor="_ENREF_5" w:tooltip="Coombs, 2023 #1954" w:history="1">
              <w:r w:rsidR="003570F0">
                <w:rPr>
                  <w:rFonts w:asciiTheme="minorHAnsi" w:hAnsiTheme="minorHAnsi" w:cstheme="minorHAnsi"/>
                  <w:sz w:val="22"/>
                  <w:szCs w:val="22"/>
                  <w:lang w:val="en-US"/>
                </w:rPr>
                <w:fldChar w:fldCharType="begin"/>
              </w:r>
              <w:r w:rsidR="003570F0">
                <w:rPr>
                  <w:rFonts w:asciiTheme="minorHAnsi" w:hAnsiTheme="minorHAnsi" w:cstheme="minorHAnsi"/>
                  <w:sz w:val="22"/>
                  <w:szCs w:val="22"/>
                  <w:lang w:val="en-US"/>
                </w:rPr>
                <w:instrText xml:space="preserve"> ADDIN EN.CITE &lt;EndNote&gt;&lt;Cite&gt;&lt;Author&gt;Coombs&lt;/Author&gt;&lt;Year&gt;2023&lt;/Year&gt;&lt;RecNum&gt;1954&lt;/RecNum&gt;&lt;DisplayText&gt;&lt;style face="superscript"&gt;5&lt;/style&gt;&lt;/DisplayText&gt;&lt;record&gt;&lt;rec-number&gt;1954&lt;/rec-number&gt;&lt;foreign-keys&gt;&lt;key app="EN" db-id="5rvwvxa039xrz1eex0nx0ewpzrvf0wdffwve" timestamp="1705505945"&gt;1954&lt;/key&gt;&lt;/foreign-keys&gt;&lt;ref-type name="Journal Article"&gt;17&lt;/ref-type&gt;&lt;contributors&gt;&lt;authors&gt;&lt;author&gt;Coombs, Catherine Callaghan&lt;/author&gt;&lt;author&gt;Shah, Nirav Niranjan&lt;/author&gt;&lt;author&gt;Jurczak, Wojciech&lt;/author&gt;&lt;author&gt;Woyach, Jennifer Ann&lt;/author&gt;&lt;author&gt;Cheah, Chan&lt;/author&gt;&lt;author&gt;Patel, Krish&lt;/author&gt;&lt;author&gt;Maddocks, Kami J.&lt;/author&gt;&lt;author&gt;Wang, Yucai&lt;/author&gt;&lt;author&gt;Muehlenbein, Catherine E.&lt;/author&gt;&lt;author&gt;Wang, Chunxiao&lt;/author&gt;&lt;author&gt;Abhyankar, Sarang&lt;/author&gt;&lt;author&gt;Tsai, Donald Edward&lt;/author&gt;&lt;author&gt;Eyre, Toby A.&lt;/author&gt;&lt;/authors&gt;&lt;/contributors&gt;&lt;titles&gt;&lt;title&gt;Long-term safety with ≥12 months of pirtobrutinib in relapsed/refractory (R/R) B-cell malignancies&lt;/title&gt;&lt;secondary-title&gt;Journal of Clinical Oncology&lt;/secondary-title&gt;&lt;/titles&gt;&lt;periodical&gt;&lt;full-title&gt;Journal of Clinical Oncology&lt;/full-title&gt;&lt;/periodical&gt;&lt;pages&gt;7513-7513&lt;/pages&gt;&lt;volume&gt;41&lt;/volume&gt;&lt;number&gt;16_suppl&lt;/number&gt;&lt;dates&gt;&lt;year&gt;2023&lt;/year&gt;&lt;pub-dates&gt;&lt;date&gt;2023/06/01&lt;/date&gt;&lt;/pub-dates&gt;&lt;/dates&gt;&lt;publisher&gt;Wolters Kluwer&lt;/publisher&gt;&lt;isbn&gt;0732-183X&lt;/isbn&gt;&lt;urls&gt;&lt;related-urls&gt;&lt;url&gt;https://doi.org/10.1200/JCO.2023.41.16_suppl.7513&lt;/url&gt;&lt;/related-urls&gt;&lt;/urls&gt;&lt;electronic-resource-num&gt;10.1200/JCO.2023.41.16_suppl.7513&lt;/electronic-resource-num&gt;&lt;access-date&gt;2024/01/17&lt;/access-date&gt;&lt;/record&gt;&lt;/Cite&gt;&lt;/EndNote&gt;</w:instrText>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5</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w:t>
            </w:r>
          </w:p>
          <w:p w14:paraId="3EAFA90C" w14:textId="61631104"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 xml:space="preserve">While BsAb plus BTKi combinations have not yet been explored in MCL  in vivo so far, in vitro data suggest synergistic efficacy in chronic lymphocytic leukemia </w:t>
            </w:r>
            <w:hyperlink w:anchor="_ENREF_6" w:tooltip="Mhibik, 2021 #1958" w:history="1">
              <w:r w:rsidR="003570F0">
                <w:rPr>
                  <w:rFonts w:asciiTheme="minorHAnsi" w:hAnsiTheme="minorHAnsi" w:cstheme="minorHAnsi"/>
                  <w:sz w:val="22"/>
                  <w:szCs w:val="22"/>
                  <w:lang w:val="en-US"/>
                </w:rPr>
                <w:fldChar w:fldCharType="begin">
                  <w:fldData xml:space="preserve">PEVuZE5vdGU+PENpdGU+PEF1dGhvcj5NaGliaWs8L0F1dGhvcj48WWVhcj4yMDIxPC9ZZWFyPjxS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PEVuZE5vdGU+PENpdGU+PEF1dGhvcj5NaGliaWs8L0F1dGhvcj48WWVhcj4yMDIxPC9ZZWFyPjxS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6</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A combination of Glofitamab with Lenalidomide and Poseltinib (a covalent binding BTKi) did not reveal any unexpected toxicities in relapsed/refractory Diffuse Large B-cell Lymphoma patients </w:t>
            </w:r>
            <w:hyperlink w:anchor="_ENREF_7" w:tooltip="Min Byun, 2023 #1955" w:history="1">
              <w:r w:rsidR="003570F0">
                <w:rPr>
                  <w:rFonts w:asciiTheme="minorHAnsi" w:hAnsiTheme="minorHAnsi" w:cstheme="minorHAnsi"/>
                  <w:sz w:val="22"/>
                  <w:szCs w:val="22"/>
                  <w:lang w:val="en-US"/>
                </w:rPr>
                <w:fldChar w:fldCharType="begin"/>
              </w:r>
              <w:r w:rsidR="003570F0">
                <w:rPr>
                  <w:rFonts w:asciiTheme="minorHAnsi" w:hAnsiTheme="minorHAnsi" w:cstheme="minorHAnsi"/>
                  <w:sz w:val="22"/>
                  <w:szCs w:val="22"/>
                  <w:lang w:val="en-US"/>
                </w:rPr>
                <w:instrText xml:space="preserve"> ADDIN EN.CITE &lt;EndNote&gt;&lt;Cite&gt;&lt;Author&gt;Min Byun&lt;/Author&gt;&lt;Year&gt;2023&lt;/Year&gt;&lt;RecNum&gt;1955&lt;/RecNum&gt;&lt;DisplayText&gt;&lt;style face="superscript"&gt;7&lt;/style&gt;&lt;/DisplayText&gt;&lt;record&gt;&lt;rec-number&gt;1955&lt;/rec-number&gt;&lt;foreign-keys&gt;&lt;key app="EN" db-id="5rvwvxa039xrz1eex0nx0ewpzrvf0wdffwve" timestamp="1705506472"&gt;1955&lt;/key&gt;&lt;/foreign-keys&gt;&lt;ref-type name="Journal Article"&gt;17&lt;/ref-type&gt;&lt;contributors&gt;&lt;authors&gt;&lt;author&gt;Min Byun, J.&lt;/author&gt;&lt;author&gt;Yoon, S. S.&lt;/author&gt;&lt;author&gt;Hong, J.&lt;/author&gt;&lt;author&gt;Shin, D. Y.&lt;/author&gt;&lt;author&gt;Koh, Y.&lt;/author&gt;&lt;/authors&gt;&lt;/contributors&gt;&lt;auth-address&gt;Seoul National University Hospital, Seoul, Korea, Rep. of South&lt;/auth-address&gt;&lt;titles&gt;&lt;title&gt;P1157: PHASE II STUDY OF GLOFITAMAB, POSELTINIB AND LENALIDOMIDE IN PATIENTS WITH RELAPSED/REFRACTORY DIFFUSE B CELL LYMPHOMAS&lt;/title&gt;&lt;secondary-title&gt;Hemasphere&lt;/secondary-title&gt;&lt;alt-title&gt;HemaSphere&lt;/alt-title&gt;&lt;/titles&gt;&lt;periodical&gt;&lt;full-title&gt;Hemasphere&lt;/full-title&gt;&lt;abbr-1&gt;HemaSphere&lt;/abbr-1&gt;&lt;/periodical&gt;&lt;alt-periodical&gt;&lt;full-title&gt;Hemasphere&lt;/full-title&gt;&lt;abbr-1&gt;HemaSphere&lt;/abbr-1&gt;&lt;/alt-periodical&gt;&lt;volume&gt;7&lt;/volume&gt;&lt;number&gt;Suppl&lt;/number&gt;&lt;dates&gt;&lt;year&gt;2023&lt;/year&gt;&lt;pub-dates&gt;&lt;date&gt;Aug&lt;/date&gt;&lt;/pub-dates&gt;&lt;/dates&gt;&lt;urls&gt;&lt;/urls&gt;&lt;custom2&gt;PMC10431110&lt;/custom2&gt;&lt;electronic-resource-num&gt;10.1097/01.HS9.0000971524.36320.c6&lt;/electronic-resource-num&gt;&lt;language&gt;eng&lt;/language&gt;&lt;/record&gt;&lt;/Cite&gt;&lt;/EndNote&gt;</w:instrText>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7</w:t>
              </w:r>
              <w:r w:rsidR="003570F0">
                <w:rPr>
                  <w:rFonts w:asciiTheme="minorHAnsi" w:hAnsiTheme="minorHAnsi" w:cstheme="minorHAnsi"/>
                  <w:sz w:val="22"/>
                  <w:szCs w:val="22"/>
                  <w:lang w:val="en-US"/>
                </w:rPr>
                <w:fldChar w:fldCharType="end"/>
              </w:r>
            </w:hyperlink>
            <w:r w:rsidR="002C523A">
              <w:rPr>
                <w:rFonts w:asciiTheme="minorHAnsi" w:hAnsiTheme="minorHAnsi" w:cstheme="minorHAnsi"/>
                <w:sz w:val="22"/>
                <w:szCs w:val="22"/>
                <w:lang w:val="en-US"/>
              </w:rPr>
              <w:t>.</w:t>
            </w:r>
          </w:p>
          <w:p w14:paraId="73F50B58" w14:textId="4155813A"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With a median reported progression free survival (PFS) of between 12.5 and 22 months</w:t>
            </w:r>
            <w:r w:rsidR="002C523A">
              <w:rPr>
                <w:rFonts w:asciiTheme="minorHAnsi" w:hAnsiTheme="minorHAnsi" w:cstheme="minorHAnsi"/>
                <w:sz w:val="22"/>
                <w:szCs w:val="22"/>
                <w:lang w:val="en-US"/>
              </w:rPr>
              <w:t xml:space="preserve"> </w:t>
            </w:r>
            <w:hyperlink w:anchor="_ENREF_8" w:tooltip="Rule, 2019 #1959" w:history="1">
              <w:r w:rsidR="003570F0">
                <w:rPr>
                  <w:rFonts w:asciiTheme="minorHAnsi" w:hAnsiTheme="minorHAnsi" w:cstheme="minorHAnsi"/>
                  <w:sz w:val="22"/>
                  <w:szCs w:val="22"/>
                  <w:lang w:val="en-US"/>
                </w:rPr>
                <w:fldChar w:fldCharType="begin">
                  <w:fldData xml:space="preserve">PEVuZE5vdGU+PENpdGU+PEF1dGhvcj5SdWxlPC9BdXRob3I+PFllYXI+MjAxOTwvWWVhcj48UmVj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PEVuZE5vdGU+PENpdGU+PEF1dGhvcj5SdWxlPC9BdXRob3I+PFllYXI+MjAxOTwvWWVhcj48UmVj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8-13</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covalent binding BTKi represent the standard of care in rr MCL. </w:t>
            </w:r>
            <w:r w:rsidR="00B67B43">
              <w:rPr>
                <w:rFonts w:asciiTheme="minorHAnsi" w:hAnsiTheme="minorHAnsi" w:cstheme="minorHAnsi"/>
                <w:sz w:val="22"/>
                <w:szCs w:val="22"/>
                <w:lang w:val="en-US"/>
              </w:rPr>
              <w:t>In 2023 p</w:t>
            </w:r>
            <w:r w:rsidRPr="00EF2A3B">
              <w:rPr>
                <w:rFonts w:asciiTheme="minorHAnsi" w:hAnsiTheme="minorHAnsi" w:cstheme="minorHAnsi"/>
                <w:sz w:val="22"/>
                <w:szCs w:val="22"/>
                <w:lang w:val="en-US"/>
              </w:rPr>
              <w:t>irtobrutinib received US FDA</w:t>
            </w:r>
            <w:r w:rsidR="00402E82">
              <w:rPr>
                <w:rFonts w:asciiTheme="minorHAnsi" w:hAnsiTheme="minorHAnsi" w:cstheme="minorHAnsi"/>
                <w:sz w:val="22"/>
                <w:szCs w:val="22"/>
                <w:lang w:val="en-US"/>
              </w:rPr>
              <w:t xml:space="preserve"> as well as European Union EMA</w:t>
            </w:r>
            <w:r w:rsidRPr="00EF2A3B">
              <w:rPr>
                <w:rFonts w:asciiTheme="minorHAnsi" w:hAnsiTheme="minorHAnsi" w:cstheme="minorHAnsi"/>
                <w:sz w:val="22"/>
                <w:szCs w:val="22"/>
                <w:lang w:val="en-US"/>
              </w:rPr>
              <w:t xml:space="preserve"> </w:t>
            </w:r>
            <w:r w:rsidR="00B67B43">
              <w:rPr>
                <w:rFonts w:asciiTheme="minorHAnsi" w:hAnsiTheme="minorHAnsi" w:cstheme="minorHAnsi"/>
                <w:sz w:val="22"/>
                <w:szCs w:val="22"/>
                <w:lang w:val="en-US"/>
              </w:rPr>
              <w:t>marketing aut</w:t>
            </w:r>
            <w:r w:rsidR="00CF6148">
              <w:rPr>
                <w:rFonts w:asciiTheme="minorHAnsi" w:hAnsiTheme="minorHAnsi" w:cstheme="minorHAnsi"/>
                <w:sz w:val="22"/>
                <w:szCs w:val="22"/>
                <w:lang w:val="en-US"/>
              </w:rPr>
              <w:t>h</w:t>
            </w:r>
            <w:r w:rsidR="00B67B43">
              <w:rPr>
                <w:rFonts w:asciiTheme="minorHAnsi" w:hAnsiTheme="minorHAnsi" w:cstheme="minorHAnsi"/>
                <w:sz w:val="22"/>
                <w:szCs w:val="22"/>
                <w:lang w:val="en-US"/>
              </w:rPr>
              <w:t>orizations</w:t>
            </w:r>
            <w:r w:rsidRPr="00EF2A3B">
              <w:rPr>
                <w:rFonts w:asciiTheme="minorHAnsi" w:hAnsiTheme="minorHAnsi" w:cstheme="minorHAnsi"/>
                <w:sz w:val="22"/>
                <w:szCs w:val="22"/>
                <w:lang w:val="en-US"/>
              </w:rPr>
              <w:t xml:space="preserve"> for the treatment of adult patients with BTKi exposed rr MCL. The drug is currently being compared vs. covalent BTKi in rr MCL patients who are naïve to BTKi (MCL-321, NCT04662255). </w:t>
            </w:r>
          </w:p>
          <w:p w14:paraId="1AC134F1" w14:textId="3C731113"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 xml:space="preserve">Given manageable toxicity of Glofitamab which occurs mainly during the first 2 cycles of therapy and a largely non-overlapping toxicity profile of Pirtobrutinib the combination of both drugs holds promise for a well-tolerated and safe treatment regimen. BsAb and non-covalently binding BTKi (besides CART-cell treatment) represent the most active drug classes in rr MCL, thus warranting the exploration of a combination treatment for improved efficacy as compared with the current treatment standard. </w:t>
            </w:r>
          </w:p>
          <w:p w14:paraId="0118D2B4" w14:textId="444953D8"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 xml:space="preserve">Increased toxicity of Pirtobritinib with concomitant use of Glofitamab and Obinutuzumab is not anticipated. Obinutzumab has been extensively used, without excess toxicity, together with different BTKis (Acacalabrutinib/Ibrutinib) in chronic lymphocytic leukemia </w:t>
            </w:r>
            <w:r w:rsidR="003570F0">
              <w:rPr>
                <w:rFonts w:asciiTheme="minorHAnsi" w:hAnsiTheme="minorHAnsi" w:cstheme="minorHAnsi"/>
                <w:sz w:val="22"/>
                <w:szCs w:val="22"/>
                <w:lang w:val="en-US"/>
              </w:rPr>
              <w:fldChar w:fldCharType="begin">
                <w:fldData xml:space="preserve">PEVuZE5vdGU+PENpdGU+PEF1dGhvcj5TaGFybWFuPC9BdXRob3I+PFllYXI+MjAyMDwvWWVhcj48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PEVuZE5vdGU+PENpdGU+PEF1dGhvcj5TaGFybWFuPC9BdXRob3I+PFllYXI+MjAyMDwvWWVhcj48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hyperlink w:anchor="_ENREF_14" w:tooltip="Sharman, 2020 #1968" w:history="1">
              <w:r w:rsidR="003570F0" w:rsidRPr="003570F0">
                <w:rPr>
                  <w:rFonts w:asciiTheme="minorHAnsi" w:hAnsiTheme="minorHAnsi" w:cstheme="minorHAnsi"/>
                  <w:noProof/>
                  <w:sz w:val="22"/>
                  <w:szCs w:val="22"/>
                  <w:vertAlign w:val="superscript"/>
                  <w:lang w:val="en-US"/>
                </w:rPr>
                <w:t>14</w:t>
              </w:r>
            </w:hyperlink>
            <w:r w:rsidR="003570F0" w:rsidRPr="003570F0">
              <w:rPr>
                <w:rFonts w:asciiTheme="minorHAnsi" w:hAnsiTheme="minorHAnsi" w:cstheme="minorHAnsi"/>
                <w:noProof/>
                <w:sz w:val="22"/>
                <w:szCs w:val="22"/>
                <w:vertAlign w:val="superscript"/>
                <w:lang w:val="en-US"/>
              </w:rPr>
              <w:t>,</w:t>
            </w:r>
            <w:hyperlink w:anchor="_ENREF_15" w:tooltip="Moreno, 2019 #1879" w:history="1">
              <w:r w:rsidR="003570F0" w:rsidRPr="003570F0">
                <w:rPr>
                  <w:rFonts w:asciiTheme="minorHAnsi" w:hAnsiTheme="minorHAnsi" w:cstheme="minorHAnsi"/>
                  <w:noProof/>
                  <w:sz w:val="22"/>
                  <w:szCs w:val="22"/>
                  <w:vertAlign w:val="superscript"/>
                  <w:lang w:val="en-US"/>
                </w:rPr>
                <w:t>15</w:t>
              </w:r>
            </w:hyperlink>
            <w:r w:rsidR="003570F0">
              <w:rPr>
                <w:rFonts w:asciiTheme="minorHAnsi" w:hAnsiTheme="minorHAnsi" w:cstheme="minorHAnsi"/>
                <w:sz w:val="22"/>
                <w:szCs w:val="22"/>
                <w:lang w:val="en-US"/>
              </w:rPr>
              <w:fldChar w:fldCharType="end"/>
            </w:r>
            <w:r w:rsidR="00B67B43">
              <w:rPr>
                <w:rFonts w:asciiTheme="minorHAnsi" w:hAnsiTheme="minorHAnsi" w:cstheme="minorHAnsi"/>
                <w:sz w:val="22"/>
                <w:szCs w:val="22"/>
                <w:lang w:val="en-US"/>
              </w:rPr>
              <w:t xml:space="preserve"> </w:t>
            </w:r>
            <w:r w:rsidRPr="00EF2A3B">
              <w:rPr>
                <w:rFonts w:asciiTheme="minorHAnsi" w:hAnsiTheme="minorHAnsi" w:cstheme="minorHAnsi"/>
                <w:sz w:val="22"/>
                <w:szCs w:val="22"/>
                <w:lang w:val="en-US"/>
              </w:rPr>
              <w:t xml:space="preserve">and in a phase II study in MCL </w:t>
            </w:r>
            <w:hyperlink w:anchor="_ENREF_16" w:tooltip="Le Gouill, 2021 #1969" w:history="1">
              <w:r w:rsidR="003570F0">
                <w:rPr>
                  <w:rFonts w:asciiTheme="minorHAnsi" w:hAnsiTheme="minorHAnsi" w:cstheme="minorHAnsi"/>
                  <w:sz w:val="22"/>
                  <w:szCs w:val="22"/>
                  <w:lang w:val="en-US"/>
                </w:rPr>
                <w:fldChar w:fldCharType="begin">
                  <w:fldData xml:space="preserve">PEVuZE5vdGU+PENpdGU+PEF1dGhvcj5MZSBHb3VpbGw8L0F1dGhvcj48WWVhcj4yMDIxPC9ZZWFy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PEVuZE5vdGU+PENpdGU+PEF1dGhvcj5MZSBHb3VpbGw8L0F1dGhvcj48WWVhcj4yMDIxPC9ZZWFy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16</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It is conceivable that the redistribution of lymphoma cells into the peripheral blood induced by BTKi and the effect of these drugs on the T-cell compartment might impact on the safety of Glofitamab. Safety data for a combination of Pirtobrutinib and Glofitamab in BTKi exposed rr </w:t>
            </w:r>
            <w:r>
              <w:rPr>
                <w:rFonts w:asciiTheme="minorHAnsi" w:hAnsiTheme="minorHAnsi" w:cstheme="minorHAnsi"/>
                <w:sz w:val="22"/>
                <w:szCs w:val="22"/>
                <w:lang w:val="en-US"/>
              </w:rPr>
              <w:t>MCL are expected by Q</w:t>
            </w:r>
            <w:r w:rsidR="00B67B43">
              <w:rPr>
                <w:rFonts w:asciiTheme="minorHAnsi" w:hAnsiTheme="minorHAnsi" w:cstheme="minorHAnsi"/>
                <w:sz w:val="22"/>
                <w:szCs w:val="22"/>
                <w:lang w:val="en-US"/>
              </w:rPr>
              <w:t>2</w:t>
            </w:r>
            <w:r>
              <w:rPr>
                <w:rFonts w:asciiTheme="minorHAnsi" w:hAnsiTheme="minorHAnsi" w:cstheme="minorHAnsi"/>
                <w:sz w:val="22"/>
                <w:szCs w:val="22"/>
                <w:lang w:val="en-US"/>
              </w:rPr>
              <w:t xml:space="preserve"> 202</w:t>
            </w:r>
            <w:r w:rsidR="00B67B43">
              <w:rPr>
                <w:rFonts w:asciiTheme="minorHAnsi" w:hAnsiTheme="minorHAnsi" w:cstheme="minorHAnsi"/>
                <w:sz w:val="22"/>
                <w:szCs w:val="22"/>
                <w:lang w:val="en-US"/>
              </w:rPr>
              <w:t>4</w:t>
            </w:r>
            <w:r>
              <w:rPr>
                <w:rFonts w:asciiTheme="minorHAnsi" w:hAnsiTheme="minorHAnsi" w:cstheme="minorHAnsi"/>
                <w:sz w:val="22"/>
                <w:szCs w:val="22"/>
                <w:lang w:val="en-US"/>
              </w:rPr>
              <w:t xml:space="preserve"> (Gol</w:t>
            </w:r>
            <w:r w:rsidRPr="00EF2A3B">
              <w:rPr>
                <w:rFonts w:asciiTheme="minorHAnsi" w:hAnsiTheme="minorHAnsi" w:cstheme="minorHAnsi"/>
                <w:sz w:val="22"/>
                <w:szCs w:val="22"/>
                <w:lang w:val="en-US"/>
              </w:rPr>
              <w:t>diLox study, PI</w:t>
            </w:r>
            <w:r>
              <w:rPr>
                <w:rFonts w:asciiTheme="minorHAnsi" w:hAnsiTheme="minorHAnsi" w:cstheme="minorHAnsi"/>
                <w:sz w:val="22"/>
                <w:szCs w:val="22"/>
                <w:lang w:val="en-US"/>
              </w:rPr>
              <w:t>s</w:t>
            </w:r>
            <w:r w:rsidRPr="00EF2A3B">
              <w:rPr>
                <w:rFonts w:asciiTheme="minorHAnsi" w:hAnsiTheme="minorHAnsi" w:cstheme="minorHAnsi"/>
                <w:sz w:val="22"/>
                <w:szCs w:val="22"/>
                <w:lang w:val="en-US"/>
              </w:rPr>
              <w:t xml:space="preserve"> Michael Dickinson</w:t>
            </w:r>
            <w:r w:rsidR="0084430F">
              <w:rPr>
                <w:rFonts w:asciiTheme="minorHAnsi" w:hAnsiTheme="minorHAnsi" w:cstheme="minorHAnsi"/>
                <w:sz w:val="22"/>
                <w:szCs w:val="22"/>
                <w:lang w:val="en-US"/>
              </w:rPr>
              <w:t xml:space="preserve">; Melbourne, </w:t>
            </w:r>
            <w:r>
              <w:rPr>
                <w:rFonts w:asciiTheme="minorHAnsi" w:hAnsiTheme="minorHAnsi" w:cstheme="minorHAnsi"/>
                <w:sz w:val="22"/>
                <w:szCs w:val="22"/>
                <w:lang w:val="en-US"/>
              </w:rPr>
              <w:t xml:space="preserve"> and Chan Cheah</w:t>
            </w:r>
            <w:r w:rsidRPr="00EF2A3B">
              <w:rPr>
                <w:rFonts w:asciiTheme="minorHAnsi" w:hAnsiTheme="minorHAnsi" w:cstheme="minorHAnsi"/>
                <w:sz w:val="22"/>
                <w:szCs w:val="22"/>
                <w:lang w:val="en-US"/>
              </w:rPr>
              <w:t xml:space="preserve">, </w:t>
            </w:r>
            <w:r w:rsidR="0084430F">
              <w:rPr>
                <w:rFonts w:asciiTheme="minorHAnsi" w:hAnsiTheme="minorHAnsi" w:cstheme="minorHAnsi"/>
                <w:sz w:val="22"/>
                <w:szCs w:val="22"/>
                <w:lang w:val="en-US"/>
              </w:rPr>
              <w:t>Perth</w:t>
            </w:r>
            <w:r w:rsidR="0043225A">
              <w:rPr>
                <w:rFonts w:asciiTheme="minorHAnsi" w:hAnsiTheme="minorHAnsi" w:cstheme="minorHAnsi"/>
                <w:sz w:val="22"/>
                <w:szCs w:val="22"/>
                <w:lang w:val="en-US"/>
              </w:rPr>
              <w:t xml:space="preserve">, </w:t>
            </w:r>
            <w:r w:rsidRPr="00EF2A3B">
              <w:rPr>
                <w:rFonts w:asciiTheme="minorHAnsi" w:hAnsiTheme="minorHAnsi" w:cstheme="minorHAnsi"/>
                <w:sz w:val="22"/>
                <w:szCs w:val="22"/>
                <w:lang w:val="en-US"/>
              </w:rPr>
              <w:t>Australia</w:t>
            </w:r>
            <w:r>
              <w:rPr>
                <w:rFonts w:asciiTheme="minorHAnsi" w:hAnsiTheme="minorHAnsi" w:cstheme="minorHAnsi"/>
                <w:sz w:val="22"/>
                <w:szCs w:val="22"/>
                <w:lang w:val="en-US"/>
              </w:rPr>
              <w:t>,</w:t>
            </w:r>
            <w:r w:rsidRPr="00EF2A3B">
              <w:rPr>
                <w:lang w:val="en-US"/>
              </w:rPr>
              <w:t xml:space="preserve"> </w:t>
            </w:r>
            <w:r w:rsidRPr="00EF2A3B">
              <w:rPr>
                <w:rFonts w:asciiTheme="minorHAnsi" w:hAnsiTheme="minorHAnsi" w:cstheme="minorHAnsi"/>
                <w:sz w:val="22"/>
                <w:szCs w:val="22"/>
                <w:lang w:val="en-US"/>
              </w:rPr>
              <w:t xml:space="preserve">NCT05833763). A favourable safety profile of the </w:t>
            </w:r>
            <w:r w:rsidRPr="00EF2A3B">
              <w:rPr>
                <w:rFonts w:asciiTheme="minorHAnsi" w:hAnsiTheme="minorHAnsi" w:cstheme="minorHAnsi"/>
                <w:sz w:val="22"/>
                <w:szCs w:val="22"/>
                <w:lang w:val="en-US"/>
              </w:rPr>
              <w:lastRenderedPageBreak/>
              <w:t>GoldiLox trial is expected and - in combination with safety data from cohort A of PLATO</w:t>
            </w:r>
            <w:r w:rsidR="0043225A">
              <w:rPr>
                <w:rFonts w:asciiTheme="minorHAnsi" w:hAnsiTheme="minorHAnsi" w:cstheme="minorHAnsi"/>
                <w:sz w:val="22"/>
                <w:szCs w:val="22"/>
                <w:lang w:val="en-US"/>
              </w:rPr>
              <w:t xml:space="preserve"> (rrMCL)</w:t>
            </w:r>
            <w:r w:rsidRPr="00EF2A3B">
              <w:rPr>
                <w:rFonts w:asciiTheme="minorHAnsi" w:hAnsiTheme="minorHAnsi" w:cstheme="minorHAnsi"/>
                <w:sz w:val="22"/>
                <w:szCs w:val="22"/>
                <w:lang w:val="en-US"/>
              </w:rPr>
              <w:t xml:space="preserve">  – provides the safety rationale to start dosing cohort B of this trial</w:t>
            </w:r>
            <w:r w:rsidR="0043225A">
              <w:rPr>
                <w:rFonts w:asciiTheme="minorHAnsi" w:hAnsiTheme="minorHAnsi" w:cstheme="minorHAnsi"/>
                <w:sz w:val="22"/>
                <w:szCs w:val="22"/>
                <w:lang w:val="en-US"/>
              </w:rPr>
              <w:t xml:space="preserve"> </w:t>
            </w:r>
            <w:r w:rsidRPr="00EF2A3B">
              <w:rPr>
                <w:rFonts w:asciiTheme="minorHAnsi" w:hAnsiTheme="minorHAnsi" w:cstheme="minorHAnsi"/>
                <w:sz w:val="22"/>
                <w:szCs w:val="22"/>
                <w:lang w:val="en-US"/>
              </w:rPr>
              <w:t xml:space="preserve">(treatment naïve MCL patients). </w:t>
            </w:r>
          </w:p>
          <w:p w14:paraId="3805A713" w14:textId="5CD381E3"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 xml:space="preserve">The longest median PFS (81 months) for elderly TN MCL patients reported to date in a phase 3 study has been achieved using a Bendamustine/Rituximab induction followed by 2 year Rituximab maintenance and concomitant Ibrutinib until progression </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The regimen proved considerably less efficient in MCL patients harboring a TP53 mutation (median PFS 29 months). Moreover, the combination therapy with Ibrutinib resulted in a numerically higher death rate due to treatment emergent adverse events and was not associated with an overall survival benefit. Therefore, this study represents an efficacy benchmark in elderly TN MCL but at the same time underscores the need for safe, tolerable, and broadly effective treatment regimens for this group of patients. The combination of Rituximab and Ibrutinib was tested in two phase II studies for low risk TN MCL patients </w:t>
            </w:r>
            <w:r w:rsidR="003570F0">
              <w:rPr>
                <w:rFonts w:asciiTheme="minorHAnsi" w:hAnsiTheme="minorHAnsi" w:cstheme="minorHAnsi"/>
                <w:sz w:val="22"/>
                <w:szCs w:val="22"/>
                <w:lang w:val="en-US"/>
              </w:rPr>
              <w:fldChar w:fldCharType="begin">
                <w:fldData xml:space="preserve">PEVuZE5vdGU+PENpdGU+PEF1dGhvcj5HaW7DqTwvQXV0aG9yPjxZZWFyPjIwMjI8L1llYXI+PFJl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PjxmdWxsLXRpdGxlPkogQ2xpbiBPbmNvbDwvZnVsbC10aXRsZT48L3BlcmlvZGljYWw+PHBhZ2Vz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ZT48L3BlcmlvZGljYWw+PHBhZ2VzPjIwMi0yMTI8L3BhZ2VzPjx2b2x1bWU+NDA8L3ZvbHVtZT48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==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PEVuZE5vdGU+PENpdGU+PEF1dGhvcj5HaW7DqTwvQXV0aG9yPjxZZWFyPjIwMjI8L1llYXI+PFJl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PjxmdWxsLXRpdGxlPkogQ2xpbiBPbmNvbDwvZnVsbC10aXRsZT48L3BlcmlvZGljYWw+PHBhZ2Vz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ZT48L3BlcmlvZGljYWw+PHBhZ2VzPjIwMi0yMTI8L3BhZ2VzPjx2b2x1bWU+NDA8L3ZvbHVtZT48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==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hyperlink w:anchor="_ENREF_18" w:tooltip="Giné, 2022 #1971" w:history="1">
              <w:r w:rsidR="003570F0" w:rsidRPr="003570F0">
                <w:rPr>
                  <w:rFonts w:asciiTheme="minorHAnsi" w:hAnsiTheme="minorHAnsi" w:cstheme="minorHAnsi"/>
                  <w:noProof/>
                  <w:sz w:val="22"/>
                  <w:szCs w:val="22"/>
                  <w:vertAlign w:val="superscript"/>
                  <w:lang w:val="en-US"/>
                </w:rPr>
                <w:t>18</w:t>
              </w:r>
            </w:hyperlink>
            <w:r w:rsidR="003570F0" w:rsidRPr="003570F0">
              <w:rPr>
                <w:rFonts w:asciiTheme="minorHAnsi" w:hAnsiTheme="minorHAnsi" w:cstheme="minorHAnsi"/>
                <w:noProof/>
                <w:sz w:val="22"/>
                <w:szCs w:val="22"/>
                <w:vertAlign w:val="superscript"/>
                <w:lang w:val="en-US"/>
              </w:rPr>
              <w:t>,</w:t>
            </w:r>
            <w:hyperlink w:anchor="_ENREF_19" w:tooltip="Jain, 2022 #1972" w:history="1">
              <w:r w:rsidR="003570F0" w:rsidRPr="003570F0">
                <w:rPr>
                  <w:rFonts w:asciiTheme="minorHAnsi" w:hAnsiTheme="minorHAnsi" w:cstheme="minorHAnsi"/>
                  <w:noProof/>
                  <w:sz w:val="22"/>
                  <w:szCs w:val="22"/>
                  <w:vertAlign w:val="superscript"/>
                  <w:lang w:val="en-US"/>
                </w:rPr>
                <w:t>19</w:t>
              </w:r>
            </w:hyperlink>
            <w:r w:rsidR="003570F0">
              <w:rPr>
                <w:rFonts w:asciiTheme="minorHAnsi" w:hAnsiTheme="minorHAnsi" w:cstheme="minorHAnsi"/>
                <w:sz w:val="22"/>
                <w:szCs w:val="22"/>
                <w:lang w:val="en-US"/>
              </w:rPr>
              <w:fldChar w:fldCharType="end"/>
            </w:r>
            <w:r w:rsidRPr="00EF2A3B">
              <w:rPr>
                <w:rFonts w:asciiTheme="minorHAnsi" w:hAnsiTheme="minorHAnsi" w:cstheme="minorHAnsi"/>
                <w:sz w:val="22"/>
                <w:szCs w:val="22"/>
                <w:lang w:val="en-US"/>
              </w:rPr>
              <w:t xml:space="preserve">. Both trials reported high efficacy of the regimen, but treatment-related intolerance, especially atrial fibrillation that led to treatment discontinuation was noticeable in the study by Jain et al. These latter two trials corroborate that the BTKi Ibrutinib is efficacious also as a first-line treatment when used in a </w:t>
            </w:r>
            <w:r w:rsidR="003B762C">
              <w:rPr>
                <w:rFonts w:asciiTheme="minorHAnsi" w:hAnsiTheme="minorHAnsi" w:cstheme="minorHAnsi"/>
                <w:sz w:val="22"/>
                <w:szCs w:val="22"/>
                <w:lang w:val="en-US"/>
              </w:rPr>
              <w:t xml:space="preserve">chemotherapy free combination. </w:t>
            </w:r>
          </w:p>
          <w:p w14:paraId="4BE75889" w14:textId="67362EC0"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Time-limited treatment in general allows for reduced toxicities</w:t>
            </w:r>
            <w:r w:rsidR="00D577EB">
              <w:rPr>
                <w:rFonts w:asciiTheme="minorHAnsi" w:hAnsiTheme="minorHAnsi" w:cstheme="minorHAnsi"/>
                <w:sz w:val="22"/>
                <w:szCs w:val="22"/>
                <w:lang w:val="en-US"/>
              </w:rPr>
              <w:t xml:space="preserve">, </w:t>
            </w:r>
            <w:r w:rsidRPr="00EF2A3B">
              <w:rPr>
                <w:rFonts w:asciiTheme="minorHAnsi" w:hAnsiTheme="minorHAnsi" w:cstheme="minorHAnsi"/>
                <w:sz w:val="22"/>
                <w:szCs w:val="22"/>
                <w:lang w:val="en-US"/>
              </w:rPr>
              <w:t>improved patient compliance</w:t>
            </w:r>
            <w:r w:rsidR="00D577EB">
              <w:rPr>
                <w:rFonts w:asciiTheme="minorHAnsi" w:hAnsiTheme="minorHAnsi" w:cstheme="minorHAnsi"/>
                <w:sz w:val="22"/>
                <w:szCs w:val="22"/>
                <w:lang w:val="en-US"/>
              </w:rPr>
              <w:t xml:space="preserve">, and reduced </w:t>
            </w:r>
            <w:r w:rsidR="00641F82">
              <w:rPr>
                <w:rFonts w:asciiTheme="minorHAnsi" w:hAnsiTheme="minorHAnsi" w:cstheme="minorHAnsi"/>
                <w:sz w:val="22"/>
                <w:szCs w:val="22"/>
                <w:lang w:val="en-US"/>
              </w:rPr>
              <w:t xml:space="preserve">danger to </w:t>
            </w:r>
            <w:r w:rsidR="00D577EB">
              <w:rPr>
                <w:rFonts w:asciiTheme="minorHAnsi" w:hAnsiTheme="minorHAnsi" w:cstheme="minorHAnsi"/>
                <w:sz w:val="22"/>
                <w:szCs w:val="22"/>
                <w:lang w:val="en-US"/>
              </w:rPr>
              <w:t>select</w:t>
            </w:r>
            <w:r w:rsidR="00641F82">
              <w:rPr>
                <w:rFonts w:asciiTheme="minorHAnsi" w:hAnsiTheme="minorHAnsi" w:cstheme="minorHAnsi"/>
                <w:sz w:val="22"/>
                <w:szCs w:val="22"/>
                <w:lang w:val="en-US"/>
              </w:rPr>
              <w:t xml:space="preserve"> resistant lymphoma subclones</w:t>
            </w:r>
            <w:r w:rsidRPr="00EF2A3B">
              <w:rPr>
                <w:rFonts w:asciiTheme="minorHAnsi" w:hAnsiTheme="minorHAnsi" w:cstheme="minorHAnsi"/>
                <w:sz w:val="22"/>
                <w:szCs w:val="22"/>
                <w:lang w:val="en-US"/>
              </w:rPr>
              <w:t>. It is therefore considered the preferred therapeutic approach provided the efficacy of the treatment is not jeopardized. Notably, one of the aforementioned trials also tested time-limited BTKi treatment duration in TN low risk patients</w:t>
            </w:r>
            <w:r w:rsidR="00641F82">
              <w:rPr>
                <w:rFonts w:asciiTheme="minorHAnsi" w:hAnsiTheme="minorHAnsi" w:cstheme="minorHAnsi"/>
                <w:sz w:val="22"/>
                <w:szCs w:val="22"/>
                <w:lang w:val="en-US"/>
              </w:rPr>
              <w:t xml:space="preserve"> </w:t>
            </w:r>
            <w:hyperlink w:anchor="_ENREF_18" w:tooltip="Giné, 2022 #1971" w:history="1">
              <w:r w:rsidR="003570F0">
                <w:rPr>
                  <w:rFonts w:asciiTheme="minorHAnsi" w:hAnsiTheme="minorHAnsi" w:cstheme="minorHAnsi"/>
                  <w:sz w:val="22"/>
                  <w:szCs w:val="22"/>
                  <w:lang w:val="en-US"/>
                </w:rPr>
                <w:fldChar w:fldCharType="begin">
                  <w:fldData xml:space="preserve">PEVuZE5vdGU+PENpdGU+PEF1dGhvcj5HaW7DqTwvQXV0aG9yPjxZZWFyPjIwMjI8L1llYXI+PFJl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dWxsLXRpdGxlPkogQ2xpbiBPbmNvbDwvZnVsbC10aXRsZT48L3BlcmlvZGljYWw+PHBhZ2VzPjEx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PEVuZE5vdGU+PENpdGU+PEF1dGhvcj5HaW7DqTwvQXV0aG9yPjxZZWFyPjIwMjI8L1llYXI+PFJl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dWxsLXRpdGxlPkogQ2xpbiBPbmNvbDwvZnVsbC10aXRsZT48L3BlcmlvZGljYWw+PHBhZ2VzPjEx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18</w:t>
              </w:r>
              <w:r w:rsidR="003570F0">
                <w:rPr>
                  <w:rFonts w:asciiTheme="minorHAnsi" w:hAnsiTheme="minorHAnsi" w:cstheme="minorHAnsi"/>
                  <w:sz w:val="22"/>
                  <w:szCs w:val="22"/>
                  <w:lang w:val="en-US"/>
                </w:rPr>
                <w:fldChar w:fldCharType="end"/>
              </w:r>
            </w:hyperlink>
            <w:r w:rsidRPr="00EF2A3B">
              <w:rPr>
                <w:rFonts w:asciiTheme="minorHAnsi" w:hAnsiTheme="minorHAnsi" w:cstheme="minorHAnsi"/>
                <w:sz w:val="22"/>
                <w:szCs w:val="22"/>
                <w:lang w:val="en-US"/>
              </w:rPr>
              <w:t xml:space="preserve">. While that strategy proved successful in the majority of patients, those who exhibited high risk features (TP53 mutations, HR MIPI) showed shorter PFS, even if they had achieved a minimal residual disease negative status before. </w:t>
            </w:r>
          </w:p>
          <w:p w14:paraId="053C4CA6" w14:textId="77777777" w:rsidR="00EF2A3B" w:rsidRPr="00EF2A3B"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 xml:space="preserve">Provided the Glofitamab/Pirtobrutinib combination proves safe and efficacious in rr MCL its efficacy will be further explored in two risk strata of elderly TN patients (high risk definition according to CARMAN trial: MIPI-c high intermediate (HI) or high (H) risk and/or TP53-mutation and/or TP53-overexpression by immunohistochemistry). This extension phase in TN  patients aims  to develop Glofitamab/Pirtobrutinib as a chemo-free combination with an equal efficacy compared to the current standard of care in elderly patients. To account for different expected risk/benefit ratios, pirtobrutinib will be taken until progression in high risk TN patients, whereas standard risk TN patients will receive the drug for a total of 33 months only. </w:t>
            </w:r>
          </w:p>
          <w:p w14:paraId="4CD76F70" w14:textId="75553DB7" w:rsidR="007A0405" w:rsidRPr="004C580E" w:rsidRDefault="00EF2A3B" w:rsidP="00EF2A3B">
            <w:pPr>
              <w:tabs>
                <w:tab w:val="left" w:pos="1134"/>
              </w:tabs>
              <w:spacing w:before="120"/>
              <w:rPr>
                <w:rFonts w:asciiTheme="minorHAnsi" w:hAnsiTheme="minorHAnsi" w:cstheme="minorHAnsi"/>
                <w:lang w:val="en-US"/>
              </w:rPr>
            </w:pPr>
            <w:r w:rsidRPr="00EF2A3B">
              <w:rPr>
                <w:rFonts w:asciiTheme="minorHAnsi" w:hAnsiTheme="minorHAnsi" w:cstheme="minorHAnsi"/>
                <w:sz w:val="22"/>
                <w:szCs w:val="22"/>
                <w:lang w:val="en-US"/>
              </w:rPr>
              <w:t>If successful, the Glofitamab/Pirtobrutinib combination regimen will be further tested in randomized phase III trials of the EU MCL network in particular in TN patients.</w:t>
            </w:r>
          </w:p>
        </w:tc>
      </w:tr>
      <w:tr w:rsidR="007A0405" w:rsidRPr="00F1247F" w14:paraId="596FFDC4" w14:textId="77777777" w:rsidTr="00E26709">
        <w:tc>
          <w:tcPr>
            <w:tcW w:w="2056" w:type="dxa"/>
          </w:tcPr>
          <w:p w14:paraId="10ECCC7B"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Treatment regimen, accrual of  RR and TN cohorts</w:t>
            </w:r>
          </w:p>
        </w:tc>
        <w:tc>
          <w:tcPr>
            <w:tcW w:w="7295" w:type="dxa"/>
          </w:tcPr>
          <w:p w14:paraId="0B5A12E5" w14:textId="6758051D"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 xml:space="preserve">To facilitate comparisons across cohorts, all patients will receive an identical induction combination treatment regimen as outlined above under IMP. This induction will be followed by a Pirtobrutinib maintenance until progression </w:t>
            </w:r>
            <w:r w:rsidR="00AC28F3">
              <w:rPr>
                <w:rFonts w:asciiTheme="minorHAnsi" w:hAnsiTheme="minorHAnsi" w:cstheme="minorHAnsi"/>
                <w:sz w:val="22"/>
                <w:szCs w:val="22"/>
                <w:lang w:val="en-US"/>
              </w:rPr>
              <w:t xml:space="preserve">or unacceptable toxicities </w:t>
            </w:r>
            <w:r w:rsidRPr="003B762C">
              <w:rPr>
                <w:rFonts w:asciiTheme="minorHAnsi" w:hAnsiTheme="minorHAnsi" w:cstheme="minorHAnsi"/>
                <w:sz w:val="22"/>
                <w:szCs w:val="22"/>
                <w:lang w:val="en-US"/>
              </w:rPr>
              <w:t>in rrMCL patients (Cohort A) and high risk TN patients (50% of patients in cohort B). Pirtobrutinib maintenance will be terminated after 24 months in standard risk TN patients (50% of patients in cohort B).</w:t>
            </w:r>
          </w:p>
          <w:p w14:paraId="19938A2D" w14:textId="77777777"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A safety run-in for Cohort A will comprise the review of the safety data from the first 6 patients who have completed treatment cycle 3.</w:t>
            </w:r>
          </w:p>
          <w:p w14:paraId="4C288F8D" w14:textId="55807161"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lastRenderedPageBreak/>
              <w:t>Coh</w:t>
            </w:r>
            <w:r w:rsidR="00B55058">
              <w:rPr>
                <w:rFonts w:asciiTheme="minorHAnsi" w:hAnsiTheme="minorHAnsi" w:cstheme="minorHAnsi"/>
                <w:sz w:val="22"/>
                <w:szCs w:val="22"/>
                <w:lang w:val="en-US"/>
              </w:rPr>
              <w:t>ort B will start accrual once 20</w:t>
            </w:r>
            <w:r w:rsidRPr="003B762C">
              <w:rPr>
                <w:rFonts w:asciiTheme="minorHAnsi" w:hAnsiTheme="minorHAnsi" w:cstheme="minorHAnsi"/>
                <w:sz w:val="22"/>
                <w:szCs w:val="22"/>
                <w:lang w:val="en-US"/>
              </w:rPr>
              <w:t xml:space="preserve"> patients combined from GoldiLox and Cohort A have completed at least treatment cycle 3 with acceptable safety results. </w:t>
            </w:r>
          </w:p>
          <w:p w14:paraId="4B17FEB2" w14:textId="77777777"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The accrual into cohort B will comprise two strata (32 patients each) to facilitate more robust efficacy read-outs for both risk groups. High risk definition requires any combination of at least one of the following features:</w:t>
            </w:r>
          </w:p>
          <w:p w14:paraId="7292D0C5" w14:textId="46459EDB" w:rsidR="003B762C" w:rsidRPr="004049CF" w:rsidRDefault="003B762C" w:rsidP="005C42DB">
            <w:pPr>
              <w:pStyle w:val="Listenabsatz"/>
              <w:numPr>
                <w:ilvl w:val="0"/>
                <w:numId w:val="17"/>
              </w:numPr>
              <w:tabs>
                <w:tab w:val="left" w:pos="1134"/>
              </w:tabs>
              <w:spacing w:before="120"/>
              <w:rPr>
                <w:rFonts w:asciiTheme="minorHAnsi" w:hAnsiTheme="minorHAnsi" w:cstheme="minorHAnsi"/>
                <w:lang w:val="en-US"/>
              </w:rPr>
            </w:pPr>
            <w:r w:rsidRPr="004049CF">
              <w:rPr>
                <w:rFonts w:asciiTheme="minorHAnsi" w:hAnsiTheme="minorHAnsi" w:cstheme="minorHAnsi"/>
                <w:sz w:val="22"/>
                <w:szCs w:val="22"/>
                <w:lang w:val="en-US"/>
              </w:rPr>
              <w:t xml:space="preserve">MIPI-c high (MIPI high plus Ki67 ≥ 30%, </w:t>
            </w:r>
            <w:hyperlink w:anchor="_ENREF_20" w:tooltip="Hoster, 2016 #1978" w:history="1">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20</w:t>
              </w:r>
              <w:r w:rsidR="003570F0">
                <w:rPr>
                  <w:rFonts w:asciiTheme="minorHAnsi" w:hAnsiTheme="minorHAnsi" w:cstheme="minorHAnsi"/>
                  <w:sz w:val="22"/>
                  <w:szCs w:val="22"/>
                  <w:lang w:val="en-US"/>
                </w:rPr>
                <w:fldChar w:fldCharType="end"/>
              </w:r>
            </w:hyperlink>
            <w:r w:rsidRPr="004049CF">
              <w:rPr>
                <w:rFonts w:asciiTheme="minorHAnsi" w:hAnsiTheme="minorHAnsi" w:cstheme="minorHAnsi"/>
                <w:sz w:val="22"/>
                <w:szCs w:val="22"/>
                <w:lang w:val="en-US"/>
              </w:rPr>
              <w:t>)</w:t>
            </w:r>
          </w:p>
          <w:p w14:paraId="05601B2B" w14:textId="1D3D4DC2" w:rsidR="003B762C" w:rsidRPr="004049CF" w:rsidRDefault="003B762C" w:rsidP="005C42DB">
            <w:pPr>
              <w:pStyle w:val="Listenabsatz"/>
              <w:numPr>
                <w:ilvl w:val="0"/>
                <w:numId w:val="17"/>
              </w:numPr>
              <w:tabs>
                <w:tab w:val="left" w:pos="1134"/>
              </w:tabs>
              <w:spacing w:before="120"/>
              <w:rPr>
                <w:rFonts w:asciiTheme="minorHAnsi" w:hAnsiTheme="minorHAnsi" w:cstheme="minorHAnsi"/>
                <w:lang w:val="en-US"/>
              </w:rPr>
            </w:pPr>
            <w:r w:rsidRPr="004049CF">
              <w:rPr>
                <w:rFonts w:asciiTheme="minorHAnsi" w:hAnsiTheme="minorHAnsi" w:cstheme="minorHAnsi"/>
                <w:sz w:val="22"/>
                <w:szCs w:val="22"/>
                <w:lang w:val="en-US"/>
              </w:rPr>
              <w:t xml:space="preserve">MIPI-c high intermediate (MIPI intermediate plus Ki67 ≥ 30% or MIPI high plus Ki67 &lt; 30%, </w:t>
            </w:r>
            <w:hyperlink w:anchor="_ENREF_20" w:tooltip="Hoster, 2016 #1978" w:history="1">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20</w:t>
              </w:r>
              <w:r w:rsidR="003570F0">
                <w:rPr>
                  <w:rFonts w:asciiTheme="minorHAnsi" w:hAnsiTheme="minorHAnsi" w:cstheme="minorHAnsi"/>
                  <w:sz w:val="22"/>
                  <w:szCs w:val="22"/>
                  <w:lang w:val="en-US"/>
                </w:rPr>
                <w:fldChar w:fldCharType="end"/>
              </w:r>
            </w:hyperlink>
            <w:r w:rsidRPr="004049CF">
              <w:rPr>
                <w:rFonts w:asciiTheme="minorHAnsi" w:hAnsiTheme="minorHAnsi" w:cstheme="minorHAnsi"/>
                <w:sz w:val="22"/>
                <w:szCs w:val="22"/>
                <w:lang w:val="en-US"/>
              </w:rPr>
              <w:t>)</w:t>
            </w:r>
          </w:p>
          <w:p w14:paraId="52FEEF00" w14:textId="77777777" w:rsidR="003B762C" w:rsidRPr="004049CF" w:rsidRDefault="003B762C" w:rsidP="005C42DB">
            <w:pPr>
              <w:pStyle w:val="Listenabsatz"/>
              <w:numPr>
                <w:ilvl w:val="0"/>
                <w:numId w:val="17"/>
              </w:numPr>
              <w:tabs>
                <w:tab w:val="left" w:pos="1134"/>
              </w:tabs>
              <w:spacing w:before="120"/>
              <w:rPr>
                <w:rFonts w:asciiTheme="minorHAnsi" w:hAnsiTheme="minorHAnsi" w:cstheme="minorHAnsi"/>
                <w:lang w:val="en-US"/>
              </w:rPr>
            </w:pPr>
            <w:r w:rsidRPr="004049CF">
              <w:rPr>
                <w:rFonts w:asciiTheme="minorHAnsi" w:hAnsiTheme="minorHAnsi" w:cstheme="minorHAnsi"/>
                <w:sz w:val="22"/>
                <w:szCs w:val="22"/>
                <w:lang w:val="en-US"/>
              </w:rPr>
              <w:t>TP53-mutation</w:t>
            </w:r>
          </w:p>
          <w:p w14:paraId="1923BD8D" w14:textId="77777777" w:rsidR="003B762C" w:rsidRPr="004049CF" w:rsidRDefault="003B762C" w:rsidP="005C42DB">
            <w:pPr>
              <w:pStyle w:val="Listenabsatz"/>
              <w:numPr>
                <w:ilvl w:val="0"/>
                <w:numId w:val="17"/>
              </w:numPr>
              <w:tabs>
                <w:tab w:val="left" w:pos="1134"/>
              </w:tabs>
              <w:spacing w:before="120"/>
              <w:rPr>
                <w:rFonts w:asciiTheme="minorHAnsi" w:hAnsiTheme="minorHAnsi" w:cstheme="minorHAnsi"/>
                <w:lang w:val="en-US"/>
              </w:rPr>
            </w:pPr>
            <w:r w:rsidRPr="004049CF">
              <w:rPr>
                <w:rFonts w:asciiTheme="minorHAnsi" w:hAnsiTheme="minorHAnsi" w:cstheme="minorHAnsi"/>
                <w:sz w:val="22"/>
                <w:szCs w:val="22"/>
                <w:lang w:val="en-US"/>
              </w:rPr>
              <w:t>TP53-overexpression (&gt; 50%) by immunohistochemistry,</w:t>
            </w:r>
          </w:p>
          <w:p w14:paraId="60954474" w14:textId="75E353A9" w:rsidR="007A0405" w:rsidRPr="004C580E" w:rsidRDefault="003B762C" w:rsidP="007A63E1">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whereas standard risk patient</w:t>
            </w:r>
            <w:r>
              <w:rPr>
                <w:rFonts w:asciiTheme="minorHAnsi" w:hAnsiTheme="minorHAnsi" w:cstheme="minorHAnsi"/>
                <w:sz w:val="22"/>
                <w:szCs w:val="22"/>
                <w:lang w:val="en-US"/>
              </w:rPr>
              <w:t xml:space="preserve">s lack all the features above. </w:t>
            </w:r>
          </w:p>
        </w:tc>
      </w:tr>
      <w:tr w:rsidR="007A0405" w:rsidRPr="004C580E" w14:paraId="7793A8CF" w14:textId="77777777" w:rsidTr="00E26709">
        <w:trPr>
          <w:trHeight w:val="2820"/>
        </w:trPr>
        <w:tc>
          <w:tcPr>
            <w:tcW w:w="2056" w:type="dxa"/>
          </w:tcPr>
          <w:p w14:paraId="38672A0F"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Study Flowchart</w:t>
            </w:r>
          </w:p>
        </w:tc>
        <w:tc>
          <w:tcPr>
            <w:tcW w:w="7295" w:type="dxa"/>
          </w:tcPr>
          <w:p w14:paraId="68C563D4" w14:textId="7BC6FC3E" w:rsidR="007A0405" w:rsidRPr="004C580E" w:rsidRDefault="004049CF" w:rsidP="007A63E1">
            <w:pPr>
              <w:tabs>
                <w:tab w:val="left" w:pos="1134"/>
              </w:tabs>
              <w:spacing w:before="120"/>
              <w:rPr>
                <w:rFonts w:asciiTheme="minorHAnsi" w:hAnsiTheme="minorHAnsi" w:cstheme="minorHAnsi"/>
                <w:lang w:val="en-US"/>
              </w:rPr>
            </w:pPr>
            <w:r>
              <w:rPr>
                <w:rFonts w:asciiTheme="minorHAnsi" w:hAnsiTheme="minorHAnsi" w:cstheme="minorHAnsi"/>
                <w:noProof/>
                <w:sz w:val="22"/>
                <w:szCs w:val="22"/>
              </w:rPr>
              <w:drawing>
                <wp:inline distT="0" distB="0" distL="0" distR="0" wp14:anchorId="6C276500" wp14:editId="7DC8EA73">
                  <wp:extent cx="4562856" cy="2185416"/>
                  <wp:effectExtent l="0" t="0" r="0" b="5715"/>
                  <wp:docPr id="12124237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62856" cy="2185416"/>
                          </a:xfrm>
                          <a:prstGeom prst="rect">
                            <a:avLst/>
                          </a:prstGeom>
                          <a:noFill/>
                        </pic:spPr>
                      </pic:pic>
                    </a:graphicData>
                  </a:graphic>
                </wp:inline>
              </w:drawing>
            </w:r>
          </w:p>
        </w:tc>
      </w:tr>
      <w:tr w:rsidR="007A0405" w:rsidRPr="00F1247F" w14:paraId="1A807238" w14:textId="77777777" w:rsidTr="00E26709">
        <w:tc>
          <w:tcPr>
            <w:tcW w:w="2056" w:type="dxa"/>
          </w:tcPr>
          <w:p w14:paraId="76C00382"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 xml:space="preserve">Objectives </w:t>
            </w:r>
          </w:p>
        </w:tc>
        <w:tc>
          <w:tcPr>
            <w:tcW w:w="7295" w:type="dxa"/>
          </w:tcPr>
          <w:p w14:paraId="6188567B" w14:textId="77777777" w:rsidR="003B762C" w:rsidRPr="003B762C" w:rsidRDefault="003B762C" w:rsidP="003B762C">
            <w:pPr>
              <w:tabs>
                <w:tab w:val="left" w:pos="1134"/>
              </w:tabs>
              <w:spacing w:before="120"/>
              <w:rPr>
                <w:rFonts w:asciiTheme="minorHAnsi" w:hAnsiTheme="minorHAnsi" w:cstheme="minorHAnsi"/>
                <w:u w:val="single"/>
                <w:lang w:val="en-US"/>
              </w:rPr>
            </w:pPr>
            <w:r w:rsidRPr="003B762C">
              <w:rPr>
                <w:rFonts w:asciiTheme="minorHAnsi" w:hAnsiTheme="minorHAnsi" w:cstheme="minorHAnsi"/>
                <w:sz w:val="22"/>
                <w:szCs w:val="22"/>
                <w:u w:val="single"/>
                <w:lang w:val="en-US"/>
              </w:rPr>
              <w:t>Primary Objectives:</w:t>
            </w:r>
          </w:p>
          <w:p w14:paraId="466A9043" w14:textId="77777777" w:rsidR="003B762C" w:rsidRPr="003B762C" w:rsidRDefault="003B762C" w:rsidP="003B762C">
            <w:pPr>
              <w:tabs>
                <w:tab w:val="left" w:pos="1134"/>
              </w:tabs>
              <w:spacing w:before="120"/>
              <w:rPr>
                <w:rFonts w:asciiTheme="minorHAnsi" w:hAnsiTheme="minorHAnsi" w:cstheme="minorHAnsi"/>
                <w:u w:val="single"/>
                <w:lang w:val="en-US"/>
              </w:rPr>
            </w:pPr>
            <w:r w:rsidRPr="003B762C">
              <w:rPr>
                <w:rFonts w:asciiTheme="minorHAnsi" w:hAnsiTheme="minorHAnsi" w:cstheme="minorHAnsi"/>
                <w:sz w:val="22"/>
                <w:szCs w:val="22"/>
                <w:u w:val="single"/>
                <w:lang w:val="en-US"/>
              </w:rPr>
              <w:t xml:space="preserve">Cohort A: </w:t>
            </w:r>
            <w:r w:rsidRPr="003B762C">
              <w:rPr>
                <w:rFonts w:asciiTheme="minorHAnsi" w:hAnsiTheme="minorHAnsi" w:cstheme="minorHAnsi"/>
                <w:sz w:val="22"/>
                <w:szCs w:val="22"/>
                <w:lang w:val="en-US"/>
              </w:rPr>
              <w:t>To assess safety and efficacy of Glofitamab/Pirtobrutinib in RR MCL patients as compared to a historical control of Ibrutinib treated patients.</w:t>
            </w:r>
          </w:p>
          <w:p w14:paraId="012D438B" w14:textId="77777777" w:rsidR="003B762C" w:rsidRPr="003B762C" w:rsidRDefault="003B762C" w:rsidP="003B762C">
            <w:pPr>
              <w:tabs>
                <w:tab w:val="left" w:pos="1134"/>
              </w:tabs>
              <w:spacing w:before="120"/>
              <w:rPr>
                <w:rFonts w:asciiTheme="minorHAnsi" w:hAnsiTheme="minorHAnsi" w:cstheme="minorHAnsi"/>
                <w:u w:val="single"/>
                <w:lang w:val="en-US"/>
              </w:rPr>
            </w:pPr>
          </w:p>
          <w:p w14:paraId="4084DFDF" w14:textId="6FFC37D4"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u w:val="single"/>
                <w:lang w:val="en-US"/>
              </w:rPr>
              <w:t xml:space="preserve">Cohort B: </w:t>
            </w:r>
            <w:r w:rsidRPr="003B762C">
              <w:rPr>
                <w:rFonts w:asciiTheme="minorHAnsi" w:hAnsiTheme="minorHAnsi" w:cstheme="minorHAnsi"/>
                <w:sz w:val="22"/>
                <w:szCs w:val="22"/>
                <w:lang w:val="en-US"/>
              </w:rPr>
              <w:t>To assess efficacy of Glofitamab/Pirtobrutinib in TN elderly MCL patients as compared to a historical control of elderly patients treated with bendamustin, rituximab, and ibrutinib within the scope of the SHINE trial</w:t>
            </w:r>
            <w:r w:rsidR="002546D1">
              <w:rPr>
                <w:rFonts w:asciiTheme="minorHAnsi" w:hAnsiTheme="minorHAnsi" w:cstheme="minorHAnsi"/>
                <w:sz w:val="22"/>
                <w:szCs w:val="22"/>
                <w:lang w:val="en-US"/>
              </w:rPr>
              <w:t>.</w:t>
            </w:r>
          </w:p>
          <w:p w14:paraId="448D4694" w14:textId="77777777"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for high risk patients according to the CARMAN trial definition</w:t>
            </w:r>
          </w:p>
          <w:p w14:paraId="7AD97587" w14:textId="77777777" w:rsidR="003B762C" w:rsidRPr="003B762C" w:rsidRDefault="003B762C" w:rsidP="003B762C">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 xml:space="preserve">for the remaining standard risk patients. </w:t>
            </w:r>
          </w:p>
          <w:p w14:paraId="037EAD1D" w14:textId="77777777" w:rsidR="003B762C" w:rsidRPr="003B762C" w:rsidRDefault="003B762C" w:rsidP="003B762C">
            <w:pPr>
              <w:tabs>
                <w:tab w:val="left" w:pos="1134"/>
              </w:tabs>
              <w:spacing w:before="120"/>
              <w:rPr>
                <w:rFonts w:asciiTheme="minorHAnsi" w:hAnsiTheme="minorHAnsi" w:cstheme="minorHAnsi"/>
                <w:u w:val="single"/>
                <w:lang w:val="en-US"/>
              </w:rPr>
            </w:pPr>
            <w:r w:rsidRPr="003B762C">
              <w:rPr>
                <w:rFonts w:asciiTheme="minorHAnsi" w:hAnsiTheme="minorHAnsi" w:cstheme="minorHAnsi"/>
                <w:sz w:val="22"/>
                <w:szCs w:val="22"/>
                <w:u w:val="single"/>
                <w:lang w:val="en-US"/>
              </w:rPr>
              <w:t>Secondary Objectives:</w:t>
            </w:r>
          </w:p>
          <w:p w14:paraId="74B33836" w14:textId="2DC3E8C2" w:rsidR="007A0405" w:rsidRPr="003B762C" w:rsidRDefault="003B762C" w:rsidP="003B762C">
            <w:pPr>
              <w:tabs>
                <w:tab w:val="left" w:pos="1134"/>
              </w:tabs>
              <w:spacing w:before="120"/>
              <w:rPr>
                <w:rFonts w:asciiTheme="minorHAnsi" w:hAnsiTheme="minorHAnsi" w:cstheme="minorHAnsi"/>
                <w:color w:val="000000"/>
                <w:lang w:val="en-US"/>
              </w:rPr>
            </w:pPr>
            <w:r w:rsidRPr="003B762C">
              <w:rPr>
                <w:rFonts w:asciiTheme="minorHAnsi" w:hAnsiTheme="minorHAnsi" w:cstheme="minorHAnsi"/>
                <w:sz w:val="22"/>
                <w:szCs w:val="22"/>
                <w:lang w:val="en-US"/>
              </w:rPr>
              <w:t>To further assess efficacy, safety, and tolerability of Glofitamab/Pirtobrutinib by means of secondary and exploratory endpoints in comparison to the standard of care.</w:t>
            </w:r>
          </w:p>
        </w:tc>
      </w:tr>
      <w:tr w:rsidR="007A0405" w:rsidRPr="00F1247F" w14:paraId="58C24C2D" w14:textId="77777777" w:rsidTr="00E26709">
        <w:tc>
          <w:tcPr>
            <w:tcW w:w="2056" w:type="dxa"/>
          </w:tcPr>
          <w:p w14:paraId="4CAA98E6" w14:textId="77777777" w:rsidR="007A0405" w:rsidRPr="004C580E" w:rsidRDefault="007A0405" w:rsidP="007A63E1">
            <w:pPr>
              <w:tabs>
                <w:tab w:val="left" w:pos="1134"/>
              </w:tabs>
              <w:spacing w:before="120"/>
              <w:rPr>
                <w:rFonts w:asciiTheme="minorHAnsi" w:hAnsiTheme="minorHAnsi" w:cstheme="minorHAnsi"/>
                <w:lang w:val="en-US"/>
              </w:rPr>
            </w:pPr>
            <w:r w:rsidRPr="004C580E">
              <w:rPr>
                <w:rFonts w:asciiTheme="minorHAnsi" w:hAnsiTheme="minorHAnsi" w:cstheme="minorHAnsi"/>
                <w:b/>
                <w:sz w:val="22"/>
                <w:szCs w:val="22"/>
                <w:lang w:val="en-US"/>
              </w:rPr>
              <w:t>Endpoints</w:t>
            </w:r>
          </w:p>
        </w:tc>
        <w:tc>
          <w:tcPr>
            <w:tcW w:w="7295" w:type="dxa"/>
          </w:tcPr>
          <w:p w14:paraId="7B3F619A" w14:textId="40670188" w:rsidR="00B2657E" w:rsidRDefault="00B2657E" w:rsidP="007A63E1">
            <w:pPr>
              <w:pStyle w:val="TableText"/>
              <w:spacing w:before="0" w:after="0" w:line="240" w:lineRule="auto"/>
              <w:jc w:val="left"/>
              <w:rPr>
                <w:rFonts w:asciiTheme="minorHAnsi" w:hAnsiTheme="minorHAnsi" w:cstheme="minorHAnsi"/>
                <w:sz w:val="22"/>
                <w:szCs w:val="22"/>
              </w:rPr>
            </w:pPr>
            <w:r>
              <w:rPr>
                <w:rFonts w:asciiTheme="minorHAnsi" w:hAnsiTheme="minorHAnsi" w:cstheme="minorHAnsi"/>
                <w:sz w:val="22"/>
                <w:szCs w:val="22"/>
              </w:rPr>
              <w:t xml:space="preserve">All endpoints will be analyzed by cohort (A and B) and within cohort B according to strata (high vs. standard risk). </w:t>
            </w:r>
          </w:p>
          <w:p w14:paraId="3E2D2BA8" w14:textId="77777777" w:rsidR="00B2657E" w:rsidRDefault="00B2657E" w:rsidP="007A63E1">
            <w:pPr>
              <w:pStyle w:val="TableText"/>
              <w:spacing w:before="0" w:after="0" w:line="240" w:lineRule="auto"/>
              <w:jc w:val="left"/>
              <w:rPr>
                <w:rFonts w:asciiTheme="minorHAnsi" w:hAnsiTheme="minorHAnsi" w:cstheme="minorHAnsi"/>
                <w:sz w:val="22"/>
                <w:szCs w:val="22"/>
              </w:rPr>
            </w:pPr>
          </w:p>
          <w:p w14:paraId="47B87F21" w14:textId="4990417D" w:rsidR="007A0405" w:rsidRPr="004C580E" w:rsidRDefault="007A0405" w:rsidP="007A63E1">
            <w:pPr>
              <w:pStyle w:val="TableText"/>
              <w:spacing w:before="0" w:after="0" w:line="240" w:lineRule="auto"/>
              <w:jc w:val="left"/>
              <w:rPr>
                <w:rFonts w:asciiTheme="minorHAnsi" w:hAnsiTheme="minorHAnsi" w:cstheme="minorHAnsi"/>
                <w:sz w:val="22"/>
                <w:szCs w:val="22"/>
              </w:rPr>
            </w:pPr>
            <w:r w:rsidRPr="004C580E">
              <w:rPr>
                <w:rFonts w:asciiTheme="minorHAnsi" w:hAnsiTheme="minorHAnsi" w:cstheme="minorHAnsi"/>
                <w:sz w:val="22"/>
                <w:szCs w:val="22"/>
              </w:rPr>
              <w:t>Primary endpoint: Progression free survival 24 months from trial registration</w:t>
            </w:r>
          </w:p>
          <w:p w14:paraId="182231B7" w14:textId="77777777" w:rsidR="007F623B" w:rsidRPr="007F623B" w:rsidRDefault="007F623B" w:rsidP="007F623B">
            <w:pPr>
              <w:pStyle w:val="TableText"/>
              <w:rPr>
                <w:rFonts w:asciiTheme="minorHAnsi" w:hAnsiTheme="minorHAnsi" w:cstheme="minorHAnsi"/>
                <w:sz w:val="22"/>
                <w:szCs w:val="22"/>
              </w:rPr>
            </w:pPr>
          </w:p>
          <w:p w14:paraId="72D9FBCA" w14:textId="77777777" w:rsidR="007F623B" w:rsidRPr="007F623B" w:rsidRDefault="007F623B" w:rsidP="007F623B">
            <w:pPr>
              <w:pStyle w:val="TableText"/>
              <w:rPr>
                <w:rFonts w:asciiTheme="minorHAnsi" w:hAnsiTheme="minorHAnsi" w:cstheme="minorHAnsi"/>
                <w:sz w:val="22"/>
                <w:szCs w:val="22"/>
              </w:rPr>
            </w:pPr>
            <w:r w:rsidRPr="007F623B">
              <w:rPr>
                <w:rFonts w:asciiTheme="minorHAnsi" w:hAnsiTheme="minorHAnsi" w:cstheme="minorHAnsi"/>
                <w:sz w:val="22"/>
                <w:szCs w:val="22"/>
              </w:rPr>
              <w:lastRenderedPageBreak/>
              <w:t>Secondary endpoints:</w:t>
            </w:r>
          </w:p>
          <w:p w14:paraId="48F6B6F9" w14:textId="7E991971" w:rsidR="00C447AD" w:rsidRP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Progression free survival</w:t>
            </w:r>
            <w:r w:rsidR="00B2657E">
              <w:rPr>
                <w:rFonts w:asciiTheme="minorHAnsi" w:hAnsiTheme="minorHAnsi" w:cstheme="minorHAnsi"/>
                <w:sz w:val="22"/>
                <w:szCs w:val="22"/>
              </w:rPr>
              <w:t xml:space="preserve"> </w:t>
            </w:r>
            <w:r w:rsidR="00B2657E" w:rsidRPr="00C447AD">
              <w:rPr>
                <w:rFonts w:asciiTheme="minorHAnsi" w:hAnsiTheme="minorHAnsi" w:cstheme="minorHAnsi"/>
                <w:sz w:val="22"/>
                <w:szCs w:val="22"/>
              </w:rPr>
              <w:t>from trial registration</w:t>
            </w:r>
          </w:p>
          <w:p w14:paraId="275CA4DA" w14:textId="77777777" w:rsidR="00C447AD" w:rsidRP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Complete remission rate (CR) and overall response rate (ORR: CR, PR) 9 months from trial registration (after completion of Glofitamab-treatment, prior to cycle 13) and approximately 24  months (prior  to cycle 28) from trial registration</w:t>
            </w:r>
          </w:p>
          <w:p w14:paraId="282CF452" w14:textId="77777777" w:rsidR="00C447AD" w:rsidRP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Rate of PET negative CR (complete metabolic response rate, Lugano criteria) 9 months from trial registration (after completion of Glofitamab-treatment prior to cycle 13) and 24  months (prior  to cycle 28) from trial registration</w:t>
            </w:r>
          </w:p>
          <w:p w14:paraId="5FA5BF4F" w14:textId="77777777" w:rsidR="00C447AD" w:rsidRP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Time to best response, time to first response from trial registration</w:t>
            </w:r>
          </w:p>
          <w:p w14:paraId="74A92B83" w14:textId="77777777" w:rsid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Duration of response</w:t>
            </w:r>
          </w:p>
          <w:p w14:paraId="1D1045DA" w14:textId="4E1E115F" w:rsidR="000A4DEF" w:rsidRPr="00C447AD" w:rsidRDefault="000A4DEF" w:rsidP="00DD0043">
            <w:pPr>
              <w:pStyle w:val="TableText"/>
              <w:numPr>
                <w:ilvl w:val="0"/>
                <w:numId w:val="18"/>
              </w:numPr>
              <w:rPr>
                <w:rFonts w:asciiTheme="minorHAnsi" w:hAnsiTheme="minorHAnsi" w:cstheme="minorHAnsi"/>
                <w:sz w:val="22"/>
                <w:szCs w:val="22"/>
              </w:rPr>
            </w:pPr>
            <w:r>
              <w:rPr>
                <w:rFonts w:asciiTheme="minorHAnsi" w:hAnsiTheme="minorHAnsi" w:cstheme="minorHAnsi"/>
                <w:sz w:val="22"/>
                <w:szCs w:val="22"/>
              </w:rPr>
              <w:t>Duration of CR</w:t>
            </w:r>
          </w:p>
          <w:p w14:paraId="18F73D6C" w14:textId="77777777" w:rsidR="00C447AD" w:rsidRP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Overall survival (OS) from trial registration</w:t>
            </w:r>
          </w:p>
          <w:p w14:paraId="5FFC2363" w14:textId="064EB239" w:rsidR="00C447AD" w:rsidRPr="00C447AD" w:rsidRDefault="00C447AD"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Safety: adverse events, serious adverse events, toxicities (CTCAE v5.0 and ASTCT  2019 for CRS/ICANS</w:t>
            </w:r>
            <w:hyperlink w:anchor="_ENREF_21" w:tooltip="Lee, 2019 #1980" w:history="1">
              <w:r w:rsidR="003570F0">
                <w:rPr>
                  <w:rFonts w:asciiTheme="minorHAnsi" w:hAnsiTheme="minorHAnsi"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sz w:val="22"/>
                  <w:szCs w:val="22"/>
                </w:rPr>
                <w:instrText xml:space="preserve"> ADDIN EN.CITE </w:instrText>
              </w:r>
              <w:r w:rsidR="003570F0">
                <w:rPr>
                  <w:rFonts w:asciiTheme="minorHAnsi" w:hAnsiTheme="minorHAnsi"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sz w:val="22"/>
                  <w:szCs w:val="22"/>
                </w:rPr>
                <w:instrText xml:space="preserve"> ADDIN EN.CITE.DATA </w:instrText>
              </w:r>
              <w:r w:rsidR="003570F0">
                <w:rPr>
                  <w:rFonts w:asciiTheme="minorHAnsi" w:hAnsiTheme="minorHAnsi" w:cstheme="minorHAnsi"/>
                  <w:sz w:val="22"/>
                  <w:szCs w:val="22"/>
                </w:rPr>
              </w:r>
              <w:r w:rsidR="003570F0">
                <w:rPr>
                  <w:rFonts w:asciiTheme="minorHAnsi" w:hAnsiTheme="minorHAnsi" w:cstheme="minorHAnsi"/>
                  <w:sz w:val="22"/>
                  <w:szCs w:val="22"/>
                </w:rPr>
                <w:fldChar w:fldCharType="end"/>
              </w:r>
              <w:r w:rsidR="003570F0">
                <w:rPr>
                  <w:rFonts w:asciiTheme="minorHAnsi" w:hAnsiTheme="minorHAnsi" w:cstheme="minorHAnsi"/>
                  <w:sz w:val="22"/>
                  <w:szCs w:val="22"/>
                </w:rPr>
              </w:r>
              <w:r w:rsidR="003570F0">
                <w:rPr>
                  <w:rFonts w:asciiTheme="minorHAnsi" w:hAnsiTheme="minorHAnsi" w:cstheme="minorHAnsi"/>
                  <w:sz w:val="22"/>
                  <w:szCs w:val="22"/>
                </w:rPr>
                <w:fldChar w:fldCharType="separate"/>
              </w:r>
              <w:r w:rsidR="003570F0" w:rsidRPr="003570F0">
                <w:rPr>
                  <w:rFonts w:asciiTheme="minorHAnsi" w:hAnsiTheme="minorHAnsi" w:cstheme="minorHAnsi"/>
                  <w:noProof/>
                  <w:sz w:val="22"/>
                  <w:szCs w:val="22"/>
                  <w:vertAlign w:val="superscript"/>
                </w:rPr>
                <w:t>21</w:t>
              </w:r>
              <w:r w:rsidR="003570F0">
                <w:rPr>
                  <w:rFonts w:asciiTheme="minorHAnsi" w:hAnsiTheme="minorHAnsi" w:cstheme="minorHAnsi"/>
                  <w:sz w:val="22"/>
                  <w:szCs w:val="22"/>
                </w:rPr>
                <w:fldChar w:fldCharType="end"/>
              </w:r>
            </w:hyperlink>
            <w:r w:rsidRPr="00C447AD">
              <w:rPr>
                <w:rFonts w:asciiTheme="minorHAnsi" w:hAnsiTheme="minorHAnsi" w:cstheme="minorHAnsi"/>
                <w:sz w:val="22"/>
                <w:szCs w:val="22"/>
              </w:rPr>
              <w:t xml:space="preserve">) </w:t>
            </w:r>
          </w:p>
          <w:p w14:paraId="6D111E6B" w14:textId="77777777" w:rsidR="007F623B" w:rsidRPr="007F623B" w:rsidRDefault="007F623B" w:rsidP="007F623B">
            <w:pPr>
              <w:pStyle w:val="TableText"/>
              <w:rPr>
                <w:rFonts w:asciiTheme="minorHAnsi" w:hAnsiTheme="minorHAnsi" w:cstheme="minorHAnsi"/>
                <w:sz w:val="22"/>
                <w:szCs w:val="22"/>
              </w:rPr>
            </w:pPr>
          </w:p>
          <w:p w14:paraId="44C8F033" w14:textId="77777777" w:rsidR="007F623B" w:rsidRPr="007F623B" w:rsidRDefault="007F623B" w:rsidP="007F623B">
            <w:pPr>
              <w:pStyle w:val="TableText"/>
              <w:rPr>
                <w:rFonts w:asciiTheme="minorHAnsi" w:hAnsiTheme="minorHAnsi" w:cstheme="minorHAnsi"/>
                <w:sz w:val="22"/>
                <w:szCs w:val="22"/>
              </w:rPr>
            </w:pPr>
            <w:r w:rsidRPr="007F623B">
              <w:rPr>
                <w:rFonts w:asciiTheme="minorHAnsi" w:hAnsiTheme="minorHAnsi" w:cstheme="minorHAnsi"/>
                <w:sz w:val="22"/>
                <w:szCs w:val="22"/>
              </w:rPr>
              <w:t>Exploratory endpoints:</w:t>
            </w:r>
          </w:p>
          <w:p w14:paraId="61A32372" w14:textId="69DEC59F" w:rsidR="00FC3753" w:rsidRPr="00FC3753" w:rsidRDefault="00FC3753"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Molecular remission rate in peripheral blood 6 weeks (prior to cycle 3), 4.5 (prior to cycle 7), 9 (prior to cycle 13), 12 (prior to cycle 16), 24 (prior to cycle 2</w:t>
            </w:r>
            <w:r w:rsidR="00D05ECA">
              <w:rPr>
                <w:rFonts w:asciiTheme="minorHAnsi" w:hAnsiTheme="minorHAnsi" w:cstheme="minorHAnsi"/>
                <w:sz w:val="22"/>
                <w:szCs w:val="22"/>
              </w:rPr>
              <w:t>8</w:t>
            </w:r>
            <w:r w:rsidRPr="00FC3753">
              <w:rPr>
                <w:rFonts w:asciiTheme="minorHAnsi" w:hAnsiTheme="minorHAnsi" w:cstheme="minorHAnsi"/>
                <w:sz w:val="22"/>
                <w:szCs w:val="22"/>
              </w:rPr>
              <w:t>), 36 (prior to cycle 40) months from treatment start (all patients), and additionally 48 and 60 months from treatment start (Cohort B patients)</w:t>
            </w:r>
          </w:p>
          <w:p w14:paraId="4A93B47D" w14:textId="77777777" w:rsidR="00FC3753" w:rsidRPr="00FC3753" w:rsidRDefault="00FC3753"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 xml:space="preserve">Molecular remission rate in bone marrow approximately 9 (after completion of Glofitamab-treatment prior to cycle 13) and 24 months (prior  to cycle 28)  from treatment start </w:t>
            </w:r>
          </w:p>
          <w:p w14:paraId="1F8004B7" w14:textId="7C6F11CC" w:rsidR="00FC3753" w:rsidRPr="00FC3753" w:rsidRDefault="00FC3753"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In-depth immunophenotype of T-cell, NK-cell, B-cell subpopulations, at baseline, and 1 week, 3 weeks,  6 weeks (prior to cycle 3), 4.5 (prior to cycle 7), 9 (prior to cycle 13), 12 (prior to cycle 16), 24 (prior to cycle 2</w:t>
            </w:r>
            <w:r w:rsidR="00D05ECA">
              <w:rPr>
                <w:rFonts w:asciiTheme="minorHAnsi" w:hAnsiTheme="minorHAnsi" w:cstheme="minorHAnsi"/>
                <w:sz w:val="22"/>
                <w:szCs w:val="22"/>
              </w:rPr>
              <w:t>8</w:t>
            </w:r>
            <w:r w:rsidRPr="00FC3753">
              <w:rPr>
                <w:rFonts w:asciiTheme="minorHAnsi" w:hAnsiTheme="minorHAnsi" w:cstheme="minorHAnsi"/>
                <w:sz w:val="22"/>
                <w:szCs w:val="22"/>
              </w:rPr>
              <w:t>), 36 (prior to cycle 40) months from treatment start (all patients), and additionally 48 and 60 months from treatment start (Cohort B patients)</w:t>
            </w:r>
          </w:p>
          <w:p w14:paraId="0D41AA23" w14:textId="77777777" w:rsidR="00FC3753" w:rsidRPr="00FC3753" w:rsidRDefault="00FC3753"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 xml:space="preserve">Serological and antigen-specific T-cell response to SARS-COV2 and CMV at base-line, 9 (after completion of Glofitamab-treatment prior to cycle 13) and 24 months (prior  to cycle 28)  from treatment start </w:t>
            </w:r>
          </w:p>
          <w:p w14:paraId="6FF9FB4D" w14:textId="77777777" w:rsidR="000A4DEF" w:rsidRDefault="000A4DEF" w:rsidP="00DD0043">
            <w:pPr>
              <w:pStyle w:val="TableText"/>
              <w:numPr>
                <w:ilvl w:val="0"/>
                <w:numId w:val="19"/>
              </w:numPr>
              <w:rPr>
                <w:rFonts w:asciiTheme="minorHAnsi" w:hAnsiTheme="minorHAnsi" w:cstheme="minorHAnsi"/>
                <w:sz w:val="22"/>
                <w:szCs w:val="22"/>
              </w:rPr>
            </w:pPr>
            <w:r>
              <w:rPr>
                <w:rFonts w:asciiTheme="minorHAnsi" w:hAnsiTheme="minorHAnsi" w:cstheme="minorHAnsi"/>
                <w:sz w:val="22"/>
                <w:szCs w:val="22"/>
              </w:rPr>
              <w:t>Prognostic significance of the m</w:t>
            </w:r>
            <w:r w:rsidRPr="00FC3753">
              <w:rPr>
                <w:rFonts w:asciiTheme="minorHAnsi" w:hAnsiTheme="minorHAnsi" w:cstheme="minorHAnsi"/>
                <w:sz w:val="22"/>
                <w:szCs w:val="22"/>
              </w:rPr>
              <w:t>utational profile as assessed in cf DNA</w:t>
            </w:r>
          </w:p>
          <w:p w14:paraId="758C43FB" w14:textId="4F550695" w:rsidR="0085345E" w:rsidRPr="0085345E" w:rsidRDefault="0085345E" w:rsidP="00DD0043">
            <w:pPr>
              <w:pStyle w:val="TableText"/>
              <w:numPr>
                <w:ilvl w:val="0"/>
                <w:numId w:val="19"/>
              </w:numPr>
              <w:rPr>
                <w:rFonts w:asciiTheme="minorHAnsi" w:hAnsiTheme="minorHAnsi" w:cstheme="minorHAnsi"/>
                <w:sz w:val="22"/>
                <w:szCs w:val="22"/>
              </w:rPr>
            </w:pPr>
            <w:r w:rsidRPr="0085345E">
              <w:rPr>
                <w:rFonts w:asciiTheme="minorHAnsi" w:hAnsiTheme="minorHAnsi" w:cstheme="minorHAnsi"/>
                <w:sz w:val="22"/>
                <w:szCs w:val="22"/>
              </w:rPr>
              <w:t xml:space="preserve">ORR, CR, PFS, OS in </w:t>
            </w:r>
            <w:r>
              <w:rPr>
                <w:rFonts w:asciiTheme="minorHAnsi" w:hAnsiTheme="minorHAnsi" w:cstheme="minorHAnsi"/>
                <w:sz w:val="22"/>
                <w:szCs w:val="22"/>
              </w:rPr>
              <w:t xml:space="preserve">biological high risk </w:t>
            </w:r>
            <w:r w:rsidRPr="0085345E">
              <w:rPr>
                <w:rFonts w:asciiTheme="minorHAnsi" w:hAnsiTheme="minorHAnsi" w:cstheme="minorHAnsi"/>
                <w:sz w:val="22"/>
                <w:szCs w:val="22"/>
              </w:rPr>
              <w:t xml:space="preserve">patients </w:t>
            </w:r>
            <w:r>
              <w:rPr>
                <w:rFonts w:asciiTheme="minorHAnsi" w:hAnsiTheme="minorHAnsi" w:cstheme="minorHAnsi"/>
                <w:sz w:val="22"/>
                <w:szCs w:val="22"/>
              </w:rPr>
              <w:t xml:space="preserve">from Cohort B </w:t>
            </w:r>
            <w:r w:rsidRPr="0085345E">
              <w:rPr>
                <w:rFonts w:asciiTheme="minorHAnsi" w:hAnsiTheme="minorHAnsi" w:cstheme="minorHAnsi"/>
                <w:sz w:val="22"/>
                <w:szCs w:val="22"/>
              </w:rPr>
              <w:t>with TP</w:t>
            </w:r>
            <w:r>
              <w:rPr>
                <w:rFonts w:asciiTheme="minorHAnsi" w:hAnsiTheme="minorHAnsi" w:cstheme="minorHAnsi"/>
                <w:sz w:val="22"/>
                <w:szCs w:val="22"/>
              </w:rPr>
              <w:t>53 mutation and with K</w:t>
            </w:r>
            <w:r w:rsidR="00C62D29">
              <w:rPr>
                <w:rFonts w:asciiTheme="minorHAnsi" w:hAnsiTheme="minorHAnsi" w:cstheme="minorHAnsi"/>
                <w:sz w:val="22"/>
                <w:szCs w:val="22"/>
              </w:rPr>
              <w:t>i67 ≥ 30% as individual risk fe</w:t>
            </w:r>
            <w:r>
              <w:rPr>
                <w:rFonts w:asciiTheme="minorHAnsi" w:hAnsiTheme="minorHAnsi" w:cstheme="minorHAnsi"/>
                <w:sz w:val="22"/>
                <w:szCs w:val="22"/>
              </w:rPr>
              <w:t>atures</w:t>
            </w:r>
          </w:p>
          <w:p w14:paraId="527B2188" w14:textId="299980C7" w:rsidR="00C447AD" w:rsidRPr="00C447AD" w:rsidRDefault="00C447AD" w:rsidP="00C447AD">
            <w:pPr>
              <w:pStyle w:val="TableText"/>
              <w:ind w:left="720"/>
              <w:rPr>
                <w:rFonts w:asciiTheme="minorHAnsi" w:hAnsiTheme="minorHAnsi" w:cstheme="minorHAnsi"/>
                <w:sz w:val="22"/>
                <w:szCs w:val="22"/>
              </w:rPr>
            </w:pPr>
          </w:p>
        </w:tc>
      </w:tr>
      <w:tr w:rsidR="007A0405" w:rsidRPr="00F1247F" w14:paraId="1A677874" w14:textId="77777777" w:rsidTr="00E26709">
        <w:tc>
          <w:tcPr>
            <w:tcW w:w="2056" w:type="dxa"/>
          </w:tcPr>
          <w:p w14:paraId="30F13829"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Inclusion Criteria</w:t>
            </w:r>
          </w:p>
        </w:tc>
        <w:tc>
          <w:tcPr>
            <w:tcW w:w="7295" w:type="dxa"/>
          </w:tcPr>
          <w:p w14:paraId="1050DB5C" w14:textId="54EC9FB4" w:rsidR="00744DC9" w:rsidRPr="004C580E" w:rsidRDefault="00744DC9" w:rsidP="00744DC9">
            <w:pPr>
              <w:pStyle w:val="Textkrper"/>
              <w:spacing w:before="120"/>
              <w:ind w:right="4"/>
              <w:rPr>
                <w:rFonts w:asciiTheme="minorHAnsi" w:hAnsiTheme="minorHAnsi" w:cstheme="minorHAnsi"/>
                <w:color w:val="0D0D0D"/>
                <w:spacing w:val="-1"/>
                <w:lang w:val="en-US"/>
              </w:rPr>
            </w:pPr>
            <w:r w:rsidRPr="004C580E">
              <w:rPr>
                <w:rFonts w:asciiTheme="minorHAnsi" w:hAnsiTheme="minorHAnsi" w:cstheme="minorHAnsi"/>
                <w:color w:val="0D0D0D"/>
                <w:spacing w:val="-1"/>
                <w:sz w:val="22"/>
                <w:szCs w:val="22"/>
                <w:lang w:val="en-US"/>
              </w:rPr>
              <w:t>Subjects must meet all</w:t>
            </w:r>
            <w:r w:rsidR="00D05ECA">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of the following inclusion criteria to be eligible for enrolment into the study:</w:t>
            </w:r>
          </w:p>
          <w:p w14:paraId="08FC1617" w14:textId="77777777" w:rsidR="00744DC9" w:rsidRPr="004C580E" w:rsidRDefault="00744DC9" w:rsidP="00744DC9">
            <w:pPr>
              <w:pStyle w:val="Textkrper"/>
              <w:spacing w:before="120"/>
              <w:ind w:right="4"/>
              <w:rPr>
                <w:rFonts w:asciiTheme="minorHAnsi" w:hAnsiTheme="minorHAnsi" w:cstheme="minorHAnsi"/>
                <w:color w:val="0D0D0D"/>
                <w:spacing w:val="-1"/>
                <w:lang w:val="en-US"/>
              </w:rPr>
            </w:pPr>
          </w:p>
          <w:p w14:paraId="49E836A3" w14:textId="77777777" w:rsidR="00744DC9" w:rsidRPr="005000DE" w:rsidRDefault="00744DC9" w:rsidP="00744DC9">
            <w:pPr>
              <w:rPr>
                <w:rFonts w:asciiTheme="minorHAnsi" w:hAnsiTheme="minorHAnsi" w:cstheme="minorHAnsi"/>
                <w:i/>
                <w:iCs/>
                <w:lang w:val="en-US"/>
              </w:rPr>
            </w:pPr>
            <w:r w:rsidRPr="005000DE">
              <w:rPr>
                <w:rFonts w:asciiTheme="minorHAnsi" w:hAnsiTheme="minorHAnsi" w:cstheme="minorHAnsi"/>
                <w:i/>
                <w:iCs/>
                <w:sz w:val="22"/>
                <w:szCs w:val="22"/>
                <w:lang w:val="en-US"/>
              </w:rPr>
              <w:lastRenderedPageBreak/>
              <w:t>Cohort A (</w:t>
            </w:r>
            <w:r>
              <w:rPr>
                <w:rFonts w:asciiTheme="minorHAnsi" w:hAnsiTheme="minorHAnsi" w:cstheme="minorHAnsi"/>
                <w:i/>
                <w:iCs/>
                <w:sz w:val="22"/>
                <w:szCs w:val="22"/>
                <w:lang w:val="en-US"/>
              </w:rPr>
              <w:t>R/R</w:t>
            </w:r>
            <w:r w:rsidRPr="005000DE">
              <w:rPr>
                <w:rFonts w:asciiTheme="minorHAnsi" w:hAnsiTheme="minorHAnsi" w:cstheme="minorHAnsi"/>
                <w:i/>
                <w:iCs/>
                <w:sz w:val="22"/>
                <w:szCs w:val="22"/>
                <w:lang w:val="en-US"/>
              </w:rPr>
              <w:t xml:space="preserve"> MCL):</w:t>
            </w:r>
          </w:p>
          <w:p w14:paraId="6C84F396" w14:textId="2BC13C73" w:rsidR="00744DC9" w:rsidRPr="005000DE" w:rsidRDefault="00744DC9" w:rsidP="005C42DB">
            <w:pPr>
              <w:pStyle w:val="Listenabsatz"/>
              <w:widowControl w:val="0"/>
              <w:numPr>
                <w:ilvl w:val="0"/>
                <w:numId w:val="12"/>
              </w:numPr>
              <w:tabs>
                <w:tab w:val="left" w:pos="720"/>
              </w:tabs>
              <w:spacing w:after="120" w:line="220" w:lineRule="atLeast"/>
              <w:contextualSpacing/>
              <w:rPr>
                <w:rFonts w:asciiTheme="minorHAnsi" w:hAnsiTheme="minorHAnsi" w:cstheme="minorHAnsi"/>
                <w:iCs/>
                <w:lang w:val="en-US"/>
              </w:rPr>
            </w:pPr>
            <w:r w:rsidRPr="005000DE">
              <w:rPr>
                <w:rFonts w:asciiTheme="minorHAnsi" w:hAnsiTheme="minorHAnsi" w:cstheme="minorHAnsi"/>
                <w:iCs/>
                <w:sz w:val="22"/>
                <w:szCs w:val="22"/>
                <w:lang w:val="en-US"/>
              </w:rPr>
              <w:t>Relapse</w:t>
            </w:r>
            <w:r w:rsidR="00FD01C7">
              <w:rPr>
                <w:rFonts w:asciiTheme="minorHAnsi" w:hAnsiTheme="minorHAnsi" w:cstheme="minorHAnsi"/>
                <w:iCs/>
                <w:sz w:val="22"/>
                <w:szCs w:val="22"/>
                <w:lang w:val="en-US"/>
              </w:rPr>
              <w:t xml:space="preserve"> or progression following at least one</w:t>
            </w:r>
            <w:r w:rsidRPr="005000DE">
              <w:rPr>
                <w:rFonts w:asciiTheme="minorHAnsi" w:hAnsiTheme="minorHAnsi" w:cstheme="minorHAnsi"/>
                <w:iCs/>
                <w:sz w:val="22"/>
                <w:szCs w:val="22"/>
                <w:lang w:val="en-US"/>
              </w:rPr>
              <w:t xml:space="preserve"> prior</w:t>
            </w:r>
            <w:r w:rsidR="00FD01C7">
              <w:rPr>
                <w:rFonts w:asciiTheme="minorHAnsi" w:hAnsiTheme="minorHAnsi" w:cstheme="minorHAnsi"/>
                <w:iCs/>
                <w:sz w:val="22"/>
                <w:szCs w:val="22"/>
                <w:lang w:val="en-US"/>
              </w:rPr>
              <w:t xml:space="preserve"> line</w:t>
            </w:r>
            <w:r w:rsidRPr="005000DE">
              <w:rPr>
                <w:rFonts w:asciiTheme="minorHAnsi" w:hAnsiTheme="minorHAnsi" w:cstheme="minorHAnsi"/>
                <w:iCs/>
                <w:sz w:val="22"/>
                <w:szCs w:val="22"/>
                <w:lang w:val="en-US"/>
              </w:rPr>
              <w:t xml:space="preserve"> of anti-neoplastic standard therapy</w:t>
            </w:r>
            <w:r>
              <w:rPr>
                <w:rFonts w:asciiTheme="minorHAnsi" w:hAnsiTheme="minorHAnsi" w:cstheme="minorHAnsi"/>
                <w:iCs/>
                <w:sz w:val="22"/>
                <w:szCs w:val="22"/>
                <w:lang w:val="en-US"/>
              </w:rPr>
              <w:t>, which included at least an anti CD20 antibody plus an anthracycline and/or bendamustine and/or fludarabine</w:t>
            </w:r>
            <w:r w:rsidRPr="005000DE">
              <w:rPr>
                <w:rFonts w:asciiTheme="minorHAnsi" w:hAnsiTheme="minorHAnsi" w:cstheme="minorHAnsi"/>
                <w:iCs/>
                <w:sz w:val="22"/>
                <w:szCs w:val="22"/>
                <w:lang w:val="en-US"/>
              </w:rPr>
              <w:t xml:space="preserve"> (Therapy in remission after initial induction like intensified chemotherapy for stem cell separation followed by myeloablative therapy or any kind of maintenance therapy is classified as one line of therapy together with the induction therapy.) </w:t>
            </w:r>
          </w:p>
          <w:p w14:paraId="4381C2AB" w14:textId="77777777" w:rsidR="00744DC9" w:rsidRPr="005000DE" w:rsidRDefault="00744DC9" w:rsidP="005C42DB">
            <w:pPr>
              <w:pStyle w:val="Listenabsatz"/>
              <w:widowControl w:val="0"/>
              <w:numPr>
                <w:ilvl w:val="0"/>
                <w:numId w:val="12"/>
              </w:numPr>
              <w:tabs>
                <w:tab w:val="left" w:pos="720"/>
              </w:tabs>
              <w:spacing w:after="120" w:line="220" w:lineRule="atLeast"/>
              <w:contextualSpacing/>
              <w:rPr>
                <w:rFonts w:asciiTheme="minorHAnsi" w:hAnsiTheme="minorHAnsi" w:cstheme="minorHAnsi"/>
                <w:iCs/>
                <w:lang w:val="en-US"/>
              </w:rPr>
            </w:pPr>
            <w:r w:rsidRPr="005000DE">
              <w:rPr>
                <w:rFonts w:asciiTheme="minorHAnsi" w:hAnsiTheme="minorHAnsi" w:cstheme="minorHAnsi"/>
                <w:iCs/>
                <w:sz w:val="22"/>
                <w:szCs w:val="22"/>
                <w:lang w:val="en-US"/>
              </w:rPr>
              <w:t>In the opinion of the investigator not suitable or ineligible for CART-cell therapy</w:t>
            </w:r>
          </w:p>
          <w:p w14:paraId="6415F9A7" w14:textId="1C889980" w:rsidR="00744DC9" w:rsidRPr="005000DE" w:rsidRDefault="00744DC9" w:rsidP="005C42DB">
            <w:pPr>
              <w:pStyle w:val="Listenabsatz"/>
              <w:widowControl w:val="0"/>
              <w:numPr>
                <w:ilvl w:val="0"/>
                <w:numId w:val="12"/>
              </w:numPr>
              <w:tabs>
                <w:tab w:val="left" w:pos="720"/>
              </w:tabs>
              <w:spacing w:after="120" w:line="220" w:lineRule="atLeast"/>
              <w:contextualSpacing/>
              <w:rPr>
                <w:rFonts w:asciiTheme="minorHAnsi" w:hAnsiTheme="minorHAnsi" w:cstheme="minorHAnsi"/>
                <w:iCs/>
                <w:lang w:val="en-US"/>
              </w:rPr>
            </w:pPr>
            <w:r w:rsidRPr="005000DE">
              <w:rPr>
                <w:rFonts w:asciiTheme="minorHAnsi" w:hAnsiTheme="minorHAnsi" w:cstheme="minorHAnsi"/>
                <w:iCs/>
                <w:sz w:val="22"/>
                <w:szCs w:val="22"/>
                <w:lang w:val="en-US"/>
              </w:rPr>
              <w:t>Aged 18 years or</w:t>
            </w:r>
            <w:r w:rsidR="00E15C36">
              <w:rPr>
                <w:rFonts w:asciiTheme="minorHAnsi" w:hAnsiTheme="minorHAnsi" w:cstheme="minorHAnsi"/>
                <w:iCs/>
                <w:sz w:val="22"/>
                <w:szCs w:val="22"/>
                <w:lang w:val="en-US"/>
              </w:rPr>
              <w:t xml:space="preserve"> </w:t>
            </w:r>
            <w:r w:rsidRPr="005000DE">
              <w:rPr>
                <w:rFonts w:asciiTheme="minorHAnsi" w:hAnsiTheme="minorHAnsi" w:cstheme="minorHAnsi"/>
                <w:iCs/>
                <w:sz w:val="22"/>
                <w:szCs w:val="22"/>
                <w:lang w:val="en-US"/>
              </w:rPr>
              <w:t>older</w:t>
            </w:r>
          </w:p>
          <w:p w14:paraId="3A176C36" w14:textId="77777777" w:rsidR="00744DC9" w:rsidRPr="005000DE" w:rsidRDefault="00744DC9" w:rsidP="00744DC9">
            <w:pPr>
              <w:rPr>
                <w:rFonts w:asciiTheme="minorHAnsi" w:hAnsiTheme="minorHAnsi" w:cstheme="minorHAnsi"/>
                <w:i/>
                <w:iCs/>
                <w:lang w:val="en-US"/>
              </w:rPr>
            </w:pPr>
            <w:r w:rsidRPr="005000DE">
              <w:rPr>
                <w:rFonts w:asciiTheme="minorHAnsi" w:hAnsiTheme="minorHAnsi" w:cstheme="minorHAnsi"/>
                <w:i/>
                <w:iCs/>
                <w:sz w:val="22"/>
                <w:szCs w:val="22"/>
                <w:lang w:val="en-US"/>
              </w:rPr>
              <w:t>Cohort B (elderly TN MCL):</w:t>
            </w:r>
          </w:p>
          <w:p w14:paraId="2F9F26B7" w14:textId="77777777" w:rsidR="00744DC9" w:rsidRPr="005000DE" w:rsidRDefault="00744DC9" w:rsidP="005C42DB">
            <w:pPr>
              <w:numPr>
                <w:ilvl w:val="0"/>
                <w:numId w:val="13"/>
              </w:numPr>
              <w:rPr>
                <w:rFonts w:asciiTheme="minorHAnsi" w:hAnsiTheme="minorHAnsi" w:cstheme="minorHAnsi"/>
                <w:color w:val="000000" w:themeColor="text1"/>
                <w:lang w:val="en-US" w:eastAsia="ja-JP"/>
              </w:rPr>
            </w:pPr>
            <w:r w:rsidRPr="005000DE">
              <w:rPr>
                <w:rFonts w:asciiTheme="minorHAnsi" w:hAnsiTheme="minorHAnsi" w:cstheme="minorHAnsi"/>
                <w:color w:val="000000" w:themeColor="text1"/>
                <w:sz w:val="22"/>
                <w:szCs w:val="22"/>
                <w:lang w:val="en-US" w:eastAsia="ja-JP"/>
              </w:rPr>
              <w:t xml:space="preserve">previously untreated </w:t>
            </w:r>
          </w:p>
          <w:p w14:paraId="079CFED2" w14:textId="77777777" w:rsidR="00744DC9" w:rsidRPr="005000DE" w:rsidRDefault="00744DC9" w:rsidP="005C42DB">
            <w:pPr>
              <w:numPr>
                <w:ilvl w:val="0"/>
                <w:numId w:val="13"/>
              </w:numPr>
              <w:rPr>
                <w:rFonts w:asciiTheme="minorHAnsi" w:hAnsiTheme="minorHAnsi" w:cstheme="minorHAnsi"/>
                <w:color w:val="000000" w:themeColor="text1"/>
                <w:lang w:val="en-US" w:eastAsia="ja-JP"/>
              </w:rPr>
            </w:pPr>
            <w:r w:rsidRPr="005000DE">
              <w:rPr>
                <w:rFonts w:asciiTheme="minorHAnsi" w:hAnsiTheme="minorHAnsi" w:cstheme="minorHAnsi"/>
                <w:color w:val="000000" w:themeColor="text1"/>
                <w:sz w:val="22"/>
                <w:szCs w:val="22"/>
                <w:lang w:val="en-US" w:eastAsia="ja-JP"/>
              </w:rPr>
              <w:t>Age ≥ 65 years or ≥ 60 years who are in the opinion of the investigator</w:t>
            </w:r>
            <w:r w:rsidRPr="005000DE">
              <w:rPr>
                <w:rFonts w:asciiTheme="minorHAnsi" w:hAnsiTheme="minorHAnsi" w:cstheme="minorHAnsi"/>
                <w:sz w:val="22"/>
                <w:szCs w:val="22"/>
                <w:lang w:val="en-US"/>
              </w:rPr>
              <w:t xml:space="preserve"> not suited for intensive, cytarabine and platinum-based induction treatment regimens</w:t>
            </w:r>
          </w:p>
          <w:p w14:paraId="2CE86494" w14:textId="77777777" w:rsidR="00744DC9" w:rsidRPr="005000DE" w:rsidRDefault="00744DC9" w:rsidP="00744DC9">
            <w:pPr>
              <w:pStyle w:val="Listenabsatz"/>
              <w:rPr>
                <w:rFonts w:asciiTheme="minorHAnsi" w:hAnsiTheme="minorHAnsi" w:cstheme="minorHAnsi"/>
                <w:iCs/>
                <w:lang w:val="en-US"/>
              </w:rPr>
            </w:pPr>
          </w:p>
          <w:p w14:paraId="6A6754A2" w14:textId="77777777" w:rsidR="00744DC9" w:rsidRPr="005000DE" w:rsidRDefault="00744DC9" w:rsidP="00744DC9">
            <w:pPr>
              <w:rPr>
                <w:rFonts w:asciiTheme="minorHAnsi" w:hAnsiTheme="minorHAnsi" w:cstheme="minorHAnsi"/>
                <w:i/>
                <w:iCs/>
                <w:lang w:val="en-US"/>
              </w:rPr>
            </w:pPr>
            <w:r w:rsidRPr="005000DE">
              <w:rPr>
                <w:rFonts w:asciiTheme="minorHAnsi" w:hAnsiTheme="minorHAnsi" w:cstheme="minorHAnsi"/>
                <w:i/>
                <w:iCs/>
                <w:sz w:val="22"/>
                <w:szCs w:val="22"/>
                <w:lang w:val="en-US"/>
              </w:rPr>
              <w:t xml:space="preserve">Cohorts A and B: </w:t>
            </w:r>
          </w:p>
          <w:p w14:paraId="1926C703"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Histologically confirmed diagnosis of MCL according to WHO classification, with documentation of either overexpression of cyclin D1 or presence of t(11;14)</w:t>
            </w:r>
          </w:p>
          <w:p w14:paraId="7FAD70BD"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Stage II-IV (Ann Arbor)</w:t>
            </w:r>
          </w:p>
          <w:p w14:paraId="3BCAFAC5" w14:textId="3F757EB2"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At least 1 measurable lesion according to the Lugano Response Criteria (&gt;1,5 cm nodal lesion or &gt; 1</w:t>
            </w:r>
            <w:r w:rsidR="00E15C36">
              <w:rPr>
                <w:rFonts w:asciiTheme="minorHAnsi" w:hAnsiTheme="minorHAnsi" w:cstheme="minorHAnsi"/>
                <w:iCs/>
                <w:sz w:val="22"/>
                <w:szCs w:val="22"/>
                <w:lang w:val="en-US"/>
              </w:rPr>
              <w:t xml:space="preserve"> </w:t>
            </w:r>
            <w:r w:rsidRPr="00FE086A">
              <w:rPr>
                <w:rFonts w:asciiTheme="minorHAnsi" w:hAnsiTheme="minorHAnsi" w:cstheme="minorHAnsi"/>
                <w:iCs/>
                <w:sz w:val="22"/>
                <w:szCs w:val="22"/>
                <w:lang w:val="en-US"/>
              </w:rPr>
              <w:t>cm extranodal lesion)</w:t>
            </w:r>
            <w:r w:rsidR="003E65B9">
              <w:rPr>
                <w:rFonts w:asciiTheme="minorHAnsi" w:hAnsiTheme="minorHAnsi" w:cstheme="minorHAnsi"/>
                <w:iCs/>
                <w:sz w:val="22"/>
                <w:szCs w:val="22"/>
                <w:lang w:val="en-US"/>
              </w:rPr>
              <w:t>.</w:t>
            </w:r>
          </w:p>
          <w:p w14:paraId="750337FF"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 xml:space="preserve">ECOG performance status ≤ 2 </w:t>
            </w:r>
          </w:p>
          <w:p w14:paraId="17882913"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The following laboratory values at screening (unless related to MCL):</w:t>
            </w:r>
          </w:p>
          <w:p w14:paraId="5D9C860F" w14:textId="77777777" w:rsidR="00744DC9" w:rsidRPr="005000DE" w:rsidRDefault="00744DC9" w:rsidP="005C42DB">
            <w:pPr>
              <w:pStyle w:val="TableText"/>
              <w:numPr>
                <w:ilvl w:val="1"/>
                <w:numId w:val="14"/>
              </w:numPr>
              <w:spacing w:line="240" w:lineRule="auto"/>
              <w:jc w:val="left"/>
              <w:rPr>
                <w:rFonts w:asciiTheme="minorHAnsi" w:hAnsiTheme="minorHAnsi" w:cstheme="minorHAnsi"/>
                <w:sz w:val="22"/>
                <w:szCs w:val="22"/>
              </w:rPr>
            </w:pPr>
            <w:r w:rsidRPr="005000DE">
              <w:rPr>
                <w:rFonts w:asciiTheme="minorHAnsi" w:hAnsiTheme="minorHAnsi" w:cstheme="minorHAnsi"/>
                <w:sz w:val="22"/>
                <w:szCs w:val="22"/>
              </w:rPr>
              <w:t>Absolute neutrophil count (ANC) ≥ 1000 cells/μL</w:t>
            </w:r>
          </w:p>
          <w:p w14:paraId="58CFC437" w14:textId="77777777" w:rsidR="00744DC9" w:rsidRPr="005000DE" w:rsidRDefault="00744DC9" w:rsidP="005C42DB">
            <w:pPr>
              <w:pStyle w:val="TableText"/>
              <w:numPr>
                <w:ilvl w:val="1"/>
                <w:numId w:val="14"/>
              </w:numPr>
              <w:spacing w:line="240" w:lineRule="auto"/>
              <w:jc w:val="left"/>
              <w:rPr>
                <w:rFonts w:asciiTheme="minorHAnsi" w:hAnsiTheme="minorHAnsi" w:cstheme="minorHAnsi"/>
                <w:sz w:val="22"/>
                <w:szCs w:val="22"/>
              </w:rPr>
            </w:pPr>
            <w:r w:rsidRPr="005000DE">
              <w:rPr>
                <w:rFonts w:asciiTheme="minorHAnsi" w:hAnsiTheme="minorHAnsi" w:cstheme="minorHAnsi"/>
                <w:sz w:val="22"/>
                <w:szCs w:val="22"/>
              </w:rPr>
              <w:t>Platelets ≥75,000 cells/μL</w:t>
            </w:r>
            <w:r>
              <w:rPr>
                <w:rFonts w:asciiTheme="minorHAnsi" w:hAnsiTheme="minorHAnsi" w:cstheme="minorHAnsi"/>
                <w:sz w:val="22"/>
                <w:szCs w:val="22"/>
              </w:rPr>
              <w:t xml:space="preserve"> (</w:t>
            </w:r>
            <w:r w:rsidRPr="005000DE">
              <w:rPr>
                <w:rFonts w:asciiTheme="minorHAnsi" w:hAnsiTheme="minorHAnsi" w:cstheme="minorHAnsi"/>
                <w:sz w:val="22"/>
                <w:szCs w:val="22"/>
              </w:rPr>
              <w:t>≥5</w:t>
            </w:r>
            <w:r>
              <w:rPr>
                <w:rFonts w:asciiTheme="minorHAnsi" w:hAnsiTheme="minorHAnsi" w:cstheme="minorHAnsi"/>
                <w:sz w:val="22"/>
                <w:szCs w:val="22"/>
              </w:rPr>
              <w:t>0</w:t>
            </w:r>
            <w:r w:rsidRPr="005000DE">
              <w:rPr>
                <w:rFonts w:asciiTheme="minorHAnsi" w:hAnsiTheme="minorHAnsi" w:cstheme="minorHAnsi"/>
                <w:sz w:val="22"/>
                <w:szCs w:val="22"/>
              </w:rPr>
              <w:t>,000 cells/μL</w:t>
            </w:r>
            <w:r>
              <w:rPr>
                <w:rFonts w:asciiTheme="minorHAnsi" w:hAnsiTheme="minorHAnsi" w:cstheme="minorHAnsi"/>
                <w:sz w:val="22"/>
                <w:szCs w:val="22"/>
              </w:rPr>
              <w:t xml:space="preserve"> required if caused by bone marrow involvement or splenomegaly due to MCL)</w:t>
            </w:r>
          </w:p>
          <w:p w14:paraId="35A758DC" w14:textId="77777777" w:rsidR="00744DC9" w:rsidRPr="005000DE" w:rsidRDefault="00744DC9" w:rsidP="005C42DB">
            <w:pPr>
              <w:pStyle w:val="TableText"/>
              <w:numPr>
                <w:ilvl w:val="1"/>
                <w:numId w:val="14"/>
              </w:numPr>
              <w:spacing w:line="240" w:lineRule="auto"/>
              <w:jc w:val="left"/>
              <w:rPr>
                <w:rFonts w:asciiTheme="minorHAnsi" w:hAnsiTheme="minorHAnsi" w:cstheme="minorHAnsi"/>
                <w:sz w:val="22"/>
                <w:szCs w:val="22"/>
              </w:rPr>
            </w:pPr>
            <w:r>
              <w:rPr>
                <w:rFonts w:asciiTheme="minorHAnsi" w:hAnsiTheme="minorHAnsi" w:cstheme="minorHAnsi"/>
                <w:sz w:val="22"/>
                <w:szCs w:val="22"/>
              </w:rPr>
              <w:t>C</w:t>
            </w:r>
            <w:r w:rsidRPr="005000DE">
              <w:rPr>
                <w:rFonts w:asciiTheme="minorHAnsi" w:hAnsiTheme="minorHAnsi" w:cstheme="minorHAnsi"/>
                <w:sz w:val="22"/>
                <w:szCs w:val="22"/>
              </w:rPr>
              <w:t>alculated creatinine clearance ≥30 mL/min</w:t>
            </w:r>
          </w:p>
          <w:p w14:paraId="7008B275" w14:textId="77777777" w:rsidR="00744DC9" w:rsidRPr="005000DE" w:rsidRDefault="00744DC9" w:rsidP="005C42DB">
            <w:pPr>
              <w:pStyle w:val="TableText"/>
              <w:numPr>
                <w:ilvl w:val="1"/>
                <w:numId w:val="14"/>
              </w:numPr>
              <w:spacing w:line="240" w:lineRule="auto"/>
              <w:jc w:val="left"/>
              <w:rPr>
                <w:rFonts w:asciiTheme="minorHAnsi" w:hAnsiTheme="minorHAnsi" w:cstheme="minorHAnsi"/>
                <w:sz w:val="22"/>
                <w:szCs w:val="22"/>
              </w:rPr>
            </w:pPr>
            <w:r w:rsidRPr="005000DE">
              <w:rPr>
                <w:rFonts w:asciiTheme="minorHAnsi" w:hAnsiTheme="minorHAnsi" w:cstheme="minorHAnsi"/>
                <w:sz w:val="22"/>
                <w:szCs w:val="22"/>
              </w:rPr>
              <w:t xml:space="preserve">Transaminases (AST and ALT) &lt; </w:t>
            </w:r>
            <w:r>
              <w:rPr>
                <w:rFonts w:asciiTheme="minorHAnsi" w:hAnsiTheme="minorHAnsi" w:cstheme="minorHAnsi"/>
                <w:sz w:val="22"/>
                <w:szCs w:val="22"/>
              </w:rPr>
              <w:t>3</w:t>
            </w:r>
            <w:r w:rsidRPr="005000DE">
              <w:rPr>
                <w:rFonts w:asciiTheme="minorHAnsi" w:hAnsiTheme="minorHAnsi" w:cstheme="minorHAnsi"/>
                <w:sz w:val="22"/>
                <w:szCs w:val="22"/>
              </w:rPr>
              <w:t xml:space="preserve"> x ULN</w:t>
            </w:r>
          </w:p>
          <w:p w14:paraId="18B317BC" w14:textId="198A392D" w:rsidR="00744DC9" w:rsidRPr="005A1E00" w:rsidRDefault="00744DC9" w:rsidP="005C42DB">
            <w:pPr>
              <w:pStyle w:val="TableText"/>
              <w:numPr>
                <w:ilvl w:val="1"/>
                <w:numId w:val="14"/>
              </w:numPr>
              <w:spacing w:line="240" w:lineRule="auto"/>
              <w:jc w:val="left"/>
              <w:rPr>
                <w:rFonts w:asciiTheme="minorHAnsi" w:hAnsiTheme="minorHAnsi" w:cstheme="minorHAnsi"/>
                <w:iCs/>
                <w:sz w:val="22"/>
                <w:szCs w:val="22"/>
              </w:rPr>
            </w:pPr>
            <w:r w:rsidRPr="005000DE">
              <w:rPr>
                <w:rFonts w:asciiTheme="minorHAnsi" w:hAnsiTheme="minorHAnsi" w:cstheme="minorHAnsi"/>
                <w:sz w:val="22"/>
                <w:szCs w:val="22"/>
              </w:rPr>
              <w:t xml:space="preserve">Total bilirubin </w:t>
            </w:r>
            <w:r>
              <w:rPr>
                <w:rFonts w:asciiTheme="minorHAnsi" w:hAnsiTheme="minorHAnsi" w:cstheme="minorHAnsi"/>
                <w:sz w:val="22"/>
                <w:szCs w:val="22"/>
              </w:rPr>
              <w:t>≤</w:t>
            </w:r>
            <w:r w:rsidRPr="005000DE">
              <w:rPr>
                <w:rFonts w:asciiTheme="minorHAnsi" w:hAnsiTheme="minorHAnsi" w:cstheme="minorHAnsi"/>
                <w:sz w:val="22"/>
                <w:szCs w:val="22"/>
              </w:rPr>
              <w:t>2 x ULN unless other reason known (e.g. Gilbert-Meulengracht-Syndrome)</w:t>
            </w:r>
          </w:p>
          <w:p w14:paraId="29A24A0F" w14:textId="742E235D" w:rsidR="00744DC9" w:rsidRPr="005A1E00" w:rsidRDefault="00744DC9" w:rsidP="005C42DB">
            <w:pPr>
              <w:pStyle w:val="TableText"/>
              <w:numPr>
                <w:ilvl w:val="1"/>
                <w:numId w:val="14"/>
              </w:numPr>
              <w:rPr>
                <w:rFonts w:asciiTheme="minorHAnsi" w:hAnsiTheme="minorHAnsi" w:cstheme="minorHAnsi"/>
                <w:iCs/>
                <w:sz w:val="22"/>
                <w:szCs w:val="22"/>
              </w:rPr>
            </w:pPr>
            <w:r w:rsidRPr="005A1E00">
              <w:rPr>
                <w:rFonts w:asciiTheme="minorHAnsi" w:hAnsiTheme="minorHAnsi" w:cstheme="minorHAnsi"/>
                <w:iCs/>
                <w:sz w:val="22"/>
                <w:szCs w:val="22"/>
              </w:rPr>
              <w:t xml:space="preserve">aPTT  and  PT  </w:t>
            </w:r>
            <w:r>
              <w:rPr>
                <w:rFonts w:asciiTheme="minorHAnsi" w:hAnsiTheme="minorHAnsi" w:cstheme="minorHAnsi"/>
                <w:iCs/>
                <w:sz w:val="22"/>
                <w:szCs w:val="22"/>
              </w:rPr>
              <w:t>≤</w:t>
            </w:r>
            <w:r w:rsidRPr="005A1E00">
              <w:rPr>
                <w:rFonts w:asciiTheme="minorHAnsi" w:hAnsiTheme="minorHAnsi" w:cstheme="minorHAnsi"/>
                <w:iCs/>
                <w:sz w:val="22"/>
                <w:szCs w:val="22"/>
              </w:rPr>
              <w:t>1.5</w:t>
            </w:r>
            <w:r w:rsidR="00E15C36">
              <w:rPr>
                <w:rFonts w:asciiTheme="minorHAnsi" w:hAnsiTheme="minorHAnsi" w:cstheme="minorHAnsi"/>
                <w:iCs/>
                <w:sz w:val="22"/>
                <w:szCs w:val="22"/>
              </w:rPr>
              <w:t xml:space="preserve"> </w:t>
            </w:r>
            <w:r w:rsidRPr="005A1E00">
              <w:rPr>
                <w:rFonts w:asciiTheme="minorHAnsi" w:hAnsiTheme="minorHAnsi" w:cstheme="minorHAnsi"/>
                <w:iCs/>
                <w:sz w:val="22"/>
                <w:szCs w:val="22"/>
              </w:rPr>
              <w:t>x</w:t>
            </w:r>
            <w:r w:rsidR="00E15C36">
              <w:rPr>
                <w:rFonts w:asciiTheme="minorHAnsi" w:hAnsiTheme="minorHAnsi" w:cstheme="minorHAnsi"/>
                <w:iCs/>
                <w:sz w:val="22"/>
                <w:szCs w:val="22"/>
              </w:rPr>
              <w:t xml:space="preserve"> </w:t>
            </w:r>
            <w:r w:rsidRPr="005A1E00">
              <w:rPr>
                <w:rFonts w:asciiTheme="minorHAnsi" w:hAnsiTheme="minorHAnsi" w:cstheme="minorHAnsi"/>
                <w:iCs/>
                <w:sz w:val="22"/>
                <w:szCs w:val="22"/>
              </w:rPr>
              <w:t>ULN,  unless  explained by concomitant anticoagulant medication,</w:t>
            </w:r>
            <w:r>
              <w:rPr>
                <w:rFonts w:asciiTheme="minorHAnsi" w:hAnsiTheme="minorHAnsi" w:cstheme="minorHAnsi"/>
                <w:iCs/>
                <w:sz w:val="22"/>
                <w:szCs w:val="22"/>
              </w:rPr>
              <w:t xml:space="preserve"> and in the opinion of the investigator </w:t>
            </w:r>
            <w:r w:rsidRPr="005A1E00">
              <w:rPr>
                <w:rFonts w:asciiTheme="minorHAnsi" w:hAnsiTheme="minorHAnsi" w:cstheme="minorHAnsi"/>
                <w:iCs/>
                <w:sz w:val="22"/>
                <w:szCs w:val="22"/>
              </w:rPr>
              <w:t>not associated with an increased bleeding risk</w:t>
            </w:r>
          </w:p>
          <w:p w14:paraId="51FFF538"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Adequate cardiopulmonary function (unless related to MCL) defined as: cardiac ejection fraction ≥ 40%, no evidence of pericardial effusion as determined by echocardiography; no clinical significant pleural effusion; baseline oxygen saturation &gt; 92% on room air.</w:t>
            </w:r>
          </w:p>
          <w:p w14:paraId="636F4207"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No evidence of CNS-disease.</w:t>
            </w:r>
          </w:p>
          <w:p w14:paraId="3E44FAD5"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Written informed consent form according to ICH/EU GCP and national regulations, ability to follow study instructions and likely to attend and complete all required visits.</w:t>
            </w:r>
          </w:p>
          <w:p w14:paraId="7757939E" w14:textId="77777777" w:rsidR="00744DC9" w:rsidRPr="00FE086A" w:rsidRDefault="00744DC9" w:rsidP="00DD0043">
            <w:pPr>
              <w:pStyle w:val="Listenabsatz"/>
              <w:numPr>
                <w:ilvl w:val="0"/>
                <w:numId w:val="20"/>
              </w:numPr>
              <w:rPr>
                <w:rFonts w:asciiTheme="minorHAnsi" w:hAnsiTheme="minorHAnsi" w:cstheme="minorHAnsi"/>
                <w:iCs/>
                <w:lang w:val="en-US"/>
              </w:rPr>
            </w:pPr>
            <w:r w:rsidRPr="00FE086A">
              <w:rPr>
                <w:rFonts w:asciiTheme="minorHAnsi" w:hAnsiTheme="minorHAnsi" w:cstheme="minorHAnsi"/>
                <w:iCs/>
                <w:sz w:val="22"/>
                <w:szCs w:val="22"/>
                <w:lang w:val="en-US"/>
              </w:rPr>
              <w:t xml:space="preserve">Sexually active men and women of child-bearing potential must agree to use one of the highly effective contraceptive methods (combined oral contraceptives using two hormones, contraceptive implants, injectables, intrauterine devices, sterilized partner) together with one </w:t>
            </w:r>
            <w:r w:rsidRPr="00FE086A">
              <w:rPr>
                <w:rFonts w:asciiTheme="minorHAnsi" w:hAnsiTheme="minorHAnsi" w:cstheme="minorHAnsi"/>
                <w:iCs/>
                <w:sz w:val="22"/>
                <w:szCs w:val="22"/>
                <w:lang w:val="en-US"/>
              </w:rPr>
              <w:lastRenderedPageBreak/>
              <w:t>of the barrier methods (latex condoms, diaphragms, contraceptive caps) while on study; this should be maintained for 6 months after the last dose of study drug.</w:t>
            </w:r>
          </w:p>
          <w:p w14:paraId="75C71738" w14:textId="598B9DF6" w:rsidR="00744DC9" w:rsidRPr="00A14C1C" w:rsidRDefault="00744DC9" w:rsidP="00DD0043">
            <w:pPr>
              <w:pStyle w:val="Textkrper"/>
              <w:numPr>
                <w:ilvl w:val="0"/>
                <w:numId w:val="20"/>
              </w:numPr>
              <w:ind w:right="772"/>
              <w:rPr>
                <w:rFonts w:asciiTheme="minorHAnsi" w:hAnsiTheme="minorHAnsi" w:cstheme="minorHAnsi"/>
                <w:lang w:val="en-US"/>
              </w:rPr>
            </w:pPr>
            <w:r w:rsidRPr="005000DE">
              <w:rPr>
                <w:rFonts w:asciiTheme="minorHAnsi" w:hAnsiTheme="minorHAnsi" w:cstheme="minorHAnsi"/>
                <w:iCs/>
                <w:sz w:val="22"/>
                <w:szCs w:val="22"/>
                <w:lang w:val="en-US"/>
              </w:rPr>
              <w:t xml:space="preserve">Negative serum or urine pregnancy test (Females of childbearing potential only, </w:t>
            </w:r>
            <w:r w:rsidR="00E15C36">
              <w:rPr>
                <w:rFonts w:asciiTheme="minorHAnsi" w:hAnsiTheme="minorHAnsi" w:cstheme="minorHAnsi"/>
                <w:iCs/>
                <w:sz w:val="22"/>
                <w:szCs w:val="22"/>
                <w:lang w:val="en-US"/>
              </w:rPr>
              <w:t>f</w:t>
            </w:r>
            <w:r w:rsidRPr="005000DE">
              <w:rPr>
                <w:rFonts w:asciiTheme="minorHAnsi" w:hAnsiTheme="minorHAnsi" w:cstheme="minorHAnsi"/>
                <w:iCs/>
                <w:sz w:val="22"/>
                <w:szCs w:val="22"/>
                <w:lang w:val="en-US"/>
              </w:rPr>
              <w:t>emales who have undergone surgical sterilization or who have been postmenopausal for at least 2 years are not considered to be of childbearing potential).</w:t>
            </w:r>
          </w:p>
          <w:p w14:paraId="14AF0BE1" w14:textId="5F513281" w:rsidR="007A0405" w:rsidRPr="00744DC9" w:rsidRDefault="00744DC9" w:rsidP="00DD0043">
            <w:pPr>
              <w:pStyle w:val="Textkrper"/>
              <w:numPr>
                <w:ilvl w:val="0"/>
                <w:numId w:val="20"/>
              </w:numPr>
              <w:ind w:right="772"/>
              <w:rPr>
                <w:rFonts w:asciiTheme="minorHAnsi" w:hAnsiTheme="minorHAnsi" w:cstheme="minorHAnsi"/>
                <w:lang w:val="en-US"/>
              </w:rPr>
            </w:pPr>
            <w:r>
              <w:rPr>
                <w:rFonts w:asciiTheme="minorHAnsi" w:hAnsiTheme="minorHAnsi" w:cstheme="minorHAnsi"/>
                <w:iCs/>
                <w:sz w:val="22"/>
                <w:szCs w:val="22"/>
                <w:lang w:val="en-US"/>
              </w:rPr>
              <w:t>Availability of tissue samples for central pathology review</w:t>
            </w:r>
          </w:p>
        </w:tc>
      </w:tr>
      <w:tr w:rsidR="007A0405" w:rsidRPr="00F1247F" w14:paraId="366BA1E4" w14:textId="77777777" w:rsidTr="00E26709">
        <w:tc>
          <w:tcPr>
            <w:tcW w:w="2056" w:type="dxa"/>
          </w:tcPr>
          <w:p w14:paraId="0E84B915"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Exclusion Criteria</w:t>
            </w:r>
          </w:p>
        </w:tc>
        <w:tc>
          <w:tcPr>
            <w:tcW w:w="7295" w:type="dxa"/>
          </w:tcPr>
          <w:p w14:paraId="6A58BFCC" w14:textId="77777777" w:rsidR="006D1068" w:rsidRPr="00185DCE" w:rsidRDefault="006D1068" w:rsidP="005C42DB">
            <w:pPr>
              <w:pStyle w:val="Listenabsatz"/>
              <w:numPr>
                <w:ilvl w:val="0"/>
                <w:numId w:val="15"/>
              </w:numPr>
              <w:spacing w:before="240"/>
              <w:rPr>
                <w:rFonts w:asciiTheme="minorHAnsi" w:hAnsiTheme="minorHAnsi" w:cstheme="minorHAnsi"/>
                <w:lang w:val="en-US"/>
              </w:rPr>
            </w:pPr>
            <w:r w:rsidRPr="00185DCE">
              <w:rPr>
                <w:rFonts w:asciiTheme="minorHAnsi" w:hAnsiTheme="minorHAnsi" w:cstheme="minorHAnsi"/>
                <w:sz w:val="22"/>
                <w:szCs w:val="22"/>
                <w:lang w:val="en-US"/>
              </w:rPr>
              <w:t>Subjects not able to give consent</w:t>
            </w:r>
          </w:p>
          <w:p w14:paraId="69C2E44D" w14:textId="77777777" w:rsidR="006D1068" w:rsidRPr="00185DCE" w:rsidRDefault="006D1068" w:rsidP="005C42DB">
            <w:pPr>
              <w:pStyle w:val="Listenabsatz"/>
              <w:numPr>
                <w:ilvl w:val="0"/>
                <w:numId w:val="15"/>
              </w:numPr>
              <w:spacing w:before="240"/>
              <w:rPr>
                <w:rFonts w:asciiTheme="minorHAnsi" w:hAnsiTheme="minorHAnsi" w:cstheme="minorHAnsi"/>
                <w:lang w:val="en-US"/>
              </w:rPr>
            </w:pPr>
            <w:r w:rsidRPr="00185DCE">
              <w:rPr>
                <w:rFonts w:asciiTheme="minorHAnsi" w:hAnsiTheme="minorHAnsi" w:cstheme="minorHAnsi"/>
                <w:sz w:val="22"/>
                <w:szCs w:val="22"/>
                <w:lang w:val="en-US"/>
              </w:rPr>
              <w:t>Subjects without legal capacity, unable to understand the nature, scope, significance and consequences of this clinical study</w:t>
            </w:r>
          </w:p>
          <w:p w14:paraId="74BD4D17" w14:textId="77777777" w:rsidR="006D1068" w:rsidRPr="00185DCE" w:rsidRDefault="006D1068" w:rsidP="005C42DB">
            <w:pPr>
              <w:pStyle w:val="Listenabsatz"/>
              <w:numPr>
                <w:ilvl w:val="0"/>
                <w:numId w:val="15"/>
              </w:numPr>
              <w:spacing w:before="240"/>
              <w:rPr>
                <w:rFonts w:asciiTheme="minorHAnsi" w:hAnsiTheme="minorHAnsi" w:cstheme="minorHAnsi"/>
                <w:lang w:val="en-US"/>
              </w:rPr>
            </w:pPr>
            <w:r w:rsidRPr="00185DCE">
              <w:rPr>
                <w:rFonts w:asciiTheme="minorHAnsi" w:hAnsiTheme="minorHAnsi" w:cstheme="minorHAnsi"/>
                <w:sz w:val="22"/>
                <w:szCs w:val="22"/>
                <w:lang w:val="en-US"/>
              </w:rPr>
              <w:t>Known history of hypersensitivity to the investigational drug or to drugs with a similar chemical structure</w:t>
            </w:r>
          </w:p>
          <w:p w14:paraId="1D435382" w14:textId="5C37D64F" w:rsidR="006D1068" w:rsidRPr="00185DCE" w:rsidRDefault="006D1068" w:rsidP="005C42DB">
            <w:pPr>
              <w:pStyle w:val="Listenabsatz"/>
              <w:numPr>
                <w:ilvl w:val="0"/>
                <w:numId w:val="15"/>
              </w:numPr>
              <w:spacing w:before="240"/>
              <w:rPr>
                <w:rFonts w:asciiTheme="minorHAnsi" w:hAnsiTheme="minorHAnsi" w:cstheme="minorHAnsi"/>
                <w:lang w:val="en-US"/>
              </w:rPr>
            </w:pPr>
            <w:r w:rsidRPr="00185DCE">
              <w:rPr>
                <w:rFonts w:asciiTheme="minorHAnsi" w:hAnsiTheme="minorHAnsi" w:cstheme="minorHAnsi"/>
                <w:sz w:val="22"/>
                <w:szCs w:val="22"/>
                <w:lang w:val="en-US"/>
              </w:rPr>
              <w:t>Simultaneously active participation in another clinical study involving an investigational medicinal product within 30 days prior to enrolment</w:t>
            </w:r>
          </w:p>
          <w:p w14:paraId="3AE76849" w14:textId="77777777" w:rsidR="006D1068" w:rsidRPr="00185DCE" w:rsidRDefault="006D1068" w:rsidP="005C42DB">
            <w:pPr>
              <w:pStyle w:val="Listenabsatz"/>
              <w:numPr>
                <w:ilvl w:val="0"/>
                <w:numId w:val="15"/>
              </w:numPr>
              <w:spacing w:before="240"/>
              <w:rPr>
                <w:rFonts w:asciiTheme="minorHAnsi" w:hAnsiTheme="minorHAnsi" w:cstheme="minorHAnsi"/>
                <w:iCs/>
                <w:lang w:val="en-US"/>
              </w:rPr>
            </w:pPr>
            <w:r w:rsidRPr="00185DCE">
              <w:rPr>
                <w:rFonts w:asciiTheme="minorHAnsi" w:hAnsiTheme="minorHAnsi" w:cstheme="minorHAnsi"/>
                <w:iCs/>
                <w:sz w:val="22"/>
                <w:szCs w:val="22"/>
                <w:lang w:val="en-US"/>
              </w:rPr>
              <w:t>Subjects with a physical or psychiatric condition which at the investigator’s discretion may put the subject at risk, may confound the study results, or may interfere with the subject’s participation in this clinical study</w:t>
            </w:r>
          </w:p>
          <w:p w14:paraId="5A988BFD" w14:textId="65257CC6" w:rsidR="006D1068" w:rsidRDefault="006D1068" w:rsidP="005C42DB">
            <w:pPr>
              <w:pStyle w:val="Listenabsatz"/>
              <w:numPr>
                <w:ilvl w:val="0"/>
                <w:numId w:val="15"/>
              </w:numPr>
              <w:spacing w:before="240"/>
              <w:rPr>
                <w:rFonts w:asciiTheme="minorHAnsi" w:hAnsiTheme="minorHAnsi" w:cstheme="minorHAnsi"/>
                <w:lang w:val="en-US"/>
              </w:rPr>
            </w:pPr>
            <w:r w:rsidRPr="00185DCE">
              <w:rPr>
                <w:rFonts w:asciiTheme="minorHAnsi" w:hAnsiTheme="minorHAnsi" w:cstheme="minorHAnsi"/>
                <w:sz w:val="22"/>
                <w:szCs w:val="22"/>
                <w:lang w:val="en-US"/>
              </w:rPr>
              <w:t>Known or persistent abuse of medication, drugs</w:t>
            </w:r>
            <w:r w:rsidR="00E15C36">
              <w:rPr>
                <w:rFonts w:asciiTheme="minorHAnsi" w:hAnsiTheme="minorHAnsi" w:cstheme="minorHAnsi"/>
                <w:sz w:val="22"/>
                <w:szCs w:val="22"/>
                <w:lang w:val="en-US"/>
              </w:rPr>
              <w:t>,</w:t>
            </w:r>
            <w:r w:rsidRPr="00185DCE">
              <w:rPr>
                <w:rFonts w:asciiTheme="minorHAnsi" w:hAnsiTheme="minorHAnsi" w:cstheme="minorHAnsi"/>
                <w:sz w:val="22"/>
                <w:szCs w:val="22"/>
                <w:lang w:val="en-US"/>
              </w:rPr>
              <w:t xml:space="preserve"> or alcohol</w:t>
            </w:r>
          </w:p>
          <w:p w14:paraId="293F5017" w14:textId="77777777" w:rsidR="006D1068" w:rsidRPr="00A14C1C" w:rsidRDefault="006D1068" w:rsidP="006D1068">
            <w:pPr>
              <w:pStyle w:val="Listenabsatz"/>
              <w:spacing w:before="240"/>
              <w:ind w:left="720" w:firstLine="0"/>
              <w:rPr>
                <w:rFonts w:asciiTheme="minorHAnsi" w:hAnsiTheme="minorHAnsi" w:cstheme="minorHAnsi"/>
                <w:lang w:val="en-US"/>
              </w:rPr>
            </w:pPr>
          </w:p>
          <w:p w14:paraId="7CF03A66" w14:textId="77777777" w:rsidR="006D1068"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Serious concomitant disease interfering with a regular therapy according to the study protocol:</w:t>
            </w:r>
            <w:r>
              <w:rPr>
                <w:rFonts w:asciiTheme="minorHAnsi" w:hAnsiTheme="minorHAnsi" w:cstheme="minorHAnsi"/>
                <w:sz w:val="22"/>
                <w:szCs w:val="22"/>
                <w:lang w:val="en-US" w:eastAsia="ja-JP"/>
              </w:rPr>
              <w:t xml:space="preserve"> </w:t>
            </w:r>
            <w:r w:rsidRPr="00395FCE">
              <w:rPr>
                <w:rFonts w:asciiTheme="minorHAnsi" w:hAnsiTheme="minorHAnsi" w:cstheme="minorHAnsi"/>
                <w:sz w:val="22"/>
                <w:szCs w:val="22"/>
                <w:lang w:val="en-US"/>
              </w:rPr>
              <w:t xml:space="preserve">Clinically significant cardiovascular disease such as symptomatic arrhythmias, congestive heart failure, unstable angina, myocardial infarction, cardiac angioplasty or stenting within 12 months of Screening, or any Class 3 (moderate) or Class 4 (severe) cardiac disease as defined by the New York Heart Association Functional Classification </w:t>
            </w:r>
          </w:p>
          <w:p w14:paraId="26FD562A" w14:textId="77777777" w:rsidR="006D1068" w:rsidRPr="00395FCE" w:rsidRDefault="006D1068" w:rsidP="006D1068">
            <w:pPr>
              <w:pStyle w:val="Listenabsatz"/>
              <w:ind w:left="720" w:firstLine="0"/>
              <w:rPr>
                <w:rFonts w:asciiTheme="minorHAnsi" w:hAnsiTheme="minorHAnsi" w:cstheme="minorHAnsi"/>
                <w:lang w:val="en-US" w:eastAsia="ja-JP"/>
              </w:rPr>
            </w:pPr>
          </w:p>
          <w:p w14:paraId="5FDF4D84" w14:textId="65E24AFC" w:rsidR="006D1068" w:rsidRDefault="006D1068" w:rsidP="005C42DB">
            <w:pPr>
              <w:pStyle w:val="TableText"/>
              <w:numPr>
                <w:ilvl w:val="0"/>
                <w:numId w:val="15"/>
              </w:numPr>
              <w:rPr>
                <w:rFonts w:asciiTheme="minorHAnsi" w:hAnsiTheme="minorHAnsi" w:cstheme="minorHAnsi"/>
                <w:sz w:val="22"/>
                <w:szCs w:val="22"/>
              </w:rPr>
            </w:pPr>
            <w:r w:rsidRPr="002B2183">
              <w:rPr>
                <w:rFonts w:asciiTheme="minorHAnsi" w:hAnsiTheme="minorHAnsi" w:cstheme="minorHAnsi"/>
                <w:sz w:val="22"/>
                <w:szCs w:val="22"/>
              </w:rPr>
              <w:t xml:space="preserve">Prolongation  of  the  QT  interval  corrected  for  heart  rate  (QTcF)  &gt;  470  msec  on  at  least  2/3 consecutive  electrocardiograms  (ECGs),  and  mean  QTcF  &gt;  470  msec  on  all  3  ECGs,  during </w:t>
            </w:r>
            <w:r>
              <w:rPr>
                <w:rFonts w:asciiTheme="minorHAnsi" w:hAnsiTheme="minorHAnsi" w:cstheme="minorHAnsi"/>
                <w:sz w:val="22"/>
                <w:szCs w:val="22"/>
              </w:rPr>
              <w:t>s</w:t>
            </w:r>
            <w:r w:rsidRPr="002B2183">
              <w:rPr>
                <w:rFonts w:asciiTheme="minorHAnsi" w:hAnsiTheme="minorHAnsi" w:cstheme="minorHAnsi"/>
                <w:sz w:val="22"/>
                <w:szCs w:val="22"/>
              </w:rPr>
              <w:t xml:space="preserve">creening. QTcF is calculated using Fridericia’s </w:t>
            </w:r>
            <w:r w:rsidR="00E15C36">
              <w:rPr>
                <w:rFonts w:asciiTheme="minorHAnsi" w:hAnsiTheme="minorHAnsi" w:cstheme="minorHAnsi"/>
                <w:sz w:val="22"/>
                <w:szCs w:val="22"/>
              </w:rPr>
              <w:t>f</w:t>
            </w:r>
            <w:r w:rsidRPr="002B2183">
              <w:rPr>
                <w:rFonts w:asciiTheme="minorHAnsi" w:hAnsiTheme="minorHAnsi" w:cstheme="minorHAnsi"/>
                <w:sz w:val="22"/>
                <w:szCs w:val="22"/>
              </w:rPr>
              <w:t>ormula (QTcF): QTcF = QT/(RR0.33)</w:t>
            </w:r>
          </w:p>
          <w:p w14:paraId="660CD073" w14:textId="77777777" w:rsidR="00E15C36" w:rsidRPr="002B2183" w:rsidRDefault="00E15C36" w:rsidP="00E15C36">
            <w:pPr>
              <w:pStyle w:val="TableText"/>
              <w:rPr>
                <w:rFonts w:asciiTheme="minorHAnsi" w:hAnsiTheme="minorHAnsi" w:cstheme="minorHAnsi"/>
                <w:sz w:val="22"/>
                <w:szCs w:val="22"/>
              </w:rPr>
            </w:pPr>
          </w:p>
          <w:p w14:paraId="14ADAD01" w14:textId="77777777" w:rsidR="006D1068" w:rsidRDefault="006D1068" w:rsidP="005C42DB">
            <w:pPr>
              <w:pStyle w:val="TableText"/>
              <w:numPr>
                <w:ilvl w:val="0"/>
                <w:numId w:val="15"/>
              </w:numPr>
              <w:spacing w:line="240" w:lineRule="auto"/>
              <w:jc w:val="left"/>
              <w:rPr>
                <w:rFonts w:asciiTheme="minorHAnsi" w:hAnsiTheme="minorHAnsi" w:cstheme="minorHAnsi"/>
                <w:sz w:val="22"/>
                <w:szCs w:val="22"/>
              </w:rPr>
            </w:pPr>
            <w:r>
              <w:rPr>
                <w:rFonts w:asciiTheme="minorHAnsi" w:hAnsiTheme="minorHAnsi" w:cstheme="minorHAnsi"/>
                <w:sz w:val="22"/>
                <w:szCs w:val="22"/>
              </w:rPr>
              <w:t>Severe e</w:t>
            </w:r>
            <w:r w:rsidRPr="005000DE">
              <w:rPr>
                <w:rFonts w:asciiTheme="minorHAnsi" w:hAnsiTheme="minorHAnsi" w:cstheme="minorHAnsi"/>
                <w:sz w:val="22"/>
                <w:szCs w:val="22"/>
              </w:rPr>
              <w:t xml:space="preserve">ndocrinological </w:t>
            </w:r>
            <w:r>
              <w:rPr>
                <w:rFonts w:asciiTheme="minorHAnsi" w:hAnsiTheme="minorHAnsi" w:cstheme="minorHAnsi"/>
                <w:sz w:val="22"/>
                <w:szCs w:val="22"/>
              </w:rPr>
              <w:t xml:space="preserve">conditions </w:t>
            </w:r>
            <w:r w:rsidRPr="005000DE">
              <w:rPr>
                <w:rFonts w:asciiTheme="minorHAnsi" w:hAnsiTheme="minorHAnsi" w:cstheme="minorHAnsi"/>
                <w:sz w:val="22"/>
                <w:szCs w:val="22"/>
              </w:rPr>
              <w:t>(</w:t>
            </w:r>
            <w:r>
              <w:rPr>
                <w:rFonts w:asciiTheme="minorHAnsi" w:hAnsiTheme="minorHAnsi" w:cstheme="minorHAnsi"/>
                <w:sz w:val="22"/>
                <w:szCs w:val="22"/>
              </w:rPr>
              <w:t xml:space="preserve">e.g. </w:t>
            </w:r>
            <w:r w:rsidRPr="005000DE">
              <w:rPr>
                <w:rFonts w:asciiTheme="minorHAnsi" w:hAnsiTheme="minorHAnsi" w:cstheme="minorHAnsi"/>
                <w:sz w:val="22"/>
                <w:szCs w:val="22"/>
              </w:rPr>
              <w:t>severe, not sufficiently controlled diabetes mellitus)</w:t>
            </w:r>
          </w:p>
          <w:p w14:paraId="65D2AFFD" w14:textId="77777777" w:rsidR="006D1068" w:rsidRPr="005000DE" w:rsidRDefault="006D1068" w:rsidP="006D1068">
            <w:pPr>
              <w:pStyle w:val="TableText"/>
              <w:spacing w:line="240" w:lineRule="auto"/>
              <w:ind w:left="720"/>
              <w:jc w:val="left"/>
              <w:rPr>
                <w:rFonts w:asciiTheme="minorHAnsi" w:hAnsiTheme="minorHAnsi" w:cstheme="minorHAnsi"/>
                <w:sz w:val="22"/>
                <w:szCs w:val="22"/>
              </w:rPr>
            </w:pPr>
          </w:p>
          <w:p w14:paraId="5EB678B1" w14:textId="77777777" w:rsidR="006D1068"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Current or planned pregnancy or nursing women</w:t>
            </w:r>
          </w:p>
          <w:p w14:paraId="1940FAD7" w14:textId="77777777" w:rsidR="006D1068" w:rsidRPr="00185DCE" w:rsidRDefault="006D1068" w:rsidP="006D1068">
            <w:pPr>
              <w:pStyle w:val="Listenabsatz"/>
              <w:autoSpaceDE w:val="0"/>
              <w:autoSpaceDN w:val="0"/>
              <w:adjustRightInd w:val="0"/>
              <w:ind w:left="720" w:firstLine="0"/>
              <w:rPr>
                <w:rFonts w:asciiTheme="minorHAnsi" w:hAnsiTheme="minorHAnsi" w:cstheme="minorHAnsi"/>
                <w:lang w:val="en-US"/>
              </w:rPr>
            </w:pPr>
          </w:p>
          <w:p w14:paraId="6CE3CA18"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 xml:space="preserve">History of or active malignancy other than MCL, non-melanoma skin cancer, carcinoma in situ (eg, cervix, bladder, breast) or prostate </w:t>
            </w:r>
            <w:r w:rsidRPr="00185DCE">
              <w:rPr>
                <w:rFonts w:asciiTheme="minorHAnsi" w:hAnsiTheme="minorHAnsi" w:cstheme="minorHAnsi"/>
                <w:sz w:val="22"/>
                <w:szCs w:val="22"/>
                <w:lang w:val="en-US"/>
              </w:rPr>
              <w:lastRenderedPageBreak/>
              <w:t xml:space="preserve">cancer unless disease-free for at least 3 years (and PSA within normal range in case of prostate cancer). </w:t>
            </w:r>
          </w:p>
          <w:p w14:paraId="79CCD933" w14:textId="77777777" w:rsidR="006D1068" w:rsidRPr="005000DE" w:rsidRDefault="006D1068" w:rsidP="006D1068">
            <w:pPr>
              <w:autoSpaceDE w:val="0"/>
              <w:autoSpaceDN w:val="0"/>
              <w:adjustRightInd w:val="0"/>
              <w:rPr>
                <w:rFonts w:asciiTheme="minorHAnsi" w:hAnsiTheme="minorHAnsi" w:cstheme="minorHAnsi"/>
                <w:lang w:val="en-US"/>
              </w:rPr>
            </w:pPr>
          </w:p>
          <w:p w14:paraId="42B57BAE"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 xml:space="preserve">Presence of fungal, bacterial, viral, or other infection that is uncontrolled or requiring intravenous (IV) antimicrobials for management. </w:t>
            </w:r>
          </w:p>
          <w:p w14:paraId="47568951" w14:textId="77777777" w:rsidR="006D1068" w:rsidRPr="005000DE" w:rsidRDefault="006D1068" w:rsidP="006D1068">
            <w:pPr>
              <w:rPr>
                <w:rFonts w:asciiTheme="minorHAnsi" w:hAnsiTheme="minorHAnsi" w:cstheme="minorHAnsi"/>
                <w:lang w:val="en-US" w:eastAsia="ja-JP"/>
              </w:rPr>
            </w:pPr>
          </w:p>
          <w:p w14:paraId="5DDED0B9" w14:textId="77777777" w:rsidR="006D1068" w:rsidRPr="00395FCE"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Positive test results for chronic HBV infection (defined as positive HBsAg serology) (mandatory testing)</w:t>
            </w:r>
            <w:r>
              <w:rPr>
                <w:rFonts w:asciiTheme="minorHAnsi" w:hAnsiTheme="minorHAnsi" w:cstheme="minorHAnsi"/>
                <w:sz w:val="22"/>
                <w:szCs w:val="22"/>
                <w:lang w:val="en-US" w:eastAsia="ja-JP"/>
              </w:rPr>
              <w:t xml:space="preserve">. </w:t>
            </w:r>
            <w:r w:rsidRPr="00395FCE">
              <w:rPr>
                <w:rFonts w:asciiTheme="minorHAnsi" w:hAnsiTheme="minorHAnsi" w:cstheme="minorHAnsi"/>
                <w:sz w:val="22"/>
                <w:szCs w:val="22"/>
                <w:lang w:val="en-US"/>
              </w:rPr>
              <w:t xml:space="preserve">Patients with occult or prior HBV infection (defined as negative HBsAg and positive total HBcAb) may be included if HBV DNA is undetectable </w:t>
            </w:r>
          </w:p>
          <w:p w14:paraId="47FA436A" w14:textId="77777777" w:rsidR="006D1068" w:rsidRPr="005000DE" w:rsidRDefault="006D1068" w:rsidP="006D1068">
            <w:pPr>
              <w:pStyle w:val="Listenabsatz"/>
              <w:ind w:left="1440"/>
              <w:rPr>
                <w:rFonts w:asciiTheme="minorHAnsi" w:hAnsiTheme="minorHAnsi" w:cstheme="minorHAnsi"/>
                <w:lang w:val="en-US" w:eastAsia="ja-JP"/>
              </w:rPr>
            </w:pPr>
          </w:p>
          <w:p w14:paraId="66F91D29" w14:textId="77777777" w:rsidR="006D1068" w:rsidRPr="00185DCE"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Positive test results for hepatitis C (mandatory hepatitis C virus [HCV] antibody serology testing). Patients positive for HCV antibody are eligible only if PCR is negative for HCV RNA</w:t>
            </w:r>
          </w:p>
          <w:p w14:paraId="7DE09E0F" w14:textId="77777777" w:rsidR="006D1068" w:rsidRPr="005000DE" w:rsidRDefault="006D1068" w:rsidP="006D1068">
            <w:pPr>
              <w:rPr>
                <w:rFonts w:asciiTheme="minorHAnsi" w:hAnsiTheme="minorHAnsi" w:cstheme="minorHAnsi"/>
                <w:lang w:val="en-US" w:eastAsia="ja-JP"/>
              </w:rPr>
            </w:pPr>
          </w:p>
          <w:p w14:paraId="048116D4" w14:textId="77777777" w:rsidR="001854A7"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Patients with known HIV positive infection (mandatory test)</w:t>
            </w:r>
          </w:p>
          <w:p w14:paraId="675585C6" w14:textId="77777777" w:rsidR="001854A7" w:rsidRPr="001854A7" w:rsidRDefault="001854A7" w:rsidP="001854A7">
            <w:pPr>
              <w:pStyle w:val="Listenabsatz"/>
              <w:rPr>
                <w:rFonts w:asciiTheme="minorHAnsi" w:hAnsiTheme="minorHAnsi" w:cstheme="minorHAnsi"/>
                <w:lang w:val="en-US" w:eastAsia="ja-JP"/>
              </w:rPr>
            </w:pPr>
          </w:p>
          <w:p w14:paraId="3C641EB2" w14:textId="06DEFBF4" w:rsidR="006D1068" w:rsidRPr="001854A7" w:rsidRDefault="006D1068" w:rsidP="005C42DB">
            <w:pPr>
              <w:pStyle w:val="Listenabsatz"/>
              <w:numPr>
                <w:ilvl w:val="0"/>
                <w:numId w:val="15"/>
              </w:numPr>
              <w:rPr>
                <w:rFonts w:asciiTheme="minorHAnsi" w:hAnsiTheme="minorHAnsi" w:cstheme="minorHAnsi"/>
                <w:lang w:val="en-US" w:eastAsia="ja-JP"/>
              </w:rPr>
            </w:pPr>
            <w:r w:rsidRPr="001854A7">
              <w:rPr>
                <w:rFonts w:asciiTheme="minorHAnsi" w:hAnsiTheme="minorHAnsi" w:cstheme="minorHAnsi"/>
                <w:sz w:val="22"/>
                <w:szCs w:val="22"/>
                <w:lang w:val="en-US" w:eastAsia="ja-JP"/>
              </w:rPr>
              <w:t>Known active CMV infection.</w:t>
            </w:r>
          </w:p>
          <w:p w14:paraId="67FA7724" w14:textId="77777777" w:rsidR="006D1068" w:rsidRPr="005000DE" w:rsidRDefault="006D1068" w:rsidP="006D1068">
            <w:pPr>
              <w:rPr>
                <w:rFonts w:asciiTheme="minorHAnsi" w:hAnsiTheme="minorHAnsi" w:cstheme="minorHAnsi"/>
                <w:lang w:val="en-US" w:eastAsia="ja-JP"/>
              </w:rPr>
            </w:pPr>
          </w:p>
          <w:p w14:paraId="0EB9902D"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History or presence of CNS disorder, such as seizure disorder, cerebrovascular ischemia/hemorrhage, dementia, cerebellar disease, cerebral edema, posterior reversible encephalopathy syndrome, or any autoimmune disease with CNS involvement</w:t>
            </w:r>
          </w:p>
          <w:p w14:paraId="7FDCB7A1" w14:textId="77777777" w:rsidR="006D1068" w:rsidRPr="005000DE" w:rsidRDefault="006D1068" w:rsidP="006D1068">
            <w:pPr>
              <w:autoSpaceDE w:val="0"/>
              <w:autoSpaceDN w:val="0"/>
              <w:adjustRightInd w:val="0"/>
              <w:rPr>
                <w:rFonts w:asciiTheme="minorHAnsi" w:hAnsiTheme="minorHAnsi" w:cstheme="minorHAnsi"/>
                <w:lang w:val="en-US"/>
              </w:rPr>
            </w:pPr>
          </w:p>
          <w:p w14:paraId="517D9EE9"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History of or active autoimmune disease (e.g. Crohn’s disease, rheumatoid arthritis, systemic lupus) resulting in end organ injury or requiring systemic immunosuppression/systemic medication within the last 2 years</w:t>
            </w:r>
          </w:p>
          <w:p w14:paraId="5B46418F" w14:textId="77777777" w:rsidR="006D1068" w:rsidRPr="005000DE" w:rsidRDefault="006D1068" w:rsidP="006D1068">
            <w:pPr>
              <w:autoSpaceDE w:val="0"/>
              <w:autoSpaceDN w:val="0"/>
              <w:adjustRightInd w:val="0"/>
              <w:rPr>
                <w:rFonts w:asciiTheme="minorHAnsi" w:hAnsiTheme="minorHAnsi" w:cstheme="minorHAnsi"/>
                <w:lang w:val="en-US"/>
              </w:rPr>
            </w:pPr>
          </w:p>
          <w:p w14:paraId="314E00E3"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Known severe primary immunodeficiency</w:t>
            </w:r>
          </w:p>
          <w:p w14:paraId="1884DA8F" w14:textId="77777777" w:rsidR="006D1068" w:rsidRPr="005000DE" w:rsidRDefault="006D1068" w:rsidP="006D1068">
            <w:pPr>
              <w:autoSpaceDE w:val="0"/>
              <w:autoSpaceDN w:val="0"/>
              <w:adjustRightInd w:val="0"/>
              <w:rPr>
                <w:rFonts w:asciiTheme="minorHAnsi" w:hAnsiTheme="minorHAnsi" w:cstheme="minorHAnsi"/>
                <w:lang w:val="en-US"/>
              </w:rPr>
            </w:pPr>
          </w:p>
          <w:p w14:paraId="3BC16E7A"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Any medical condition likely to interfere with assessment of safety or efficacy of study treatment</w:t>
            </w:r>
          </w:p>
          <w:p w14:paraId="06B7FF96" w14:textId="77777777" w:rsidR="006D1068" w:rsidRPr="005000DE" w:rsidRDefault="006D1068" w:rsidP="006D1068">
            <w:pPr>
              <w:autoSpaceDE w:val="0"/>
              <w:autoSpaceDN w:val="0"/>
              <w:adjustRightInd w:val="0"/>
              <w:rPr>
                <w:rFonts w:asciiTheme="minorHAnsi" w:hAnsiTheme="minorHAnsi" w:cstheme="minorHAnsi"/>
                <w:lang w:val="en-US"/>
              </w:rPr>
            </w:pPr>
          </w:p>
          <w:p w14:paraId="5BD4D8FC" w14:textId="77777777" w:rsidR="006D1068" w:rsidRPr="00185DCE" w:rsidRDefault="006D1068" w:rsidP="005C42DB">
            <w:pPr>
              <w:pStyle w:val="Listenabsatz"/>
              <w:numPr>
                <w:ilvl w:val="0"/>
                <w:numId w:val="15"/>
              </w:numPr>
              <w:autoSpaceDE w:val="0"/>
              <w:autoSpaceDN w:val="0"/>
              <w:adjustRightInd w:val="0"/>
              <w:rPr>
                <w:rFonts w:asciiTheme="minorHAnsi" w:hAnsiTheme="minorHAnsi" w:cstheme="minorHAnsi"/>
                <w:lang w:val="en-US"/>
              </w:rPr>
            </w:pPr>
            <w:r w:rsidRPr="00185DCE">
              <w:rPr>
                <w:rFonts w:asciiTheme="minorHAnsi" w:hAnsiTheme="minorHAnsi" w:cstheme="minorHAnsi"/>
                <w:sz w:val="22"/>
                <w:szCs w:val="22"/>
                <w:lang w:val="en-US"/>
              </w:rPr>
              <w:t>Live vaccine ≤ 6 weeks prior to planned start of study treatment</w:t>
            </w:r>
          </w:p>
          <w:p w14:paraId="0F951DEE" w14:textId="77777777" w:rsidR="006D1068" w:rsidRPr="005000DE" w:rsidRDefault="006D1068" w:rsidP="006D1068">
            <w:pPr>
              <w:rPr>
                <w:rFonts w:asciiTheme="minorHAnsi" w:hAnsiTheme="minorHAnsi" w:cstheme="minorHAnsi"/>
                <w:lang w:val="en-US" w:eastAsia="ja-JP"/>
              </w:rPr>
            </w:pPr>
          </w:p>
          <w:p w14:paraId="66A9F9E4" w14:textId="77777777" w:rsidR="006D1068" w:rsidRPr="00185DCE"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Any psychological, familial, sociological, or geographical condition potentially hampering compliance with the study protocol and follow up schedule</w:t>
            </w:r>
          </w:p>
          <w:p w14:paraId="21E49624" w14:textId="77777777" w:rsidR="006D1068" w:rsidRPr="005000DE" w:rsidRDefault="006D1068" w:rsidP="006D1068">
            <w:pPr>
              <w:rPr>
                <w:rFonts w:asciiTheme="minorHAnsi" w:hAnsiTheme="minorHAnsi" w:cstheme="minorHAnsi"/>
                <w:lang w:val="en-US" w:eastAsia="ja-JP"/>
              </w:rPr>
            </w:pPr>
          </w:p>
          <w:p w14:paraId="5960B5A6" w14:textId="77777777" w:rsidR="006D1068" w:rsidRPr="00185DCE"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Previous treatment with an anti-CD20 directed bispecific antibody</w:t>
            </w:r>
          </w:p>
          <w:p w14:paraId="6E258196" w14:textId="77777777" w:rsidR="006D1068" w:rsidRPr="005000DE" w:rsidRDefault="006D1068" w:rsidP="006D1068">
            <w:pPr>
              <w:rPr>
                <w:rFonts w:asciiTheme="minorHAnsi" w:hAnsiTheme="minorHAnsi" w:cstheme="minorHAnsi"/>
                <w:lang w:val="en-US" w:eastAsia="ja-JP"/>
              </w:rPr>
            </w:pPr>
          </w:p>
          <w:p w14:paraId="2FE940FE" w14:textId="77777777" w:rsidR="006D1068" w:rsidRPr="00185DCE"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Previous treatment with a BTKi</w:t>
            </w:r>
          </w:p>
          <w:p w14:paraId="226F2086" w14:textId="77777777" w:rsidR="006D1068" w:rsidRPr="005000DE" w:rsidRDefault="006D1068" w:rsidP="006D1068">
            <w:pPr>
              <w:rPr>
                <w:rFonts w:asciiTheme="minorHAnsi" w:hAnsiTheme="minorHAnsi" w:cstheme="minorHAnsi"/>
                <w:lang w:val="en-US" w:eastAsia="ja-JP"/>
              </w:rPr>
            </w:pPr>
          </w:p>
          <w:p w14:paraId="1C3F7CC3" w14:textId="77777777" w:rsidR="006D1068" w:rsidRDefault="006D1068" w:rsidP="005C42DB">
            <w:pPr>
              <w:pStyle w:val="Listenabsatz"/>
              <w:numPr>
                <w:ilvl w:val="0"/>
                <w:numId w:val="15"/>
              </w:numPr>
              <w:rPr>
                <w:rFonts w:asciiTheme="minorHAnsi" w:hAnsiTheme="minorHAnsi" w:cstheme="minorHAnsi"/>
                <w:lang w:val="en-US" w:eastAsia="ja-JP"/>
              </w:rPr>
            </w:pPr>
            <w:r w:rsidRPr="00185DCE">
              <w:rPr>
                <w:rFonts w:asciiTheme="minorHAnsi" w:hAnsiTheme="minorHAnsi" w:cstheme="minorHAnsi"/>
                <w:sz w:val="22"/>
                <w:szCs w:val="22"/>
                <w:lang w:val="en-US" w:eastAsia="ja-JP"/>
              </w:rPr>
              <w:t>Previous CART treatment</w:t>
            </w:r>
          </w:p>
          <w:p w14:paraId="4AA214A3" w14:textId="77777777" w:rsidR="006D1068" w:rsidRPr="00B57943" w:rsidRDefault="006D1068" w:rsidP="006D1068">
            <w:pPr>
              <w:pStyle w:val="Listenabsatz"/>
              <w:rPr>
                <w:rFonts w:asciiTheme="minorHAnsi" w:hAnsiTheme="minorHAnsi" w:cstheme="minorHAnsi"/>
                <w:lang w:val="en-US" w:eastAsia="ja-JP"/>
              </w:rPr>
            </w:pPr>
          </w:p>
          <w:p w14:paraId="46FE9C36" w14:textId="77777777" w:rsidR="006D1068" w:rsidRPr="00B57943" w:rsidRDefault="006D1068" w:rsidP="005C42DB">
            <w:pPr>
              <w:pStyle w:val="Listenabsatz"/>
              <w:numPr>
                <w:ilvl w:val="0"/>
                <w:numId w:val="15"/>
              </w:numPr>
              <w:rPr>
                <w:rFonts w:asciiTheme="minorHAnsi" w:hAnsiTheme="minorHAnsi" w:cstheme="minorHAnsi"/>
                <w:lang w:val="en-US" w:eastAsia="ja-JP"/>
              </w:rPr>
            </w:pPr>
            <w:r w:rsidRPr="00B57943">
              <w:rPr>
                <w:rFonts w:asciiTheme="minorHAnsi" w:hAnsiTheme="minorHAnsi" w:cstheme="minorHAnsi"/>
                <w:sz w:val="22"/>
                <w:szCs w:val="22"/>
                <w:lang w:val="en-US" w:eastAsia="ja-JP"/>
              </w:rPr>
              <w:lastRenderedPageBreak/>
              <w:t>Steroid</w:t>
            </w:r>
            <w:r>
              <w:rPr>
                <w:rFonts w:asciiTheme="minorHAnsi" w:hAnsiTheme="minorHAnsi" w:cstheme="minorHAnsi"/>
                <w:sz w:val="22"/>
                <w:szCs w:val="22"/>
                <w:lang w:val="en-US" w:eastAsia="ja-JP"/>
              </w:rPr>
              <w:t xml:space="preserve"> therapy</w:t>
            </w:r>
            <w:r w:rsidRPr="00B57943">
              <w:rPr>
                <w:rFonts w:asciiTheme="minorHAnsi" w:hAnsiTheme="minorHAnsi" w:cstheme="minorHAnsi"/>
                <w:sz w:val="22"/>
                <w:szCs w:val="22"/>
                <w:lang w:val="en-US" w:eastAsia="ja-JP"/>
              </w:rPr>
              <w:t xml:space="preserve">  (prednisolone  ≤100mg  daily  or  equivalent  for  up  to  14  days  are  permitted during screening for control of lymphoma related symptoms</w:t>
            </w:r>
            <w:r>
              <w:rPr>
                <w:rFonts w:asciiTheme="minorHAnsi" w:hAnsiTheme="minorHAnsi" w:cstheme="minorHAnsi"/>
                <w:sz w:val="22"/>
                <w:szCs w:val="22"/>
                <w:lang w:val="en-US" w:eastAsia="ja-JP"/>
              </w:rPr>
              <w:t>)</w:t>
            </w:r>
          </w:p>
          <w:p w14:paraId="30BBAC25" w14:textId="77777777" w:rsidR="006D1068" w:rsidRPr="00B57943" w:rsidRDefault="006D1068" w:rsidP="006D1068">
            <w:pPr>
              <w:pStyle w:val="Listenabsatz"/>
              <w:rPr>
                <w:rFonts w:asciiTheme="minorHAnsi" w:hAnsiTheme="minorHAnsi" w:cstheme="minorHAnsi"/>
                <w:lang w:val="en-US" w:eastAsia="ja-JP"/>
              </w:rPr>
            </w:pPr>
          </w:p>
          <w:p w14:paraId="2AC7C9D4" w14:textId="77777777" w:rsidR="006D1068" w:rsidRPr="00B57943" w:rsidRDefault="006D1068" w:rsidP="005C42DB">
            <w:pPr>
              <w:pStyle w:val="Listenabsatz"/>
              <w:numPr>
                <w:ilvl w:val="0"/>
                <w:numId w:val="15"/>
              </w:numPr>
              <w:rPr>
                <w:rFonts w:asciiTheme="minorHAnsi" w:hAnsiTheme="minorHAnsi" w:cstheme="minorHAnsi"/>
                <w:lang w:val="en-US" w:eastAsia="ja-JP"/>
              </w:rPr>
            </w:pPr>
            <w:r w:rsidRPr="00B57943">
              <w:rPr>
                <w:rFonts w:asciiTheme="minorHAnsi" w:hAnsiTheme="minorHAnsi" w:cstheme="minorHAnsi"/>
                <w:sz w:val="22"/>
                <w:szCs w:val="22"/>
                <w:lang w:val="en-US" w:eastAsia="ja-JP"/>
              </w:rPr>
              <w:t xml:space="preserve">Targeted agents, investigational agents, therapeutic monoclonal antibodies/antibody drug </w:t>
            </w:r>
          </w:p>
          <w:p w14:paraId="4D96A14E" w14:textId="77777777" w:rsidR="006D1068" w:rsidRDefault="006D1068" w:rsidP="006D1068">
            <w:pPr>
              <w:pStyle w:val="Listenabsatz"/>
              <w:ind w:left="720" w:firstLine="0"/>
              <w:rPr>
                <w:rFonts w:asciiTheme="minorHAnsi" w:hAnsiTheme="minorHAnsi" w:cstheme="minorHAnsi"/>
                <w:lang w:val="en-US" w:eastAsia="ja-JP"/>
              </w:rPr>
            </w:pPr>
            <w:r w:rsidRPr="00B57943">
              <w:rPr>
                <w:rFonts w:asciiTheme="minorHAnsi" w:hAnsiTheme="minorHAnsi" w:cstheme="minorHAnsi"/>
                <w:sz w:val="22"/>
                <w:szCs w:val="22"/>
                <w:lang w:val="en-US" w:eastAsia="ja-JP"/>
              </w:rPr>
              <w:t xml:space="preserve">conjugates or   cytotoxic chemotherapy must be completed 5 half-lives or 2 weeks (whichever is shorter) prior to study treatment </w:t>
            </w:r>
          </w:p>
          <w:p w14:paraId="26B71EA1" w14:textId="77777777" w:rsidR="006D1068" w:rsidRPr="00B57943" w:rsidRDefault="006D1068" w:rsidP="006D1068">
            <w:pPr>
              <w:rPr>
                <w:rFonts w:asciiTheme="minorHAnsi" w:hAnsiTheme="minorHAnsi" w:cstheme="minorHAnsi"/>
                <w:lang w:val="en-US" w:eastAsia="ja-JP"/>
              </w:rPr>
            </w:pPr>
          </w:p>
          <w:p w14:paraId="5A1ED28A" w14:textId="77777777" w:rsidR="006D1068" w:rsidRDefault="006D1068" w:rsidP="005C42DB">
            <w:pPr>
              <w:pStyle w:val="Listenabsatz"/>
              <w:numPr>
                <w:ilvl w:val="0"/>
                <w:numId w:val="15"/>
              </w:numPr>
              <w:rPr>
                <w:rFonts w:asciiTheme="minorHAnsi" w:hAnsiTheme="minorHAnsi" w:cstheme="minorHAnsi"/>
                <w:lang w:val="en-US" w:eastAsia="ja-JP"/>
              </w:rPr>
            </w:pPr>
            <w:r w:rsidRPr="002B2183">
              <w:rPr>
                <w:rFonts w:asciiTheme="minorHAnsi" w:hAnsiTheme="minorHAnsi" w:cstheme="minorHAnsi"/>
                <w:sz w:val="22"/>
                <w:szCs w:val="22"/>
                <w:lang w:val="en-US" w:eastAsia="ja-JP"/>
              </w:rPr>
              <w:t>A  history of allogeneic transplantation within  6  months of enrolment or ongoing chronic GVHD or use of immunosuppressive therapy within 4 weeks of enrolment</w:t>
            </w:r>
          </w:p>
          <w:p w14:paraId="6B7FDFFB" w14:textId="77777777" w:rsidR="006D1068" w:rsidRPr="002B2183" w:rsidRDefault="006D1068" w:rsidP="006D1068">
            <w:pPr>
              <w:pStyle w:val="Listenabsatz"/>
              <w:rPr>
                <w:rFonts w:asciiTheme="minorHAnsi" w:hAnsiTheme="minorHAnsi" w:cstheme="minorHAnsi"/>
                <w:lang w:val="en-US" w:eastAsia="ja-JP"/>
              </w:rPr>
            </w:pPr>
          </w:p>
          <w:p w14:paraId="23C096F2" w14:textId="77777777" w:rsidR="006D1068" w:rsidRDefault="006D1068" w:rsidP="005C42DB">
            <w:pPr>
              <w:pStyle w:val="Listenabsatz"/>
              <w:numPr>
                <w:ilvl w:val="0"/>
                <w:numId w:val="15"/>
              </w:numPr>
              <w:rPr>
                <w:rFonts w:asciiTheme="minorHAnsi" w:hAnsiTheme="minorHAnsi" w:cstheme="minorHAnsi"/>
                <w:lang w:val="en-US" w:eastAsia="ja-JP"/>
              </w:rPr>
            </w:pPr>
            <w:r w:rsidRPr="002B2183">
              <w:rPr>
                <w:rFonts w:asciiTheme="minorHAnsi" w:hAnsiTheme="minorHAnsi" w:cstheme="minorHAnsi"/>
                <w:sz w:val="22"/>
                <w:szCs w:val="22"/>
                <w:lang w:val="en-US" w:eastAsia="ja-JP"/>
              </w:rPr>
              <w:t xml:space="preserve">Major surgery or significant traumatic injury within 28 days of </w:t>
            </w:r>
            <w:r>
              <w:rPr>
                <w:rFonts w:asciiTheme="minorHAnsi" w:hAnsiTheme="minorHAnsi" w:cstheme="minorHAnsi"/>
                <w:sz w:val="22"/>
                <w:szCs w:val="22"/>
                <w:lang w:val="en-US" w:eastAsia="ja-JP"/>
              </w:rPr>
              <w:t xml:space="preserve">screening, major surgery does not include uncomplicated </w:t>
            </w:r>
            <w:r w:rsidRPr="00395FCE">
              <w:rPr>
                <w:rFonts w:asciiTheme="minorHAnsi" w:hAnsiTheme="minorHAnsi" w:cstheme="minorHAnsi"/>
                <w:sz w:val="22"/>
                <w:szCs w:val="22"/>
                <w:lang w:val="en-US" w:eastAsia="ja-JP"/>
              </w:rPr>
              <w:t>lymph node resection/ laparoscopy</w:t>
            </w:r>
            <w:r>
              <w:rPr>
                <w:rFonts w:asciiTheme="minorHAnsi" w:hAnsiTheme="minorHAnsi" w:cstheme="minorHAnsi"/>
                <w:sz w:val="22"/>
                <w:szCs w:val="22"/>
                <w:lang w:val="en-US" w:eastAsia="ja-JP"/>
              </w:rPr>
              <w:t xml:space="preserve"> for the diagnosis of MCL</w:t>
            </w:r>
          </w:p>
          <w:p w14:paraId="1B20B85D" w14:textId="77777777" w:rsidR="00A562A1" w:rsidRPr="00A562A1" w:rsidRDefault="00A562A1" w:rsidP="00A562A1">
            <w:pPr>
              <w:pStyle w:val="Listenabsatz"/>
              <w:rPr>
                <w:rFonts w:asciiTheme="minorHAnsi" w:hAnsiTheme="minorHAnsi" w:cstheme="minorHAnsi"/>
                <w:lang w:val="en-US" w:eastAsia="ja-JP"/>
              </w:rPr>
            </w:pPr>
          </w:p>
          <w:p w14:paraId="1451A481" w14:textId="781D7A79" w:rsidR="00A562A1" w:rsidRPr="00A562A1" w:rsidRDefault="00A562A1" w:rsidP="005C42DB">
            <w:pPr>
              <w:pStyle w:val="Listenabsatz"/>
              <w:numPr>
                <w:ilvl w:val="0"/>
                <w:numId w:val="15"/>
              </w:numPr>
              <w:rPr>
                <w:rFonts w:asciiTheme="minorHAnsi" w:hAnsiTheme="minorHAnsi" w:cstheme="minorHAnsi"/>
                <w:lang w:val="en-US" w:eastAsia="ja-JP"/>
              </w:rPr>
            </w:pPr>
            <w:bookmarkStart w:id="15" w:name="_Hlk156648500"/>
            <w:r w:rsidRPr="00A562A1">
              <w:rPr>
                <w:rFonts w:asciiTheme="minorHAnsi" w:hAnsiTheme="minorHAnsi" w:cstheme="minorHAnsi"/>
                <w:sz w:val="22"/>
                <w:szCs w:val="22"/>
                <w:lang w:val="en-US" w:eastAsia="ja-JP"/>
              </w:rPr>
              <w:t>Requirement of therapeutic</w:t>
            </w:r>
            <w:r>
              <w:rPr>
                <w:rFonts w:asciiTheme="minorHAnsi" w:hAnsiTheme="minorHAnsi" w:cstheme="minorHAnsi"/>
                <w:sz w:val="22"/>
                <w:szCs w:val="22"/>
                <w:lang w:val="en-US" w:eastAsia="ja-JP"/>
              </w:rPr>
              <w:t xml:space="preserve"> </w:t>
            </w:r>
            <w:r w:rsidRPr="00A562A1">
              <w:rPr>
                <w:rFonts w:asciiTheme="minorHAnsi" w:hAnsiTheme="minorHAnsi" w:cstheme="minorHAnsi"/>
                <w:sz w:val="22"/>
                <w:szCs w:val="22"/>
                <w:lang w:val="en-US" w:eastAsia="ja-JP"/>
              </w:rPr>
              <w:t xml:space="preserve">anticoagulation with </w:t>
            </w:r>
            <w:r>
              <w:rPr>
                <w:rFonts w:asciiTheme="minorHAnsi" w:hAnsiTheme="minorHAnsi" w:cstheme="minorHAnsi"/>
                <w:sz w:val="22"/>
                <w:szCs w:val="22"/>
                <w:lang w:val="en-US" w:eastAsia="ja-JP"/>
              </w:rPr>
              <w:t>a vitamin K antagonist (warfarin, phenprocoumon) or</w:t>
            </w:r>
            <w:r w:rsidRPr="00A562A1">
              <w:rPr>
                <w:rFonts w:asciiTheme="minorHAnsi" w:hAnsiTheme="minorHAnsi" w:cstheme="minorHAnsi"/>
                <w:sz w:val="22"/>
                <w:szCs w:val="22"/>
                <w:lang w:val="en-US" w:eastAsia="ja-JP"/>
              </w:rPr>
              <w:t xml:space="preserve"> </w:t>
            </w:r>
            <w:r w:rsidR="00176953">
              <w:rPr>
                <w:rFonts w:asciiTheme="minorHAnsi" w:hAnsiTheme="minorHAnsi" w:cstheme="minorHAnsi"/>
                <w:sz w:val="22"/>
                <w:szCs w:val="22"/>
                <w:lang w:val="en-US" w:eastAsia="ja-JP"/>
              </w:rPr>
              <w:t xml:space="preserve">of treatment </w:t>
            </w:r>
            <w:r w:rsidRPr="00A562A1">
              <w:rPr>
                <w:rFonts w:asciiTheme="minorHAnsi" w:hAnsiTheme="minorHAnsi" w:cstheme="minorHAnsi"/>
                <w:sz w:val="22"/>
                <w:szCs w:val="22"/>
                <w:lang w:val="en-US" w:eastAsia="ja-JP"/>
              </w:rPr>
              <w:t>with strong CYP3A4</w:t>
            </w:r>
            <w:r>
              <w:rPr>
                <w:rFonts w:asciiTheme="minorHAnsi" w:hAnsiTheme="minorHAnsi" w:cstheme="minorHAnsi"/>
                <w:sz w:val="22"/>
                <w:szCs w:val="22"/>
                <w:lang w:val="en-US" w:eastAsia="ja-JP"/>
              </w:rPr>
              <w:t xml:space="preserve"> </w:t>
            </w:r>
            <w:r w:rsidRPr="00A562A1">
              <w:rPr>
                <w:rFonts w:asciiTheme="minorHAnsi" w:hAnsiTheme="minorHAnsi" w:cstheme="minorHAnsi"/>
                <w:sz w:val="22"/>
                <w:szCs w:val="22"/>
                <w:lang w:val="en-US" w:eastAsia="ja-JP"/>
              </w:rPr>
              <w:t>inhibitors or inducers</w:t>
            </w:r>
          </w:p>
          <w:bookmarkEnd w:id="15"/>
          <w:p w14:paraId="03A0445F" w14:textId="77777777" w:rsidR="007A0405" w:rsidRPr="004C580E" w:rsidRDefault="007A0405" w:rsidP="007A63E1">
            <w:pPr>
              <w:rPr>
                <w:rFonts w:asciiTheme="minorHAnsi" w:hAnsiTheme="minorHAnsi" w:cstheme="minorHAnsi"/>
                <w:lang w:val="en-US"/>
              </w:rPr>
            </w:pPr>
          </w:p>
        </w:tc>
      </w:tr>
      <w:tr w:rsidR="007A0405" w:rsidRPr="00F1247F" w14:paraId="279351DE" w14:textId="77777777" w:rsidTr="00E26709">
        <w:tc>
          <w:tcPr>
            <w:tcW w:w="2056" w:type="dxa"/>
          </w:tcPr>
          <w:p w14:paraId="5A2E7634"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Follow-up</w:t>
            </w:r>
          </w:p>
        </w:tc>
        <w:tc>
          <w:tcPr>
            <w:tcW w:w="7295" w:type="dxa"/>
          </w:tcPr>
          <w:p w14:paraId="43798294" w14:textId="57ACA687" w:rsidR="007A0405" w:rsidRPr="006D1068" w:rsidRDefault="006D1068" w:rsidP="006D1068">
            <w:pPr>
              <w:spacing w:before="120"/>
              <w:rPr>
                <w:rFonts w:asciiTheme="minorHAnsi" w:hAnsiTheme="minorHAnsi" w:cstheme="minorHAnsi"/>
                <w:lang w:val="en-US"/>
              </w:rPr>
            </w:pPr>
            <w:r w:rsidRPr="006D1068">
              <w:rPr>
                <w:rFonts w:asciiTheme="minorHAnsi" w:hAnsiTheme="minorHAnsi" w:cstheme="minorHAnsi"/>
                <w:sz w:val="22"/>
                <w:szCs w:val="22"/>
                <w:lang w:val="en-US"/>
              </w:rPr>
              <w:t>All surviving subjects who enter the study will continue to be followed for a maximum of 7 years for disease progression, subsequent treatment, and survival.</w:t>
            </w:r>
          </w:p>
        </w:tc>
      </w:tr>
      <w:tr w:rsidR="007A0405" w:rsidRPr="00F1247F" w14:paraId="49BF97A1" w14:textId="77777777" w:rsidTr="00E26709">
        <w:tc>
          <w:tcPr>
            <w:tcW w:w="2056" w:type="dxa"/>
          </w:tcPr>
          <w:p w14:paraId="59B86CEA"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Investigational sites</w:t>
            </w:r>
          </w:p>
        </w:tc>
        <w:tc>
          <w:tcPr>
            <w:tcW w:w="7295" w:type="dxa"/>
          </w:tcPr>
          <w:p w14:paraId="133740DA" w14:textId="7FDCE0E5" w:rsidR="007A0405" w:rsidRPr="004C580E" w:rsidRDefault="006D1068" w:rsidP="007A63E1">
            <w:pPr>
              <w:pStyle w:val="Default"/>
              <w:spacing w:before="120"/>
              <w:rPr>
                <w:rFonts w:asciiTheme="minorHAnsi" w:hAnsiTheme="minorHAnsi" w:cstheme="minorHAnsi"/>
                <w:i/>
                <w:color w:val="008000"/>
                <w:sz w:val="22"/>
                <w:szCs w:val="22"/>
                <w:lang w:val="en-US"/>
              </w:rPr>
            </w:pPr>
            <w:r w:rsidRPr="006D1068">
              <w:rPr>
                <w:rFonts w:asciiTheme="minorHAnsi" w:hAnsiTheme="minorHAnsi" w:cstheme="minorHAnsi"/>
                <w:sz w:val="22"/>
                <w:szCs w:val="22"/>
                <w:lang w:val="en-US"/>
              </w:rPr>
              <w:t>This is a multi-center study performed at approximately 30 sites in Germany, Spain, Sweden, Norway, and Denmark</w:t>
            </w:r>
          </w:p>
        </w:tc>
      </w:tr>
      <w:tr w:rsidR="007A0405" w:rsidRPr="00D05ECA" w14:paraId="7AFA7BC9" w14:textId="77777777" w:rsidTr="00E26709">
        <w:tc>
          <w:tcPr>
            <w:tcW w:w="2056" w:type="dxa"/>
          </w:tcPr>
          <w:p w14:paraId="5628CA50" w14:textId="77777777" w:rsidR="007A0405" w:rsidRPr="004C580E" w:rsidRDefault="007A0405" w:rsidP="007A63E1">
            <w:pPr>
              <w:tabs>
                <w:tab w:val="left" w:pos="1134"/>
              </w:tabs>
              <w:spacing w:before="120"/>
              <w:rPr>
                <w:rFonts w:asciiTheme="minorHAnsi" w:hAnsiTheme="minorHAnsi" w:cstheme="minorHAnsi"/>
                <w:b/>
                <w:highlight w:val="yellow"/>
                <w:lang w:val="en-US"/>
              </w:rPr>
            </w:pPr>
            <w:r w:rsidRPr="004C580E">
              <w:rPr>
                <w:rFonts w:asciiTheme="minorHAnsi" w:hAnsiTheme="minorHAnsi" w:cstheme="minorHAnsi"/>
                <w:b/>
                <w:sz w:val="22"/>
                <w:szCs w:val="22"/>
                <w:lang w:val="en-US"/>
              </w:rPr>
              <w:t>Statistical Methods</w:t>
            </w:r>
          </w:p>
        </w:tc>
        <w:tc>
          <w:tcPr>
            <w:tcW w:w="7295" w:type="dxa"/>
          </w:tcPr>
          <w:p w14:paraId="75E63C32"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 xml:space="preserve">Statistical Design and Rationale for Sample Size </w:t>
            </w:r>
          </w:p>
          <w:p w14:paraId="1CA041E7"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 xml:space="preserve">For each cohort, the null hypothesis of inacceptable efficacy in terms of 24-months PFS from trial registration will be tested by means of a one-sided exact binomial test with 10% significance level. The sample size is chosen to achieve 80% power for rejecting the null hypothesis if the true 24-month PFS is as expected for a suitable promising value. </w:t>
            </w:r>
          </w:p>
          <w:p w14:paraId="4B0CF895" w14:textId="77777777" w:rsidR="007A0405" w:rsidRPr="004C580E" w:rsidRDefault="007A0405" w:rsidP="007A63E1">
            <w:pPr>
              <w:rPr>
                <w:rFonts w:asciiTheme="minorHAnsi" w:hAnsiTheme="minorHAnsi" w:cstheme="minorHAnsi"/>
                <w:u w:val="single"/>
                <w:lang w:val="en-US"/>
              </w:rPr>
            </w:pPr>
            <w:r w:rsidRPr="004C580E">
              <w:rPr>
                <w:rFonts w:asciiTheme="minorHAnsi" w:hAnsiTheme="minorHAnsi" w:cstheme="minorHAnsi"/>
                <w:sz w:val="22"/>
                <w:szCs w:val="22"/>
                <w:u w:val="single"/>
                <w:lang w:val="en-US"/>
              </w:rPr>
              <w:t>Cohort A (r/r MCL):</w:t>
            </w:r>
          </w:p>
          <w:p w14:paraId="4BA958C6" w14:textId="77777777" w:rsidR="007A0405" w:rsidRPr="004C580E" w:rsidRDefault="007A0405" w:rsidP="007A63E1">
            <w:pPr>
              <w:rPr>
                <w:rFonts w:asciiTheme="minorHAnsi" w:hAnsiTheme="minorHAnsi" w:cstheme="minorHAnsi"/>
                <w:u w:val="single"/>
                <w:lang w:val="en-US"/>
              </w:rPr>
            </w:pPr>
            <w:r w:rsidRPr="004C580E">
              <w:rPr>
                <w:rFonts w:asciiTheme="minorHAnsi" w:hAnsiTheme="minorHAnsi" w:cstheme="minorHAnsi"/>
                <w:sz w:val="22"/>
                <w:szCs w:val="22"/>
                <w:lang w:val="en-US"/>
              </w:rPr>
              <w:t xml:space="preserve">Null hypothesis: 24-month PFS ≤ 45% </w:t>
            </w:r>
          </w:p>
          <w:p w14:paraId="3ABF8C4E" w14:textId="5BBD8BF5"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 xml:space="preserve">Expected promising value giving 80% power to reject the null hypothesis: 65%. This value represents a 10% improvement over results with ibrutinib monotherapy from the RAY trial. </w:t>
            </w:r>
            <w:hyperlink w:anchor="_ENREF_10" w:tooltip="Rule, 2018 #1962" w:history="1">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10</w:t>
              </w:r>
              <w:r w:rsidR="003570F0">
                <w:rPr>
                  <w:rFonts w:asciiTheme="minorHAnsi" w:hAnsiTheme="minorHAnsi" w:cstheme="minorHAnsi"/>
                  <w:sz w:val="22"/>
                  <w:szCs w:val="22"/>
                  <w:lang w:val="en-US"/>
                </w:rPr>
                <w:fldChar w:fldCharType="end"/>
              </w:r>
            </w:hyperlink>
          </w:p>
          <w:p w14:paraId="61766726"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No. of patients necessary (including 10% dropouts): 32</w:t>
            </w:r>
          </w:p>
          <w:p w14:paraId="165FFC57" w14:textId="77777777" w:rsidR="007A0405" w:rsidRPr="004C580E" w:rsidRDefault="007A0405" w:rsidP="007A63E1">
            <w:pPr>
              <w:rPr>
                <w:rFonts w:asciiTheme="minorHAnsi" w:hAnsiTheme="minorHAnsi" w:cstheme="minorHAnsi"/>
                <w:u w:val="single"/>
                <w:lang w:val="en-US"/>
              </w:rPr>
            </w:pPr>
            <w:r w:rsidRPr="004C580E">
              <w:rPr>
                <w:rFonts w:asciiTheme="minorHAnsi" w:hAnsiTheme="minorHAnsi" w:cstheme="minorHAnsi"/>
                <w:sz w:val="22"/>
                <w:szCs w:val="22"/>
                <w:u w:val="single"/>
                <w:lang w:val="en-US"/>
              </w:rPr>
              <w:t>Cohort B (TN MCL, biological standard risk):</w:t>
            </w:r>
          </w:p>
          <w:p w14:paraId="7B605FC8"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 xml:space="preserve">Null hypothesis: 24-month PFS ≤ 62% </w:t>
            </w:r>
          </w:p>
          <w:p w14:paraId="3B47751E" w14:textId="550A437C"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Expected promising value giving 80% power to reject the null hypothesis: 80%. This value reflects results with BR-I as observed in SHINE trial</w:t>
            </w:r>
            <w:r w:rsidR="00C27D83">
              <w:rPr>
                <w:rFonts w:asciiTheme="minorHAnsi" w:hAnsiTheme="minorHAnsi" w:cstheme="minorHAnsi"/>
                <w:sz w:val="22"/>
                <w:szCs w:val="22"/>
                <w:lang w:val="en-US"/>
              </w:rPr>
              <w:t>.</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p>
          <w:p w14:paraId="3F64C44F"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No. of patients necessary (including 10% dropouts): 32</w:t>
            </w:r>
          </w:p>
          <w:p w14:paraId="17CBDE52" w14:textId="77777777" w:rsidR="007A0405" w:rsidRPr="004C580E" w:rsidRDefault="007A0405" w:rsidP="007A63E1">
            <w:pPr>
              <w:rPr>
                <w:rFonts w:asciiTheme="minorHAnsi" w:hAnsiTheme="minorHAnsi" w:cstheme="minorHAnsi"/>
                <w:u w:val="single"/>
                <w:lang w:val="en-US"/>
              </w:rPr>
            </w:pPr>
            <w:r w:rsidRPr="004C580E">
              <w:rPr>
                <w:rFonts w:asciiTheme="minorHAnsi" w:hAnsiTheme="minorHAnsi" w:cstheme="minorHAnsi"/>
                <w:sz w:val="22"/>
                <w:szCs w:val="22"/>
                <w:u w:val="single"/>
                <w:lang w:val="en-US"/>
              </w:rPr>
              <w:t>Cohort B (TN MCL, biological high risk):</w:t>
            </w:r>
          </w:p>
          <w:p w14:paraId="031CBE8B"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 xml:space="preserve">Null hypothesis: 24-month PFS ≤ 34% </w:t>
            </w:r>
          </w:p>
          <w:p w14:paraId="00C68A4E"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Expected promising value giving 80% power to reject the null hypothesis: 54%. This value reflects results with BR-I as observed in SHINE trial (Wang et al., NEJM , 2022).</w:t>
            </w:r>
          </w:p>
          <w:p w14:paraId="5BB48178"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No. of patients necessary (including 10% dropouts): 32</w:t>
            </w:r>
          </w:p>
          <w:p w14:paraId="36D7ACBC" w14:textId="77777777" w:rsidR="007A0405" w:rsidRPr="004C580E" w:rsidRDefault="007A0405" w:rsidP="007A63E1">
            <w:pPr>
              <w:rPr>
                <w:rFonts w:asciiTheme="minorHAnsi" w:hAnsiTheme="minorHAnsi" w:cstheme="minorHAnsi"/>
                <w:lang w:val="en-US"/>
              </w:rPr>
            </w:pPr>
          </w:p>
          <w:tbl>
            <w:tblPr>
              <w:tblStyle w:val="EinfacheTabelle1"/>
              <w:tblW w:w="7209" w:type="dxa"/>
              <w:tblLayout w:type="fixed"/>
              <w:tblLook w:val="04A0" w:firstRow="1" w:lastRow="0" w:firstColumn="1" w:lastColumn="0" w:noHBand="0" w:noVBand="1"/>
            </w:tblPr>
            <w:tblGrid>
              <w:gridCol w:w="1078"/>
              <w:gridCol w:w="856"/>
              <w:gridCol w:w="1055"/>
              <w:gridCol w:w="1055"/>
              <w:gridCol w:w="1055"/>
              <w:gridCol w:w="1055"/>
              <w:gridCol w:w="1055"/>
            </w:tblGrid>
            <w:tr w:rsidR="007A0405" w:rsidRPr="00F1247F" w14:paraId="18D509AF" w14:textId="77777777" w:rsidTr="00E2670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8" w:type="dxa"/>
                  <w:noWrap/>
                  <w:hideMark/>
                </w:tcPr>
                <w:p w14:paraId="0B0A6E5C" w14:textId="77777777" w:rsidR="007A0405" w:rsidRPr="000E5E03" w:rsidRDefault="007A0405" w:rsidP="007A63E1">
                  <w:pPr>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lastRenderedPageBreak/>
                    <w:t>Cohort</w:t>
                  </w:r>
                </w:p>
              </w:tc>
              <w:tc>
                <w:tcPr>
                  <w:tcW w:w="856" w:type="dxa"/>
                  <w:noWrap/>
                  <w:hideMark/>
                </w:tcPr>
                <w:p w14:paraId="2A386C88"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End-</w:t>
                  </w:r>
                </w:p>
                <w:p w14:paraId="51A85E38"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point</w:t>
                  </w:r>
                </w:p>
              </w:tc>
              <w:tc>
                <w:tcPr>
                  <w:tcW w:w="1055" w:type="dxa"/>
                  <w:noWrap/>
                  <w:hideMark/>
                </w:tcPr>
                <w:p w14:paraId="433368C1"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Unac-cepta-ble value</w:t>
                  </w:r>
                </w:p>
              </w:tc>
              <w:tc>
                <w:tcPr>
                  <w:tcW w:w="1055" w:type="dxa"/>
                  <w:noWrap/>
                  <w:hideMark/>
                </w:tcPr>
                <w:p w14:paraId="264688DC"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Promi-sing value</w:t>
                  </w:r>
                </w:p>
              </w:tc>
              <w:tc>
                <w:tcPr>
                  <w:tcW w:w="1055" w:type="dxa"/>
                  <w:noWrap/>
                  <w:hideMark/>
                </w:tcPr>
                <w:p w14:paraId="7AFD241A"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no. evalu-able</w:t>
                  </w:r>
                </w:p>
              </w:tc>
              <w:tc>
                <w:tcPr>
                  <w:tcW w:w="1055" w:type="dxa"/>
                  <w:noWrap/>
                  <w:hideMark/>
                </w:tcPr>
                <w:p w14:paraId="5C5F04E3"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Critical value</w:t>
                  </w:r>
                </w:p>
              </w:tc>
              <w:tc>
                <w:tcPr>
                  <w:tcW w:w="1055" w:type="dxa"/>
                  <w:noWrap/>
                  <w:hideMark/>
                </w:tcPr>
                <w:p w14:paraId="444B53A7" w14:textId="77777777" w:rsidR="007A0405" w:rsidRPr="000E5E03" w:rsidRDefault="007A0405" w:rsidP="007A63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total sample size</w:t>
                  </w:r>
                </w:p>
              </w:tc>
            </w:tr>
            <w:tr w:rsidR="007A0405" w:rsidRPr="00F1247F" w14:paraId="67123551" w14:textId="77777777" w:rsidTr="00E267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8" w:type="dxa"/>
                  <w:noWrap/>
                  <w:hideMark/>
                </w:tcPr>
                <w:p w14:paraId="3FE13426" w14:textId="77777777" w:rsidR="007A0405" w:rsidRPr="000E5E03" w:rsidRDefault="007A0405" w:rsidP="007A63E1">
                  <w:pPr>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RAY</w:t>
                  </w:r>
                </w:p>
              </w:tc>
              <w:tc>
                <w:tcPr>
                  <w:tcW w:w="856" w:type="dxa"/>
                  <w:noWrap/>
                  <w:hideMark/>
                </w:tcPr>
                <w:p w14:paraId="3D9A6AC6"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PFS24</w:t>
                  </w:r>
                </w:p>
              </w:tc>
              <w:tc>
                <w:tcPr>
                  <w:tcW w:w="1055" w:type="dxa"/>
                  <w:noWrap/>
                  <w:hideMark/>
                </w:tcPr>
                <w:p w14:paraId="67FF0704"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45%</w:t>
                  </w:r>
                </w:p>
              </w:tc>
              <w:tc>
                <w:tcPr>
                  <w:tcW w:w="1055" w:type="dxa"/>
                  <w:noWrap/>
                  <w:hideMark/>
                </w:tcPr>
                <w:p w14:paraId="3DBD2388"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65%</w:t>
                  </w:r>
                </w:p>
              </w:tc>
              <w:tc>
                <w:tcPr>
                  <w:tcW w:w="1055" w:type="dxa"/>
                  <w:noWrap/>
                  <w:hideMark/>
                </w:tcPr>
                <w:p w14:paraId="1C08F4A5"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29</w:t>
                  </w:r>
                </w:p>
              </w:tc>
              <w:tc>
                <w:tcPr>
                  <w:tcW w:w="1055" w:type="dxa"/>
                  <w:noWrap/>
                  <w:hideMark/>
                </w:tcPr>
                <w:p w14:paraId="1E9E286C"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17</w:t>
                  </w:r>
                </w:p>
              </w:tc>
              <w:tc>
                <w:tcPr>
                  <w:tcW w:w="1055" w:type="dxa"/>
                  <w:noWrap/>
                  <w:hideMark/>
                </w:tcPr>
                <w:p w14:paraId="34817FD7"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32</w:t>
                  </w:r>
                </w:p>
              </w:tc>
            </w:tr>
            <w:tr w:rsidR="007A0405" w:rsidRPr="00F1247F" w14:paraId="508EFC6F" w14:textId="77777777" w:rsidTr="00E26709">
              <w:trPr>
                <w:trHeight w:val="300"/>
              </w:trPr>
              <w:tc>
                <w:tcPr>
                  <w:cnfStyle w:val="001000000000" w:firstRow="0" w:lastRow="0" w:firstColumn="1" w:lastColumn="0" w:oddVBand="0" w:evenVBand="0" w:oddHBand="0" w:evenHBand="0" w:firstRowFirstColumn="0" w:firstRowLastColumn="0" w:lastRowFirstColumn="0" w:lastRowLastColumn="0"/>
                  <w:tcW w:w="1078" w:type="dxa"/>
                  <w:noWrap/>
                  <w:hideMark/>
                </w:tcPr>
                <w:p w14:paraId="409458F1" w14:textId="77777777" w:rsidR="007A0405" w:rsidRPr="000E5E03" w:rsidRDefault="007A0405" w:rsidP="007A63E1">
                  <w:pPr>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SHINE</w:t>
                  </w:r>
                </w:p>
              </w:tc>
              <w:tc>
                <w:tcPr>
                  <w:tcW w:w="856" w:type="dxa"/>
                  <w:noWrap/>
                  <w:hideMark/>
                </w:tcPr>
                <w:p w14:paraId="1624DA56" w14:textId="77777777" w:rsidR="007A0405" w:rsidRPr="000E5E03" w:rsidRDefault="007A0405" w:rsidP="007A63E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PFS24</w:t>
                  </w:r>
                </w:p>
              </w:tc>
              <w:tc>
                <w:tcPr>
                  <w:tcW w:w="1055" w:type="dxa"/>
                  <w:noWrap/>
                  <w:hideMark/>
                </w:tcPr>
                <w:p w14:paraId="1ED8E558" w14:textId="77777777" w:rsidR="007A0405" w:rsidRPr="000E5E03" w:rsidRDefault="007A0405" w:rsidP="007A63E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62%</w:t>
                  </w:r>
                </w:p>
              </w:tc>
              <w:tc>
                <w:tcPr>
                  <w:tcW w:w="1055" w:type="dxa"/>
                  <w:noWrap/>
                  <w:hideMark/>
                </w:tcPr>
                <w:p w14:paraId="01E31B1E" w14:textId="77777777" w:rsidR="007A0405" w:rsidRPr="000E5E03" w:rsidRDefault="007A0405" w:rsidP="007A63E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80%</w:t>
                  </w:r>
                </w:p>
              </w:tc>
              <w:tc>
                <w:tcPr>
                  <w:tcW w:w="1055" w:type="dxa"/>
                  <w:noWrap/>
                  <w:hideMark/>
                </w:tcPr>
                <w:p w14:paraId="0093FF95" w14:textId="77777777" w:rsidR="007A0405" w:rsidRPr="000E5E03" w:rsidRDefault="007A0405" w:rsidP="007A63E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29</w:t>
                  </w:r>
                </w:p>
              </w:tc>
              <w:tc>
                <w:tcPr>
                  <w:tcW w:w="1055" w:type="dxa"/>
                  <w:noWrap/>
                  <w:hideMark/>
                </w:tcPr>
                <w:p w14:paraId="48C094A7" w14:textId="77777777" w:rsidR="007A0405" w:rsidRPr="000E5E03" w:rsidRDefault="007A0405" w:rsidP="007A63E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22</w:t>
                  </w:r>
                </w:p>
              </w:tc>
              <w:tc>
                <w:tcPr>
                  <w:tcW w:w="1055" w:type="dxa"/>
                  <w:noWrap/>
                  <w:hideMark/>
                </w:tcPr>
                <w:p w14:paraId="1F13AADF" w14:textId="77777777" w:rsidR="007A0405" w:rsidRPr="000E5E03" w:rsidRDefault="007A0405" w:rsidP="007A63E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32</w:t>
                  </w:r>
                </w:p>
              </w:tc>
            </w:tr>
            <w:tr w:rsidR="007A0405" w:rsidRPr="00F1247F" w14:paraId="531F3DA0" w14:textId="77777777" w:rsidTr="00E267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8" w:type="dxa"/>
                  <w:noWrap/>
                  <w:hideMark/>
                </w:tcPr>
                <w:p w14:paraId="18771CD9" w14:textId="77777777" w:rsidR="007A0405" w:rsidRPr="000E5E03" w:rsidRDefault="007A0405" w:rsidP="007A63E1">
                  <w:pPr>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SHINE HR pts</w:t>
                  </w:r>
                </w:p>
              </w:tc>
              <w:tc>
                <w:tcPr>
                  <w:tcW w:w="856" w:type="dxa"/>
                  <w:noWrap/>
                  <w:hideMark/>
                </w:tcPr>
                <w:p w14:paraId="2C9A613D"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PFS24</w:t>
                  </w:r>
                </w:p>
              </w:tc>
              <w:tc>
                <w:tcPr>
                  <w:tcW w:w="1055" w:type="dxa"/>
                  <w:noWrap/>
                  <w:hideMark/>
                </w:tcPr>
                <w:p w14:paraId="399121AD"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34%</w:t>
                  </w:r>
                </w:p>
              </w:tc>
              <w:tc>
                <w:tcPr>
                  <w:tcW w:w="1055" w:type="dxa"/>
                  <w:noWrap/>
                  <w:hideMark/>
                </w:tcPr>
                <w:p w14:paraId="0FC5AC63"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54%</w:t>
                  </w:r>
                </w:p>
              </w:tc>
              <w:tc>
                <w:tcPr>
                  <w:tcW w:w="1055" w:type="dxa"/>
                  <w:noWrap/>
                  <w:hideMark/>
                </w:tcPr>
                <w:p w14:paraId="2D7310D5"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29</w:t>
                  </w:r>
                </w:p>
              </w:tc>
              <w:tc>
                <w:tcPr>
                  <w:tcW w:w="1055" w:type="dxa"/>
                  <w:noWrap/>
                  <w:hideMark/>
                </w:tcPr>
                <w:p w14:paraId="32597E11"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14</w:t>
                  </w:r>
                </w:p>
              </w:tc>
              <w:tc>
                <w:tcPr>
                  <w:tcW w:w="1055" w:type="dxa"/>
                  <w:noWrap/>
                  <w:hideMark/>
                </w:tcPr>
                <w:p w14:paraId="2E461EFB" w14:textId="77777777" w:rsidR="007A0405" w:rsidRPr="000E5E03" w:rsidRDefault="007A0405" w:rsidP="007A63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0E5E03">
                    <w:rPr>
                      <w:rFonts w:asciiTheme="minorHAnsi" w:hAnsiTheme="minorHAnsi" w:cstheme="minorHAnsi"/>
                      <w:color w:val="000000"/>
                      <w:sz w:val="22"/>
                      <w:szCs w:val="22"/>
                      <w:lang w:val="en-GB" w:eastAsia="en-GB"/>
                    </w:rPr>
                    <w:t>32</w:t>
                  </w:r>
                </w:p>
              </w:tc>
            </w:tr>
          </w:tbl>
          <w:p w14:paraId="708C1709"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The numbers are based on the following values from published trials</w:t>
            </w:r>
          </w:p>
          <w:tbl>
            <w:tblPr>
              <w:tblStyle w:val="Tabellenraster"/>
              <w:tblW w:w="7305" w:type="dxa"/>
              <w:tblLayout w:type="fixed"/>
              <w:tblLook w:val="04A0" w:firstRow="1" w:lastRow="0" w:firstColumn="1" w:lastColumn="0" w:noHBand="0" w:noVBand="1"/>
            </w:tblPr>
            <w:tblGrid>
              <w:gridCol w:w="1245"/>
              <w:gridCol w:w="1010"/>
              <w:gridCol w:w="1010"/>
              <w:gridCol w:w="1010"/>
              <w:gridCol w:w="1010"/>
              <w:gridCol w:w="1010"/>
              <w:gridCol w:w="1010"/>
            </w:tblGrid>
            <w:tr w:rsidR="007A0405" w:rsidRPr="00D05ECA" w14:paraId="346BBFAF" w14:textId="77777777" w:rsidTr="00E26709">
              <w:tc>
                <w:tcPr>
                  <w:tcW w:w="1245" w:type="dxa"/>
                </w:tcPr>
                <w:p w14:paraId="495CB466"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Cohort</w:t>
                  </w:r>
                </w:p>
              </w:tc>
              <w:tc>
                <w:tcPr>
                  <w:tcW w:w="1010" w:type="dxa"/>
                </w:tcPr>
                <w:p w14:paraId="048177E9"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18-month PFS I</w:t>
                  </w:r>
                </w:p>
              </w:tc>
              <w:tc>
                <w:tcPr>
                  <w:tcW w:w="1010" w:type="dxa"/>
                </w:tcPr>
                <w:p w14:paraId="75E1EABA"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18-month PFS no I</w:t>
                  </w:r>
                </w:p>
              </w:tc>
              <w:tc>
                <w:tcPr>
                  <w:tcW w:w="1010" w:type="dxa"/>
                </w:tcPr>
                <w:p w14:paraId="76F6CD8A"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18-months difference</w:t>
                  </w:r>
                </w:p>
              </w:tc>
              <w:tc>
                <w:tcPr>
                  <w:tcW w:w="1010" w:type="dxa"/>
                </w:tcPr>
                <w:p w14:paraId="75381D97"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24-month PFS I</w:t>
                  </w:r>
                </w:p>
              </w:tc>
              <w:tc>
                <w:tcPr>
                  <w:tcW w:w="1010" w:type="dxa"/>
                </w:tcPr>
                <w:p w14:paraId="04D430CE"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24-month PFS no I</w:t>
                  </w:r>
                </w:p>
              </w:tc>
              <w:tc>
                <w:tcPr>
                  <w:tcW w:w="1010" w:type="dxa"/>
                </w:tcPr>
                <w:p w14:paraId="5B61078E"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24-months difference</w:t>
                  </w:r>
                </w:p>
              </w:tc>
            </w:tr>
            <w:tr w:rsidR="007A0405" w:rsidRPr="00D05ECA" w14:paraId="6006B662" w14:textId="77777777" w:rsidTr="00E26709">
              <w:tc>
                <w:tcPr>
                  <w:tcW w:w="1245" w:type="dxa"/>
                </w:tcPr>
                <w:p w14:paraId="0103C511" w14:textId="3AE348F4" w:rsidR="00C27D83" w:rsidRDefault="007A0405" w:rsidP="007A63E1">
                  <w:pPr>
                    <w:rPr>
                      <w:rFonts w:asciiTheme="minorHAnsi" w:hAnsiTheme="minorHAnsi" w:cstheme="minorHAnsi"/>
                      <w:vertAlign w:val="superscript"/>
                      <w:lang w:val="en-US"/>
                    </w:rPr>
                  </w:pPr>
                  <w:r w:rsidRPr="004C580E">
                    <w:rPr>
                      <w:rFonts w:asciiTheme="minorHAnsi" w:hAnsiTheme="minorHAnsi" w:cstheme="minorHAnsi"/>
                      <w:sz w:val="22"/>
                      <w:szCs w:val="22"/>
                      <w:lang w:val="en-US"/>
                    </w:rPr>
                    <w:t>RAY</w:t>
                  </w:r>
                  <w:hyperlink w:anchor="_ENREF_10" w:tooltip="Rule, 2018 #1962" w:history="1">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10</w:t>
                    </w:r>
                    <w:r w:rsidR="003570F0">
                      <w:rPr>
                        <w:rFonts w:asciiTheme="minorHAnsi" w:hAnsiTheme="minorHAnsi" w:cstheme="minorHAnsi"/>
                        <w:sz w:val="22"/>
                        <w:szCs w:val="22"/>
                        <w:lang w:val="en-US"/>
                      </w:rPr>
                      <w:fldChar w:fldCharType="end"/>
                    </w:r>
                  </w:hyperlink>
                </w:p>
                <w:p w14:paraId="24A56209" w14:textId="46608CBB"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(n=280)</w:t>
                  </w:r>
                </w:p>
              </w:tc>
              <w:tc>
                <w:tcPr>
                  <w:tcW w:w="1010" w:type="dxa"/>
                </w:tcPr>
                <w:p w14:paraId="77AEB55A"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58%</w:t>
                  </w:r>
                </w:p>
              </w:tc>
              <w:tc>
                <w:tcPr>
                  <w:tcW w:w="1010" w:type="dxa"/>
                </w:tcPr>
                <w:p w14:paraId="047045D8"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46%</w:t>
                  </w:r>
                </w:p>
              </w:tc>
              <w:tc>
                <w:tcPr>
                  <w:tcW w:w="1010" w:type="dxa"/>
                </w:tcPr>
                <w:p w14:paraId="62342497"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12%</w:t>
                  </w:r>
                </w:p>
              </w:tc>
              <w:tc>
                <w:tcPr>
                  <w:tcW w:w="1010" w:type="dxa"/>
                </w:tcPr>
                <w:p w14:paraId="056CACBF"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55%</w:t>
                  </w:r>
                </w:p>
              </w:tc>
              <w:tc>
                <w:tcPr>
                  <w:tcW w:w="1010" w:type="dxa"/>
                </w:tcPr>
                <w:p w14:paraId="352BC07A"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36%</w:t>
                  </w:r>
                </w:p>
              </w:tc>
              <w:tc>
                <w:tcPr>
                  <w:tcW w:w="1010" w:type="dxa"/>
                </w:tcPr>
                <w:p w14:paraId="6A83DEC9"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19%</w:t>
                  </w:r>
                </w:p>
              </w:tc>
            </w:tr>
            <w:tr w:rsidR="007A0405" w:rsidRPr="00D05ECA" w14:paraId="71126C35" w14:textId="77777777" w:rsidTr="00E26709">
              <w:tc>
                <w:tcPr>
                  <w:tcW w:w="1245" w:type="dxa"/>
                </w:tcPr>
                <w:p w14:paraId="2309AA24" w14:textId="29B29D62" w:rsidR="00C27D83" w:rsidRDefault="007A0405" w:rsidP="007A63E1">
                  <w:pPr>
                    <w:rPr>
                      <w:rFonts w:asciiTheme="minorHAnsi" w:hAnsiTheme="minorHAnsi" w:cstheme="minorHAnsi"/>
                      <w:vertAlign w:val="superscript"/>
                      <w:lang w:val="en-US"/>
                    </w:rPr>
                  </w:pPr>
                  <w:r w:rsidRPr="004C580E">
                    <w:rPr>
                      <w:rFonts w:asciiTheme="minorHAnsi" w:hAnsiTheme="minorHAnsi" w:cstheme="minorHAnsi"/>
                      <w:sz w:val="22"/>
                      <w:szCs w:val="22"/>
                      <w:lang w:val="en-US"/>
                    </w:rPr>
                    <w:t>SHINE</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p>
                <w:p w14:paraId="7C8FC6FB" w14:textId="184ED33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(n=523)</w:t>
                  </w:r>
                </w:p>
              </w:tc>
              <w:tc>
                <w:tcPr>
                  <w:tcW w:w="1010" w:type="dxa"/>
                </w:tcPr>
                <w:p w14:paraId="32D19547"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82%</w:t>
                  </w:r>
                </w:p>
              </w:tc>
              <w:tc>
                <w:tcPr>
                  <w:tcW w:w="1010" w:type="dxa"/>
                </w:tcPr>
                <w:p w14:paraId="2D5895A4"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72%</w:t>
                  </w:r>
                </w:p>
              </w:tc>
              <w:tc>
                <w:tcPr>
                  <w:tcW w:w="1010" w:type="dxa"/>
                </w:tcPr>
                <w:p w14:paraId="3A718E0B"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10%</w:t>
                  </w:r>
                </w:p>
              </w:tc>
              <w:tc>
                <w:tcPr>
                  <w:tcW w:w="1010" w:type="dxa"/>
                </w:tcPr>
                <w:p w14:paraId="31631131"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80%</w:t>
                  </w:r>
                </w:p>
              </w:tc>
              <w:tc>
                <w:tcPr>
                  <w:tcW w:w="1010" w:type="dxa"/>
                </w:tcPr>
                <w:p w14:paraId="40974C6F"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68%</w:t>
                  </w:r>
                </w:p>
              </w:tc>
              <w:tc>
                <w:tcPr>
                  <w:tcW w:w="1010" w:type="dxa"/>
                </w:tcPr>
                <w:p w14:paraId="075C0AAE"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12%</w:t>
                  </w:r>
                </w:p>
              </w:tc>
            </w:tr>
            <w:tr w:rsidR="007A0405" w:rsidRPr="00D05ECA" w14:paraId="0B4D260B" w14:textId="77777777" w:rsidTr="00E26709">
              <w:tc>
                <w:tcPr>
                  <w:tcW w:w="1245" w:type="dxa"/>
                </w:tcPr>
                <w:p w14:paraId="6ACE1387" w14:textId="51F41D82" w:rsidR="007A0405" w:rsidRPr="00E5214C" w:rsidRDefault="007A0405" w:rsidP="007A63E1">
                  <w:pPr>
                    <w:rPr>
                      <w:rFonts w:asciiTheme="minorHAnsi" w:hAnsiTheme="minorHAnsi" w:cstheme="minorHAnsi"/>
                    </w:rPr>
                  </w:pPr>
                  <w:r w:rsidRPr="00E5214C">
                    <w:rPr>
                      <w:rFonts w:asciiTheme="minorHAnsi" w:hAnsiTheme="minorHAnsi" w:cstheme="minorHAnsi"/>
                      <w:sz w:val="22"/>
                      <w:szCs w:val="22"/>
                    </w:rPr>
                    <w:t>SHINE TP53</w:t>
                  </w:r>
                  <w:hyperlink w:anchor="_ENREF_17" w:tooltip="Wang, 2022 #1970" w:history="1">
                    <w:r w:rsidR="003570F0">
                      <w:rPr>
                        <w:rFonts w:asciiTheme="minorHAnsi" w:hAnsiTheme="minorHAnsi" w:cstheme="minorHAnsi"/>
                        <w:sz w:val="22"/>
                        <w:szCs w:val="22"/>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rPr>
                      <w:instrText xml:space="preserve"> ADDIN EN.CITE </w:instrText>
                    </w:r>
                    <w:r w:rsidR="003570F0">
                      <w:rPr>
                        <w:rFonts w:asciiTheme="minorHAnsi" w:hAnsiTheme="minorHAnsi" w:cstheme="minorHAnsi"/>
                        <w:sz w:val="22"/>
                        <w:szCs w:val="22"/>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rPr>
                      <w:instrText xml:space="preserve"> ADDIN EN.CITE.DATA </w:instrText>
                    </w:r>
                    <w:r w:rsidR="003570F0">
                      <w:rPr>
                        <w:rFonts w:asciiTheme="minorHAnsi" w:hAnsiTheme="minorHAnsi" w:cstheme="minorHAnsi"/>
                        <w:sz w:val="22"/>
                        <w:szCs w:val="22"/>
                      </w:rPr>
                    </w:r>
                    <w:r w:rsidR="003570F0">
                      <w:rPr>
                        <w:rFonts w:asciiTheme="minorHAnsi" w:hAnsiTheme="minorHAnsi" w:cstheme="minorHAnsi"/>
                        <w:sz w:val="22"/>
                        <w:szCs w:val="22"/>
                      </w:rPr>
                      <w:fldChar w:fldCharType="end"/>
                    </w:r>
                    <w:r w:rsidR="003570F0">
                      <w:rPr>
                        <w:rFonts w:asciiTheme="minorHAnsi" w:hAnsiTheme="minorHAnsi" w:cstheme="minorHAnsi"/>
                        <w:sz w:val="22"/>
                        <w:szCs w:val="22"/>
                      </w:rPr>
                    </w:r>
                    <w:r w:rsidR="003570F0">
                      <w:rPr>
                        <w:rFonts w:asciiTheme="minorHAnsi" w:hAnsiTheme="minorHAnsi" w:cstheme="minorHAnsi"/>
                        <w:sz w:val="22"/>
                        <w:szCs w:val="22"/>
                      </w:rPr>
                      <w:fldChar w:fldCharType="separate"/>
                    </w:r>
                    <w:r w:rsidR="003570F0" w:rsidRPr="003570F0">
                      <w:rPr>
                        <w:rFonts w:asciiTheme="minorHAnsi" w:hAnsiTheme="minorHAnsi" w:cstheme="minorHAnsi"/>
                        <w:noProof/>
                        <w:sz w:val="22"/>
                        <w:szCs w:val="22"/>
                        <w:vertAlign w:val="superscript"/>
                      </w:rPr>
                      <w:t>17</w:t>
                    </w:r>
                    <w:r w:rsidR="003570F0">
                      <w:rPr>
                        <w:rFonts w:asciiTheme="minorHAnsi" w:hAnsiTheme="minorHAnsi" w:cstheme="minorHAnsi"/>
                        <w:sz w:val="22"/>
                        <w:szCs w:val="22"/>
                      </w:rPr>
                      <w:fldChar w:fldCharType="end"/>
                    </w:r>
                  </w:hyperlink>
                  <w:r w:rsidRPr="00E5214C">
                    <w:rPr>
                      <w:rFonts w:asciiTheme="minorHAnsi" w:hAnsiTheme="minorHAnsi" w:cstheme="minorHAnsi"/>
                      <w:sz w:val="22"/>
                      <w:szCs w:val="22"/>
                    </w:rPr>
                    <w:t xml:space="preserve"> mut (n=50)</w:t>
                  </w:r>
                </w:p>
              </w:tc>
              <w:tc>
                <w:tcPr>
                  <w:tcW w:w="1010" w:type="dxa"/>
                </w:tcPr>
                <w:p w14:paraId="7ED01FFE"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59%</w:t>
                  </w:r>
                </w:p>
              </w:tc>
              <w:tc>
                <w:tcPr>
                  <w:tcW w:w="1010" w:type="dxa"/>
                </w:tcPr>
                <w:p w14:paraId="11686084"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41%</w:t>
                  </w:r>
                </w:p>
              </w:tc>
              <w:tc>
                <w:tcPr>
                  <w:tcW w:w="1010" w:type="dxa"/>
                </w:tcPr>
                <w:p w14:paraId="6C4B6A90"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18%</w:t>
                  </w:r>
                </w:p>
              </w:tc>
              <w:tc>
                <w:tcPr>
                  <w:tcW w:w="1010" w:type="dxa"/>
                </w:tcPr>
                <w:p w14:paraId="24440283"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54%</w:t>
                  </w:r>
                </w:p>
              </w:tc>
              <w:tc>
                <w:tcPr>
                  <w:tcW w:w="1010" w:type="dxa"/>
                </w:tcPr>
                <w:p w14:paraId="60211A27"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38%</w:t>
                  </w:r>
                </w:p>
              </w:tc>
              <w:tc>
                <w:tcPr>
                  <w:tcW w:w="1010" w:type="dxa"/>
                </w:tcPr>
                <w:p w14:paraId="70F53DB4" w14:textId="77777777" w:rsidR="007A0405" w:rsidRPr="004C580E" w:rsidRDefault="007A0405" w:rsidP="007A63E1">
                  <w:pPr>
                    <w:rPr>
                      <w:rFonts w:asciiTheme="minorHAnsi" w:hAnsiTheme="minorHAnsi" w:cstheme="minorHAnsi"/>
                      <w:lang w:val="en-US"/>
                    </w:rPr>
                  </w:pPr>
                  <w:r w:rsidRPr="004C580E">
                    <w:rPr>
                      <w:rFonts w:asciiTheme="minorHAnsi" w:hAnsiTheme="minorHAnsi" w:cstheme="minorHAnsi"/>
                      <w:sz w:val="22"/>
                      <w:szCs w:val="22"/>
                      <w:lang w:val="en-US"/>
                    </w:rPr>
                    <w:t>16%</w:t>
                  </w:r>
                </w:p>
              </w:tc>
            </w:tr>
          </w:tbl>
          <w:p w14:paraId="4000D50F" w14:textId="6FA45E6A" w:rsidR="007A0405" w:rsidRPr="004C580E" w:rsidRDefault="007A0405" w:rsidP="007A63E1">
            <w:pPr>
              <w:rPr>
                <w:rFonts w:asciiTheme="minorHAnsi" w:hAnsiTheme="minorHAnsi" w:cstheme="minorHAnsi"/>
                <w:highlight w:val="yellow"/>
                <w:lang w:val="en-US"/>
              </w:rPr>
            </w:pPr>
          </w:p>
        </w:tc>
      </w:tr>
      <w:tr w:rsidR="007A0405" w:rsidRPr="00185B22" w14:paraId="5157BD0E" w14:textId="77777777" w:rsidTr="00E26709">
        <w:tc>
          <w:tcPr>
            <w:tcW w:w="2056" w:type="dxa"/>
          </w:tcPr>
          <w:p w14:paraId="766BB7F7"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lastRenderedPageBreak/>
              <w:t>Time Schedule</w:t>
            </w:r>
          </w:p>
        </w:tc>
        <w:tc>
          <w:tcPr>
            <w:tcW w:w="7295" w:type="dxa"/>
          </w:tcPr>
          <w:p w14:paraId="1D7D78F1" w14:textId="77777777" w:rsidR="007A0405" w:rsidRPr="004C580E" w:rsidRDefault="007A0405" w:rsidP="007A63E1">
            <w:pPr>
              <w:tabs>
                <w:tab w:val="left" w:pos="2257"/>
              </w:tabs>
              <w:spacing w:line="276" w:lineRule="auto"/>
              <w:rPr>
                <w:rFonts w:asciiTheme="minorHAnsi" w:hAnsiTheme="minorHAnsi" w:cstheme="minorHAnsi"/>
                <w:lang w:val="en-US"/>
              </w:rPr>
            </w:pPr>
            <w:r w:rsidRPr="004C580E">
              <w:rPr>
                <w:rFonts w:asciiTheme="minorHAnsi" w:hAnsiTheme="minorHAnsi" w:cstheme="minorHAnsi"/>
                <w:sz w:val="22"/>
                <w:szCs w:val="22"/>
                <w:lang w:val="en-US"/>
              </w:rPr>
              <w:t>Study set up:</w:t>
            </w:r>
            <w:r w:rsidRPr="004C580E">
              <w:rPr>
                <w:rFonts w:asciiTheme="minorHAnsi" w:hAnsiTheme="minorHAnsi" w:cstheme="minorHAnsi"/>
                <w:sz w:val="22"/>
                <w:szCs w:val="22"/>
                <w:lang w:val="en-US"/>
              </w:rPr>
              <w:tab/>
            </w:r>
            <w:r w:rsidRPr="004C580E">
              <w:rPr>
                <w:rFonts w:asciiTheme="minorHAnsi" w:hAnsiTheme="minorHAnsi" w:cstheme="minorHAnsi"/>
                <w:sz w:val="22"/>
                <w:szCs w:val="22"/>
                <w:lang w:val="en-US"/>
              </w:rPr>
              <w:tab/>
              <w:t>Q2/2023</w:t>
            </w:r>
          </w:p>
          <w:p w14:paraId="719572EA" w14:textId="5DC106CC" w:rsidR="007A0405" w:rsidRPr="004C580E" w:rsidRDefault="00185B22" w:rsidP="007A63E1">
            <w:pPr>
              <w:tabs>
                <w:tab w:val="left" w:pos="2257"/>
              </w:tabs>
              <w:spacing w:line="276" w:lineRule="auto"/>
              <w:rPr>
                <w:rFonts w:asciiTheme="minorHAnsi" w:hAnsiTheme="minorHAnsi" w:cstheme="minorHAnsi"/>
                <w:lang w:val="en-US"/>
              </w:rPr>
            </w:pPr>
            <w:r>
              <w:rPr>
                <w:rFonts w:asciiTheme="minorHAnsi" w:hAnsiTheme="minorHAnsi" w:cstheme="minorHAnsi"/>
                <w:sz w:val="22"/>
                <w:szCs w:val="22"/>
                <w:lang w:val="en-US"/>
              </w:rPr>
              <w:t>First subject in:</w:t>
            </w:r>
            <w:r>
              <w:rPr>
                <w:rFonts w:asciiTheme="minorHAnsi" w:hAnsiTheme="minorHAnsi" w:cstheme="minorHAnsi"/>
                <w:sz w:val="22"/>
                <w:szCs w:val="22"/>
                <w:lang w:val="en-US"/>
              </w:rPr>
              <w:tab/>
            </w:r>
            <w:r>
              <w:rPr>
                <w:rFonts w:asciiTheme="minorHAnsi" w:hAnsiTheme="minorHAnsi" w:cstheme="minorHAnsi"/>
                <w:sz w:val="22"/>
                <w:szCs w:val="22"/>
                <w:lang w:val="en-US"/>
              </w:rPr>
              <w:tab/>
              <w:t>Q2</w:t>
            </w:r>
            <w:r w:rsidR="007A0405" w:rsidRPr="004C580E">
              <w:rPr>
                <w:rFonts w:asciiTheme="minorHAnsi" w:hAnsiTheme="minorHAnsi" w:cstheme="minorHAnsi"/>
                <w:sz w:val="22"/>
                <w:szCs w:val="22"/>
                <w:lang w:val="en-US"/>
              </w:rPr>
              <w:t>/2024</w:t>
            </w:r>
          </w:p>
          <w:p w14:paraId="0D667226" w14:textId="42BAFC8B" w:rsidR="007A0405" w:rsidRPr="004C580E" w:rsidRDefault="00185B22" w:rsidP="007A63E1">
            <w:pPr>
              <w:tabs>
                <w:tab w:val="left" w:pos="2257"/>
              </w:tabs>
              <w:spacing w:line="276" w:lineRule="auto"/>
              <w:rPr>
                <w:rFonts w:asciiTheme="minorHAnsi" w:hAnsiTheme="minorHAnsi" w:cstheme="minorHAnsi"/>
                <w:lang w:val="en-US"/>
              </w:rPr>
            </w:pPr>
            <w:r>
              <w:rPr>
                <w:rFonts w:asciiTheme="minorHAnsi" w:hAnsiTheme="minorHAnsi" w:cstheme="minorHAnsi"/>
                <w:sz w:val="22"/>
                <w:szCs w:val="22"/>
                <w:lang w:val="en-US"/>
              </w:rPr>
              <w:t>Last subject in:</w:t>
            </w:r>
            <w:r>
              <w:rPr>
                <w:rFonts w:asciiTheme="minorHAnsi" w:hAnsiTheme="minorHAnsi" w:cstheme="minorHAnsi"/>
                <w:sz w:val="22"/>
                <w:szCs w:val="22"/>
                <w:lang w:val="en-US"/>
              </w:rPr>
              <w:tab/>
            </w:r>
            <w:r>
              <w:rPr>
                <w:rFonts w:asciiTheme="minorHAnsi" w:hAnsiTheme="minorHAnsi" w:cstheme="minorHAnsi"/>
                <w:sz w:val="22"/>
                <w:szCs w:val="22"/>
                <w:lang w:val="en-US"/>
              </w:rPr>
              <w:tab/>
              <w:t>Q4</w:t>
            </w:r>
            <w:r w:rsidR="007A0405" w:rsidRPr="004C580E">
              <w:rPr>
                <w:rFonts w:asciiTheme="minorHAnsi" w:hAnsiTheme="minorHAnsi" w:cstheme="minorHAnsi"/>
                <w:sz w:val="22"/>
                <w:szCs w:val="22"/>
                <w:lang w:val="en-US"/>
              </w:rPr>
              <w:t>/2025</w:t>
            </w:r>
          </w:p>
          <w:p w14:paraId="2E35C817" w14:textId="685F7D5B" w:rsidR="007A0405" w:rsidRPr="004C580E" w:rsidRDefault="007A0405" w:rsidP="007A63E1">
            <w:pPr>
              <w:tabs>
                <w:tab w:val="left" w:pos="2257"/>
              </w:tabs>
              <w:spacing w:line="276" w:lineRule="auto"/>
              <w:rPr>
                <w:rFonts w:asciiTheme="minorHAnsi" w:hAnsiTheme="minorHAnsi" w:cstheme="minorHAnsi"/>
                <w:lang w:val="en-US"/>
              </w:rPr>
            </w:pPr>
            <w:r w:rsidRPr="004C580E">
              <w:rPr>
                <w:rFonts w:asciiTheme="minorHAnsi" w:hAnsiTheme="minorHAnsi" w:cstheme="minorHAnsi"/>
                <w:sz w:val="22"/>
                <w:szCs w:val="22"/>
                <w:lang w:val="en-US"/>
              </w:rPr>
              <w:t xml:space="preserve">Last subject last </w:t>
            </w:r>
            <w:r w:rsidR="00185B22">
              <w:rPr>
                <w:rFonts w:asciiTheme="minorHAnsi" w:hAnsiTheme="minorHAnsi" w:cstheme="minorHAnsi"/>
                <w:sz w:val="22"/>
                <w:szCs w:val="22"/>
                <w:lang w:val="en-US"/>
              </w:rPr>
              <w:t>treatment:</w:t>
            </w:r>
            <w:r w:rsidR="00185B22">
              <w:rPr>
                <w:rFonts w:asciiTheme="minorHAnsi" w:hAnsiTheme="minorHAnsi" w:cstheme="minorHAnsi"/>
                <w:sz w:val="22"/>
                <w:szCs w:val="22"/>
                <w:lang w:val="en-US"/>
              </w:rPr>
              <w:tab/>
              <w:t>Q4</w:t>
            </w:r>
            <w:r w:rsidRPr="004C580E">
              <w:rPr>
                <w:rFonts w:asciiTheme="minorHAnsi" w:hAnsiTheme="minorHAnsi" w:cstheme="minorHAnsi"/>
                <w:sz w:val="22"/>
                <w:szCs w:val="22"/>
                <w:lang w:val="en-US"/>
              </w:rPr>
              <w:t>/2030</w:t>
            </w:r>
          </w:p>
          <w:p w14:paraId="6049DB3E" w14:textId="4FAF5890" w:rsidR="007A0405" w:rsidRPr="004C580E" w:rsidRDefault="00185B22" w:rsidP="007A63E1">
            <w:pPr>
              <w:tabs>
                <w:tab w:val="left" w:pos="2257"/>
              </w:tabs>
              <w:spacing w:line="276" w:lineRule="auto"/>
              <w:rPr>
                <w:rFonts w:asciiTheme="minorHAnsi" w:hAnsiTheme="minorHAnsi" w:cstheme="minorHAnsi"/>
                <w:lang w:val="en-US"/>
              </w:rPr>
            </w:pPr>
            <w:r>
              <w:rPr>
                <w:rFonts w:asciiTheme="minorHAnsi" w:hAnsiTheme="minorHAnsi" w:cstheme="minorHAnsi"/>
                <w:sz w:val="22"/>
                <w:szCs w:val="22"/>
                <w:lang w:val="en-US"/>
              </w:rPr>
              <w:t>Last subject out:</w:t>
            </w:r>
            <w:r>
              <w:rPr>
                <w:rFonts w:asciiTheme="minorHAnsi" w:hAnsiTheme="minorHAnsi" w:cstheme="minorHAnsi"/>
                <w:sz w:val="22"/>
                <w:szCs w:val="22"/>
                <w:lang w:val="en-US"/>
              </w:rPr>
              <w:tab/>
            </w:r>
            <w:r>
              <w:rPr>
                <w:rFonts w:asciiTheme="minorHAnsi" w:hAnsiTheme="minorHAnsi" w:cstheme="minorHAnsi"/>
                <w:sz w:val="22"/>
                <w:szCs w:val="22"/>
                <w:lang w:val="en-US"/>
              </w:rPr>
              <w:tab/>
              <w:t>Q1/2031</w:t>
            </w:r>
          </w:p>
          <w:p w14:paraId="0C6CBEE8" w14:textId="1AB71726" w:rsidR="007A0405" w:rsidRPr="004C580E" w:rsidRDefault="00185B22" w:rsidP="007A63E1">
            <w:pPr>
              <w:tabs>
                <w:tab w:val="left" w:pos="2257"/>
              </w:tabs>
              <w:spacing w:line="276" w:lineRule="auto"/>
              <w:rPr>
                <w:rFonts w:asciiTheme="minorHAnsi" w:hAnsiTheme="minorHAnsi" w:cstheme="minorHAnsi"/>
                <w:lang w:val="en-US"/>
              </w:rPr>
            </w:pPr>
            <w:r>
              <w:rPr>
                <w:rFonts w:asciiTheme="minorHAnsi" w:hAnsiTheme="minorHAnsi" w:cstheme="minorHAnsi"/>
                <w:sz w:val="22"/>
                <w:szCs w:val="22"/>
                <w:lang w:val="en-US"/>
              </w:rPr>
              <w:t xml:space="preserve">All sites closed: </w:t>
            </w:r>
            <w:r>
              <w:rPr>
                <w:rFonts w:asciiTheme="minorHAnsi" w:hAnsiTheme="minorHAnsi" w:cstheme="minorHAnsi"/>
                <w:sz w:val="22"/>
                <w:szCs w:val="22"/>
                <w:lang w:val="en-US"/>
              </w:rPr>
              <w:tab/>
            </w:r>
            <w:r>
              <w:rPr>
                <w:rFonts w:asciiTheme="minorHAnsi" w:hAnsiTheme="minorHAnsi" w:cstheme="minorHAnsi"/>
                <w:sz w:val="22"/>
                <w:szCs w:val="22"/>
                <w:lang w:val="en-US"/>
              </w:rPr>
              <w:tab/>
              <w:t>Q2</w:t>
            </w:r>
            <w:r w:rsidR="007A0405" w:rsidRPr="004C580E">
              <w:rPr>
                <w:rFonts w:asciiTheme="minorHAnsi" w:hAnsiTheme="minorHAnsi" w:cstheme="minorHAnsi"/>
                <w:sz w:val="22"/>
                <w:szCs w:val="22"/>
                <w:lang w:val="en-US"/>
              </w:rPr>
              <w:t>/2031</w:t>
            </w:r>
          </w:p>
          <w:p w14:paraId="42E4748A" w14:textId="77777777" w:rsidR="007A0405" w:rsidRPr="004C580E" w:rsidRDefault="007A0405" w:rsidP="007A63E1">
            <w:pPr>
              <w:spacing w:line="276" w:lineRule="auto"/>
              <w:rPr>
                <w:rFonts w:asciiTheme="minorHAnsi" w:hAnsiTheme="minorHAnsi" w:cstheme="minorHAnsi"/>
                <w:i/>
                <w:color w:val="008000"/>
                <w:lang w:val="en-US"/>
              </w:rPr>
            </w:pPr>
            <w:r w:rsidRPr="004C580E">
              <w:rPr>
                <w:rFonts w:asciiTheme="minorHAnsi" w:hAnsiTheme="minorHAnsi" w:cstheme="minorHAnsi"/>
                <w:sz w:val="22"/>
                <w:szCs w:val="22"/>
                <w:lang w:val="en-US"/>
              </w:rPr>
              <w:t>Duration of the study</w:t>
            </w:r>
            <w:r w:rsidRPr="004C580E">
              <w:rPr>
                <w:rFonts w:asciiTheme="minorHAnsi" w:hAnsiTheme="minorHAnsi" w:cstheme="minorHAnsi"/>
                <w:sz w:val="22"/>
                <w:szCs w:val="22"/>
                <w:lang w:val="en-US"/>
              </w:rPr>
              <w:tab/>
            </w:r>
            <w:r w:rsidRPr="004C580E">
              <w:rPr>
                <w:rFonts w:asciiTheme="minorHAnsi" w:hAnsiTheme="minorHAnsi" w:cstheme="minorHAnsi"/>
                <w:sz w:val="22"/>
                <w:szCs w:val="22"/>
                <w:lang w:val="en-US"/>
              </w:rPr>
              <w:tab/>
              <w:t>approx. 84 months</w:t>
            </w:r>
          </w:p>
        </w:tc>
        <w:bookmarkStart w:id="16" w:name="_GoBack"/>
        <w:bookmarkEnd w:id="16"/>
      </w:tr>
      <w:tr w:rsidR="007A0405" w:rsidRPr="00F1247F" w14:paraId="09F8B41E" w14:textId="77777777" w:rsidTr="00E26709">
        <w:tc>
          <w:tcPr>
            <w:tcW w:w="2056" w:type="dxa"/>
          </w:tcPr>
          <w:p w14:paraId="2DFCA3A5" w14:textId="77777777" w:rsidR="007A0405" w:rsidRPr="004C580E" w:rsidRDefault="007A0405" w:rsidP="007A63E1">
            <w:pPr>
              <w:tabs>
                <w:tab w:val="left" w:pos="1134"/>
              </w:tabs>
              <w:spacing w:before="120"/>
              <w:rPr>
                <w:rFonts w:asciiTheme="minorHAnsi" w:hAnsiTheme="minorHAnsi" w:cstheme="minorHAnsi"/>
                <w:b/>
                <w:lang w:val="en-US"/>
              </w:rPr>
            </w:pPr>
            <w:r w:rsidRPr="004C580E">
              <w:rPr>
                <w:rFonts w:asciiTheme="minorHAnsi" w:hAnsiTheme="minorHAnsi" w:cstheme="minorHAnsi"/>
                <w:b/>
                <w:sz w:val="22"/>
                <w:szCs w:val="22"/>
                <w:lang w:val="en-US"/>
              </w:rPr>
              <w:t>Duration of recruitment</w:t>
            </w:r>
          </w:p>
        </w:tc>
        <w:tc>
          <w:tcPr>
            <w:tcW w:w="7295" w:type="dxa"/>
          </w:tcPr>
          <w:p w14:paraId="501EB773" w14:textId="77777777" w:rsidR="007A0405" w:rsidRPr="004C580E" w:rsidRDefault="007A0405" w:rsidP="007A63E1">
            <w:pPr>
              <w:tabs>
                <w:tab w:val="left" w:pos="2257"/>
              </w:tabs>
              <w:spacing w:line="276" w:lineRule="auto"/>
              <w:rPr>
                <w:rFonts w:asciiTheme="minorHAnsi" w:hAnsiTheme="minorHAnsi" w:cstheme="minorHAnsi"/>
                <w:lang w:val="en-US"/>
              </w:rPr>
            </w:pPr>
            <w:r w:rsidRPr="004C580E">
              <w:rPr>
                <w:rFonts w:asciiTheme="minorHAnsi" w:hAnsiTheme="minorHAnsi" w:cstheme="minorHAnsi"/>
                <w:sz w:val="22"/>
                <w:szCs w:val="22"/>
                <w:lang w:val="en-US"/>
              </w:rPr>
              <w:t>Approximately 1 year (cohort A)</w:t>
            </w:r>
          </w:p>
          <w:p w14:paraId="45708DB2" w14:textId="77777777" w:rsidR="007A0405" w:rsidRPr="004C580E" w:rsidRDefault="007A0405" w:rsidP="007A63E1">
            <w:pPr>
              <w:tabs>
                <w:tab w:val="left" w:pos="2257"/>
              </w:tabs>
              <w:spacing w:line="276" w:lineRule="auto"/>
              <w:rPr>
                <w:rFonts w:asciiTheme="minorHAnsi" w:hAnsiTheme="minorHAnsi" w:cstheme="minorHAnsi"/>
                <w:lang w:val="en-US"/>
              </w:rPr>
            </w:pPr>
            <w:r w:rsidRPr="004C580E">
              <w:rPr>
                <w:rFonts w:asciiTheme="minorHAnsi" w:hAnsiTheme="minorHAnsi" w:cstheme="minorHAnsi"/>
                <w:sz w:val="22"/>
                <w:szCs w:val="22"/>
                <w:lang w:val="en-US"/>
              </w:rPr>
              <w:t>Approximately 1 year (cohort B)</w:t>
            </w:r>
          </w:p>
        </w:tc>
      </w:tr>
    </w:tbl>
    <w:p w14:paraId="4B121CEC" w14:textId="77777777" w:rsidR="00C16B0F" w:rsidRPr="004C580E" w:rsidRDefault="00C16B0F" w:rsidP="007A63E1">
      <w:pPr>
        <w:rPr>
          <w:rFonts w:asciiTheme="minorHAnsi" w:hAnsiTheme="minorHAnsi" w:cstheme="minorHAnsi"/>
          <w:sz w:val="22"/>
          <w:szCs w:val="22"/>
          <w:lang w:val="en-US"/>
        </w:rPr>
      </w:pPr>
    </w:p>
    <w:p w14:paraId="10EC5A23" w14:textId="77777777" w:rsidR="00C16B0F" w:rsidRPr="004C580E" w:rsidRDefault="00C16B0F" w:rsidP="007A63E1">
      <w:pPr>
        <w:rPr>
          <w:rFonts w:asciiTheme="minorHAnsi" w:hAnsiTheme="minorHAnsi" w:cstheme="minorHAnsi"/>
          <w:sz w:val="22"/>
          <w:szCs w:val="22"/>
          <w:lang w:val="en-US"/>
        </w:rPr>
      </w:pPr>
    </w:p>
    <w:p w14:paraId="564AA05E" w14:textId="77777777" w:rsidR="00756CAA" w:rsidRPr="009569D3" w:rsidRDefault="00756CAA" w:rsidP="007A63E1">
      <w:pPr>
        <w:spacing w:line="250" w:lineRule="exact"/>
        <w:rPr>
          <w:rFonts w:asciiTheme="minorHAnsi" w:hAnsiTheme="minorHAnsi" w:cstheme="minorHAnsi"/>
          <w:sz w:val="22"/>
          <w:szCs w:val="22"/>
          <w:lang w:val="en-US"/>
        </w:rPr>
        <w:sectPr w:rsidR="00756CAA" w:rsidRPr="009569D3" w:rsidSect="001F0B68">
          <w:pgSz w:w="11910" w:h="16840"/>
          <w:pgMar w:top="1417" w:right="1417" w:bottom="1134" w:left="1417" w:header="630" w:footer="1172" w:gutter="0"/>
          <w:cols w:space="720"/>
          <w:docGrid w:linePitch="326"/>
        </w:sectPr>
      </w:pPr>
    </w:p>
    <w:p w14:paraId="2F2F8BED" w14:textId="62F47DD8" w:rsidR="00756CAA" w:rsidRPr="004C580E" w:rsidRDefault="00F4252F" w:rsidP="0096370D">
      <w:pPr>
        <w:pStyle w:val="berschrift"/>
      </w:pPr>
      <w:bookmarkStart w:id="17" w:name="_Toc123214008"/>
      <w:bookmarkStart w:id="18" w:name="_Toc123220061"/>
      <w:bookmarkStart w:id="19" w:name="_Ref123128670"/>
      <w:bookmarkStart w:id="20" w:name="_Toc157878888"/>
      <w:bookmarkEnd w:id="17"/>
      <w:bookmarkEnd w:id="18"/>
      <w:r w:rsidRPr="004C580E">
        <w:lastRenderedPageBreak/>
        <w:t>Flow</w:t>
      </w:r>
      <w:r w:rsidRPr="004C580E">
        <w:rPr>
          <w:spacing w:val="1"/>
        </w:rPr>
        <w:t xml:space="preserve"> </w:t>
      </w:r>
      <w:r w:rsidRPr="004C580E">
        <w:t>Chart</w:t>
      </w:r>
      <w:r w:rsidRPr="004C580E">
        <w:rPr>
          <w:spacing w:val="-1"/>
        </w:rPr>
        <w:t xml:space="preserve"> </w:t>
      </w:r>
      <w:r w:rsidRPr="004C580E">
        <w:t>of</w:t>
      </w:r>
      <w:r w:rsidRPr="004C580E">
        <w:rPr>
          <w:spacing w:val="-1"/>
        </w:rPr>
        <w:t xml:space="preserve"> </w:t>
      </w:r>
      <w:r w:rsidR="00D25E7C" w:rsidRPr="004C580E">
        <w:t>Study</w:t>
      </w:r>
      <w:bookmarkEnd w:id="19"/>
      <w:bookmarkEnd w:id="20"/>
      <w:r w:rsidR="00D25E7C" w:rsidRPr="004C580E">
        <w:t xml:space="preserve"> </w:t>
      </w:r>
    </w:p>
    <w:p w14:paraId="497BDE41" w14:textId="77777777" w:rsidR="003B762C" w:rsidRDefault="003B762C" w:rsidP="007A63E1">
      <w:pPr>
        <w:widowControl w:val="0"/>
        <w:autoSpaceDE w:val="0"/>
        <w:autoSpaceDN w:val="0"/>
        <w:rPr>
          <w:rFonts w:asciiTheme="minorHAnsi" w:hAnsiTheme="minorHAnsi" w:cstheme="minorHAnsi"/>
          <w:noProof/>
          <w:sz w:val="22"/>
          <w:szCs w:val="22"/>
        </w:rPr>
      </w:pPr>
    </w:p>
    <w:p w14:paraId="6D2C594E" w14:textId="46869629" w:rsidR="00540D20" w:rsidRDefault="00B051C2" w:rsidP="007A63E1">
      <w:pPr>
        <w:widowControl w:val="0"/>
        <w:autoSpaceDE w:val="0"/>
        <w:autoSpaceDN w:val="0"/>
        <w:rPr>
          <w:rFonts w:asciiTheme="minorHAnsi" w:hAnsiTheme="minorHAnsi" w:cstheme="minorHAnsi"/>
          <w:b/>
          <w:bCs/>
          <w:color w:val="0D0D0D"/>
          <w:sz w:val="22"/>
          <w:szCs w:val="22"/>
          <w:lang w:val="en-US"/>
        </w:rPr>
      </w:pPr>
      <w:r>
        <w:rPr>
          <w:rFonts w:asciiTheme="minorHAnsi" w:hAnsiTheme="minorHAnsi" w:cstheme="minorHAnsi"/>
          <w:b/>
          <w:bCs/>
          <w:noProof/>
          <w:color w:val="0D0D0D"/>
          <w:sz w:val="22"/>
          <w:szCs w:val="22"/>
        </w:rPr>
        <w:drawing>
          <wp:inline distT="0" distB="0" distL="0" distR="0" wp14:anchorId="7AC3A93A" wp14:editId="68EA126A">
            <wp:extent cx="6117336" cy="2935224"/>
            <wp:effectExtent l="0" t="0" r="0" b="0"/>
            <wp:docPr id="77781250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7336" cy="2935224"/>
                    </a:xfrm>
                    <a:prstGeom prst="rect">
                      <a:avLst/>
                    </a:prstGeom>
                    <a:noFill/>
                  </pic:spPr>
                </pic:pic>
              </a:graphicData>
            </a:graphic>
          </wp:inline>
        </w:drawing>
      </w:r>
    </w:p>
    <w:p w14:paraId="343B7923" w14:textId="39FE20FD" w:rsidR="00423298" w:rsidRDefault="00423298" w:rsidP="007A63E1">
      <w:pPr>
        <w:widowControl w:val="0"/>
        <w:autoSpaceDE w:val="0"/>
        <w:autoSpaceDN w:val="0"/>
        <w:rPr>
          <w:rFonts w:asciiTheme="minorHAnsi" w:hAnsiTheme="minorHAnsi" w:cstheme="minorHAnsi"/>
          <w:b/>
          <w:bCs/>
          <w:color w:val="0D0D0D"/>
          <w:sz w:val="22"/>
          <w:szCs w:val="22"/>
          <w:lang w:val="en-US"/>
        </w:rPr>
      </w:pPr>
    </w:p>
    <w:p w14:paraId="65444D92" w14:textId="77777777" w:rsidR="00423298" w:rsidRPr="004C580E" w:rsidRDefault="00423298" w:rsidP="007A63E1">
      <w:pPr>
        <w:widowControl w:val="0"/>
        <w:autoSpaceDE w:val="0"/>
        <w:autoSpaceDN w:val="0"/>
        <w:rPr>
          <w:rFonts w:asciiTheme="minorHAnsi" w:hAnsiTheme="minorHAnsi" w:cstheme="minorHAnsi"/>
          <w:b/>
          <w:bCs/>
          <w:color w:val="0D0D0D"/>
          <w:sz w:val="22"/>
          <w:szCs w:val="22"/>
          <w:lang w:val="en-US"/>
        </w:rPr>
      </w:pPr>
    </w:p>
    <w:p w14:paraId="2D63477F" w14:textId="457E0ABF" w:rsidR="00540D20" w:rsidRDefault="00F4252F" w:rsidP="0096370D">
      <w:pPr>
        <w:pStyle w:val="berschrift"/>
      </w:pPr>
      <w:bookmarkStart w:id="21" w:name="_Ref123128686"/>
      <w:bookmarkStart w:id="22" w:name="_Ref123128911"/>
      <w:bookmarkStart w:id="23" w:name="_Ref123129330"/>
      <w:bookmarkStart w:id="24" w:name="_Toc157878889"/>
      <w:r w:rsidRPr="004C580E">
        <w:t>Schedule</w:t>
      </w:r>
      <w:r w:rsidRPr="004C580E">
        <w:rPr>
          <w:spacing w:val="-3"/>
        </w:rPr>
        <w:t xml:space="preserve"> </w:t>
      </w:r>
      <w:r w:rsidRPr="004C580E">
        <w:t>of</w:t>
      </w:r>
      <w:r w:rsidRPr="004C580E">
        <w:rPr>
          <w:spacing w:val="-2"/>
        </w:rPr>
        <w:t xml:space="preserve"> </w:t>
      </w:r>
      <w:r w:rsidRPr="004C580E">
        <w:t>Activities</w:t>
      </w:r>
      <w:bookmarkEnd w:id="21"/>
      <w:bookmarkEnd w:id="22"/>
      <w:bookmarkEnd w:id="23"/>
      <w:bookmarkEnd w:id="24"/>
    </w:p>
    <w:p w14:paraId="3C3C240B" w14:textId="77777777" w:rsidR="00B051C2" w:rsidRPr="00CA4AC3" w:rsidRDefault="00B051C2" w:rsidP="00423298">
      <w:pPr>
        <w:pStyle w:val="FormatvorlageCambria11"/>
      </w:pPr>
    </w:p>
    <w:p w14:paraId="264177DD" w14:textId="7793CAFE" w:rsidR="00B051C2" w:rsidRPr="00571A8D" w:rsidRDefault="00B051C2" w:rsidP="00423298">
      <w:pPr>
        <w:pStyle w:val="FormatvorlageCalibri11"/>
        <w:rPr>
          <w:lang w:val="en-US"/>
        </w:rPr>
      </w:pPr>
      <w:r w:rsidRPr="00571A8D">
        <w:rPr>
          <w:lang w:val="en-US"/>
        </w:rPr>
        <w:t>Each patients</w:t>
      </w:r>
      <w:r w:rsidR="009D7BB9" w:rsidRPr="00571A8D">
        <w:rPr>
          <w:lang w:val="en-US"/>
        </w:rPr>
        <w:t>`</w:t>
      </w:r>
      <w:r w:rsidRPr="00571A8D">
        <w:rPr>
          <w:lang w:val="en-US"/>
        </w:rPr>
        <w:t xml:space="preserve"> treatment comprises glofitamab-pirtobrutinib </w:t>
      </w:r>
      <w:r w:rsidR="00365E94" w:rsidRPr="00571A8D">
        <w:rPr>
          <w:lang w:val="en-US"/>
        </w:rPr>
        <w:t xml:space="preserve">combination as </w:t>
      </w:r>
      <w:r w:rsidRPr="00571A8D">
        <w:rPr>
          <w:lang w:val="en-US"/>
        </w:rPr>
        <w:t xml:space="preserve">induction (cycle </w:t>
      </w:r>
      <w:r w:rsidR="00365E94" w:rsidRPr="00571A8D">
        <w:rPr>
          <w:lang w:val="en-US"/>
        </w:rPr>
        <w:t>duration</w:t>
      </w:r>
      <w:r w:rsidRPr="00571A8D">
        <w:rPr>
          <w:lang w:val="en-US"/>
        </w:rPr>
        <w:t xml:space="preserve"> 21 days) followed by pirtobrutinib monotherapy maintenance</w:t>
      </w:r>
      <w:r w:rsidR="00365E94" w:rsidRPr="00571A8D">
        <w:rPr>
          <w:lang w:val="en-US"/>
        </w:rPr>
        <w:t xml:space="preserve"> (cycle duration 28 days). </w:t>
      </w:r>
      <w:r w:rsidR="00BC1933" w:rsidRPr="00571A8D">
        <w:rPr>
          <w:lang w:val="en-US"/>
        </w:rPr>
        <w:t xml:space="preserve">The duration of pirtobrutinib maintenances differs by cohort and biological risk. </w:t>
      </w:r>
    </w:p>
    <w:p w14:paraId="438C8A19" w14:textId="77777777" w:rsidR="00365E94" w:rsidRDefault="00365E94" w:rsidP="00CB17DC">
      <w:pPr>
        <w:pStyle w:val="FormatvorlageCalibri11"/>
        <w:rPr>
          <w:lang w:val="en-US"/>
        </w:rPr>
      </w:pPr>
    </w:p>
    <w:tbl>
      <w:tblPr>
        <w:tblStyle w:val="Tabellenraster"/>
        <w:tblW w:w="9445" w:type="dxa"/>
        <w:tblLook w:val="04A0" w:firstRow="1" w:lastRow="0" w:firstColumn="1" w:lastColumn="0" w:noHBand="0" w:noVBand="1"/>
      </w:tblPr>
      <w:tblGrid>
        <w:gridCol w:w="2224"/>
        <w:gridCol w:w="3171"/>
        <w:gridCol w:w="4050"/>
      </w:tblGrid>
      <w:tr w:rsidR="009D7BB9" w:rsidRPr="009D7BB9" w14:paraId="11DC61D2" w14:textId="77777777" w:rsidTr="009D7BB9">
        <w:tc>
          <w:tcPr>
            <w:tcW w:w="2224" w:type="dxa"/>
          </w:tcPr>
          <w:p w14:paraId="0059C5E9" w14:textId="77777777" w:rsidR="009D7BB9" w:rsidRPr="009D7BB9" w:rsidRDefault="009D7BB9" w:rsidP="00CB17DC">
            <w:pPr>
              <w:pStyle w:val="FormatvorlageCalibri11"/>
              <w:rPr>
                <w:lang w:val="en-US"/>
              </w:rPr>
            </w:pPr>
          </w:p>
        </w:tc>
        <w:tc>
          <w:tcPr>
            <w:tcW w:w="3171" w:type="dxa"/>
          </w:tcPr>
          <w:p w14:paraId="0F0A248F" w14:textId="11F13124" w:rsidR="009D7BB9" w:rsidRPr="009D7BB9" w:rsidRDefault="009D7BB9" w:rsidP="00CB17DC">
            <w:pPr>
              <w:pStyle w:val="FormatvorlageCalibri11"/>
              <w:rPr>
                <w:lang w:val="en-US"/>
              </w:rPr>
            </w:pPr>
            <w:r>
              <w:rPr>
                <w:lang w:val="en-US"/>
              </w:rPr>
              <w:t>Induction</w:t>
            </w:r>
          </w:p>
        </w:tc>
        <w:tc>
          <w:tcPr>
            <w:tcW w:w="4050" w:type="dxa"/>
          </w:tcPr>
          <w:p w14:paraId="13293C2C" w14:textId="29760AD6" w:rsidR="009D7BB9" w:rsidRPr="009D7BB9" w:rsidRDefault="009D7BB9" w:rsidP="00CB17DC">
            <w:pPr>
              <w:pStyle w:val="FormatvorlageCalibri11"/>
              <w:rPr>
                <w:lang w:val="en-US"/>
              </w:rPr>
            </w:pPr>
            <w:r>
              <w:rPr>
                <w:lang w:val="en-US"/>
              </w:rPr>
              <w:t>Maintenance</w:t>
            </w:r>
          </w:p>
        </w:tc>
      </w:tr>
      <w:tr w:rsidR="009D7BB9" w:rsidRPr="009D7BB9" w14:paraId="7674D97D" w14:textId="77777777" w:rsidTr="009D7BB9">
        <w:tc>
          <w:tcPr>
            <w:tcW w:w="2224" w:type="dxa"/>
          </w:tcPr>
          <w:p w14:paraId="7015211B" w14:textId="77777777" w:rsidR="009D7BB9" w:rsidRPr="009D7BB9" w:rsidRDefault="009D7BB9" w:rsidP="00CB17DC">
            <w:pPr>
              <w:pStyle w:val="FormatvorlageCalibri11"/>
              <w:rPr>
                <w:lang w:val="en-US"/>
              </w:rPr>
            </w:pPr>
          </w:p>
        </w:tc>
        <w:tc>
          <w:tcPr>
            <w:tcW w:w="3171" w:type="dxa"/>
          </w:tcPr>
          <w:p w14:paraId="75A3ED5C" w14:textId="697E35A6" w:rsidR="009D7BB9" w:rsidRDefault="009D7BB9" w:rsidP="00CB17DC">
            <w:pPr>
              <w:pStyle w:val="FormatvorlageCalibri11"/>
              <w:rPr>
                <w:lang w:val="en-US"/>
              </w:rPr>
            </w:pPr>
            <w:r>
              <w:rPr>
                <w:lang w:val="en-US"/>
              </w:rPr>
              <w:t>Cycle length: 21 days</w:t>
            </w:r>
          </w:p>
        </w:tc>
        <w:tc>
          <w:tcPr>
            <w:tcW w:w="4050" w:type="dxa"/>
          </w:tcPr>
          <w:p w14:paraId="2CD5D9A2" w14:textId="217C5C9F" w:rsidR="009D7BB9" w:rsidRDefault="009D7BB9" w:rsidP="00CB17DC">
            <w:pPr>
              <w:pStyle w:val="FormatvorlageCalibri11"/>
              <w:rPr>
                <w:lang w:val="en-US"/>
              </w:rPr>
            </w:pPr>
            <w:r>
              <w:rPr>
                <w:lang w:val="en-US"/>
              </w:rPr>
              <w:t>Cycle length: 28 days</w:t>
            </w:r>
          </w:p>
        </w:tc>
      </w:tr>
      <w:tr w:rsidR="009D7BB9" w:rsidRPr="00F1247F" w14:paraId="254420E3" w14:textId="77777777" w:rsidTr="009D7BB9">
        <w:tc>
          <w:tcPr>
            <w:tcW w:w="2224" w:type="dxa"/>
          </w:tcPr>
          <w:p w14:paraId="4EA17188" w14:textId="0DAF857C" w:rsidR="009D7BB9" w:rsidRPr="009D7BB9" w:rsidRDefault="009D7BB9" w:rsidP="00CB17DC">
            <w:pPr>
              <w:pStyle w:val="FormatvorlageCalibri11"/>
              <w:rPr>
                <w:lang w:val="en-US"/>
              </w:rPr>
            </w:pPr>
            <w:r w:rsidRPr="009D7BB9">
              <w:rPr>
                <w:lang w:val="en-US"/>
              </w:rPr>
              <w:t>Cohort A</w:t>
            </w:r>
            <w:r>
              <w:rPr>
                <w:lang w:val="en-US"/>
              </w:rPr>
              <w:t xml:space="preserve"> (rrMCL)</w:t>
            </w:r>
          </w:p>
        </w:tc>
        <w:tc>
          <w:tcPr>
            <w:tcW w:w="3171" w:type="dxa"/>
          </w:tcPr>
          <w:p w14:paraId="62B409D0" w14:textId="77777777" w:rsidR="009D7BB9" w:rsidRPr="009D7BB9" w:rsidRDefault="009D7BB9" w:rsidP="00CB17DC">
            <w:pPr>
              <w:pStyle w:val="FormatvorlageCalibri11"/>
              <w:rPr>
                <w:lang w:val="en-US"/>
              </w:rPr>
            </w:pPr>
            <w:r w:rsidRPr="009D7BB9">
              <w:rPr>
                <w:lang w:val="en-US"/>
              </w:rPr>
              <w:t xml:space="preserve">12 cycles pirtobrutinib/glofitamab </w:t>
            </w:r>
          </w:p>
          <w:p w14:paraId="228D49BF" w14:textId="22474864" w:rsidR="009D7BB9" w:rsidRPr="009D7BB9" w:rsidRDefault="009D7BB9" w:rsidP="00CB17DC">
            <w:pPr>
              <w:pStyle w:val="FormatvorlageCalibri11"/>
              <w:rPr>
                <w:lang w:val="en-US"/>
              </w:rPr>
            </w:pPr>
            <w:r w:rsidRPr="009D7BB9">
              <w:rPr>
                <w:lang w:val="en-US"/>
              </w:rPr>
              <w:t>combination</w:t>
            </w:r>
          </w:p>
        </w:tc>
        <w:tc>
          <w:tcPr>
            <w:tcW w:w="4050" w:type="dxa"/>
          </w:tcPr>
          <w:p w14:paraId="2152E7F9" w14:textId="28B85F71" w:rsidR="009D7BB9" w:rsidRPr="00BC1933" w:rsidRDefault="00BC1933" w:rsidP="00CB17DC">
            <w:pPr>
              <w:pStyle w:val="FormatvorlageCalibri11"/>
              <w:rPr>
                <w:lang w:val="en-US"/>
              </w:rPr>
            </w:pPr>
            <w:r w:rsidRPr="00BC1933">
              <w:rPr>
                <w:lang w:val="en-US"/>
              </w:rPr>
              <w:t>pirtobrutinib monotherapy until PD or toxicity</w:t>
            </w:r>
          </w:p>
        </w:tc>
      </w:tr>
      <w:tr w:rsidR="009D7BB9" w:rsidRPr="00F1247F" w14:paraId="04035002" w14:textId="77777777" w:rsidTr="00BC1933">
        <w:tc>
          <w:tcPr>
            <w:tcW w:w="2224" w:type="dxa"/>
          </w:tcPr>
          <w:p w14:paraId="34164418" w14:textId="77777777" w:rsidR="009D7BB9" w:rsidRDefault="009D7BB9" w:rsidP="00CB17DC">
            <w:pPr>
              <w:pStyle w:val="FormatvorlageCalibri11"/>
              <w:rPr>
                <w:lang w:val="en-US"/>
              </w:rPr>
            </w:pPr>
            <w:r>
              <w:rPr>
                <w:lang w:val="en-US"/>
              </w:rPr>
              <w:t>Cohort B (TN MCL)</w:t>
            </w:r>
          </w:p>
          <w:p w14:paraId="41AE7683" w14:textId="7C191173" w:rsidR="009D7BB9" w:rsidRPr="009D7BB9" w:rsidRDefault="009D7BB9" w:rsidP="00CB17DC">
            <w:pPr>
              <w:pStyle w:val="FormatvorlageCalibri11"/>
              <w:rPr>
                <w:lang w:val="en-US"/>
              </w:rPr>
            </w:pPr>
            <w:r>
              <w:rPr>
                <w:lang w:val="en-US"/>
              </w:rPr>
              <w:t>Biological high risk</w:t>
            </w:r>
          </w:p>
        </w:tc>
        <w:tc>
          <w:tcPr>
            <w:tcW w:w="3171" w:type="dxa"/>
          </w:tcPr>
          <w:p w14:paraId="1110D81A" w14:textId="77777777" w:rsidR="009D7BB9" w:rsidRPr="009D7BB9" w:rsidRDefault="009D7BB9" w:rsidP="00CB17DC">
            <w:pPr>
              <w:pStyle w:val="FormatvorlageCalibri11"/>
              <w:rPr>
                <w:lang w:val="en-US"/>
              </w:rPr>
            </w:pPr>
            <w:r w:rsidRPr="009D7BB9">
              <w:rPr>
                <w:lang w:val="en-US"/>
              </w:rPr>
              <w:t xml:space="preserve">12 cycles pirtobrutinib/glofitamab </w:t>
            </w:r>
          </w:p>
          <w:p w14:paraId="5D055575" w14:textId="4E3F16D7" w:rsidR="009D7BB9" w:rsidRPr="009D7BB9" w:rsidRDefault="009D7BB9" w:rsidP="00CB17DC">
            <w:pPr>
              <w:pStyle w:val="FormatvorlageCalibri11"/>
              <w:rPr>
                <w:lang w:val="en-US"/>
              </w:rPr>
            </w:pPr>
            <w:r w:rsidRPr="009D7BB9">
              <w:rPr>
                <w:lang w:val="en-US"/>
              </w:rPr>
              <w:t>combination</w:t>
            </w:r>
          </w:p>
        </w:tc>
        <w:tc>
          <w:tcPr>
            <w:tcW w:w="4050" w:type="dxa"/>
          </w:tcPr>
          <w:p w14:paraId="30AC497D" w14:textId="08A8C605" w:rsidR="009D7BB9" w:rsidRPr="009D7BB9" w:rsidRDefault="00BC1933" w:rsidP="00CB17DC">
            <w:pPr>
              <w:pStyle w:val="FormatvorlageCalibri11"/>
              <w:rPr>
                <w:lang w:val="en-US"/>
              </w:rPr>
            </w:pPr>
            <w:r w:rsidRPr="00BC1933">
              <w:rPr>
                <w:lang w:val="en-US"/>
              </w:rPr>
              <w:t>pirtobrutinib monotherapy until PD or toxicity</w:t>
            </w:r>
          </w:p>
        </w:tc>
      </w:tr>
      <w:tr w:rsidR="009D7BB9" w:rsidRPr="009D7BB9" w14:paraId="4FDF3F52" w14:textId="77777777" w:rsidTr="009D7BB9">
        <w:tc>
          <w:tcPr>
            <w:tcW w:w="2224" w:type="dxa"/>
          </w:tcPr>
          <w:p w14:paraId="2A7265B4" w14:textId="77777777" w:rsidR="009D7BB9" w:rsidRDefault="009D7BB9" w:rsidP="00CB17DC">
            <w:pPr>
              <w:pStyle w:val="FormatvorlageCalibri11"/>
              <w:rPr>
                <w:lang w:val="en-US"/>
              </w:rPr>
            </w:pPr>
            <w:r>
              <w:rPr>
                <w:lang w:val="en-US"/>
              </w:rPr>
              <w:t>Cohort B (TN MCL)</w:t>
            </w:r>
          </w:p>
          <w:p w14:paraId="0E20FCF3" w14:textId="29E94278" w:rsidR="009D7BB9" w:rsidRPr="009D7BB9" w:rsidRDefault="009D7BB9" w:rsidP="00CB17DC">
            <w:pPr>
              <w:pStyle w:val="FormatvorlageCalibri11"/>
              <w:rPr>
                <w:lang w:val="en-US"/>
              </w:rPr>
            </w:pPr>
            <w:r>
              <w:rPr>
                <w:lang w:val="en-US"/>
              </w:rPr>
              <w:t>Biological standard risk</w:t>
            </w:r>
          </w:p>
        </w:tc>
        <w:tc>
          <w:tcPr>
            <w:tcW w:w="3171" w:type="dxa"/>
          </w:tcPr>
          <w:p w14:paraId="655C1530" w14:textId="77777777" w:rsidR="009D7BB9" w:rsidRPr="009D7BB9" w:rsidRDefault="009D7BB9" w:rsidP="00CB17DC">
            <w:pPr>
              <w:pStyle w:val="FormatvorlageCalibri11"/>
              <w:rPr>
                <w:lang w:val="en-US"/>
              </w:rPr>
            </w:pPr>
            <w:r w:rsidRPr="009D7BB9">
              <w:rPr>
                <w:lang w:val="en-US"/>
              </w:rPr>
              <w:t xml:space="preserve">12 cycles pirtobrutinib/glofitamab </w:t>
            </w:r>
          </w:p>
          <w:p w14:paraId="2294ADCD" w14:textId="18A5BF89" w:rsidR="009D7BB9" w:rsidRPr="009D7BB9" w:rsidRDefault="009D7BB9" w:rsidP="00CB17DC">
            <w:pPr>
              <w:pStyle w:val="FormatvorlageCalibri11"/>
              <w:rPr>
                <w:lang w:val="en-US"/>
              </w:rPr>
            </w:pPr>
            <w:r w:rsidRPr="009D7BB9">
              <w:rPr>
                <w:lang w:val="en-US"/>
              </w:rPr>
              <w:t>combination</w:t>
            </w:r>
          </w:p>
        </w:tc>
        <w:tc>
          <w:tcPr>
            <w:tcW w:w="4050" w:type="dxa"/>
          </w:tcPr>
          <w:p w14:paraId="3CDC5BCD" w14:textId="753F085A" w:rsidR="009D7BB9" w:rsidRPr="00BC1933" w:rsidRDefault="00BC1933" w:rsidP="00CB17DC">
            <w:pPr>
              <w:pStyle w:val="FormatvorlageCalibri11"/>
              <w:rPr>
                <w:lang w:val="en-US"/>
              </w:rPr>
            </w:pPr>
            <w:r w:rsidRPr="00BC1933">
              <w:rPr>
                <w:lang w:val="en-US"/>
              </w:rPr>
              <w:t>24</w:t>
            </w:r>
            <w:r>
              <w:rPr>
                <w:lang w:val="en-US"/>
              </w:rPr>
              <w:t xml:space="preserve"> cycles </w:t>
            </w:r>
            <w:r w:rsidRPr="00BC1933">
              <w:rPr>
                <w:lang w:val="en-US"/>
              </w:rPr>
              <w:t>pirtobrutinib monotherapy</w:t>
            </w:r>
          </w:p>
        </w:tc>
      </w:tr>
    </w:tbl>
    <w:p w14:paraId="25D41A7F" w14:textId="77777777" w:rsidR="00365E94" w:rsidRPr="009D7BB9" w:rsidRDefault="00365E94" w:rsidP="00423298">
      <w:pPr>
        <w:pStyle w:val="Formatvorlage2"/>
      </w:pPr>
    </w:p>
    <w:p w14:paraId="7485A7EA" w14:textId="77777777" w:rsidR="00B051C2" w:rsidRPr="00B051C2" w:rsidRDefault="00B051C2" w:rsidP="00423298">
      <w:pPr>
        <w:pStyle w:val="Formatvorlage2"/>
      </w:pPr>
    </w:p>
    <w:p w14:paraId="6046759F" w14:textId="77777777" w:rsidR="00B051C2" w:rsidRPr="00B051C2" w:rsidRDefault="00B051C2" w:rsidP="00423298">
      <w:pPr>
        <w:pStyle w:val="Formatvorlage2"/>
      </w:pPr>
    </w:p>
    <w:p w14:paraId="19A220B6" w14:textId="23ABCEDC" w:rsidR="00987D4D" w:rsidRDefault="00987D4D" w:rsidP="00423298">
      <w:pPr>
        <w:pStyle w:val="Textkrper"/>
        <w:rPr>
          <w:rFonts w:asciiTheme="minorHAnsi" w:hAnsiTheme="minorHAnsi" w:cstheme="minorHAnsi"/>
          <w:sz w:val="22"/>
          <w:szCs w:val="22"/>
          <w:lang w:val="en-US"/>
        </w:rPr>
      </w:pPr>
      <w:bookmarkStart w:id="25" w:name="_Toc136864561"/>
      <w:bookmarkStart w:id="26" w:name="_Hlk110791217"/>
      <w:bookmarkEnd w:id="25"/>
      <w:r w:rsidRPr="00987D4D">
        <w:rPr>
          <w:rFonts w:asciiTheme="minorHAnsi" w:hAnsiTheme="minorHAnsi" w:cstheme="minorHAnsi"/>
          <w:sz w:val="22"/>
          <w:szCs w:val="22"/>
          <w:lang w:val="en-US"/>
        </w:rPr>
        <w:t xml:space="preserve">Please see table below, which is separated in </w:t>
      </w:r>
      <w:r>
        <w:rPr>
          <w:rFonts w:asciiTheme="minorHAnsi" w:hAnsiTheme="minorHAnsi" w:cstheme="minorHAnsi"/>
          <w:sz w:val="22"/>
          <w:szCs w:val="22"/>
          <w:lang w:val="en-US"/>
        </w:rPr>
        <w:t>4 parts based on time periods:</w:t>
      </w:r>
    </w:p>
    <w:p w14:paraId="658F731E" w14:textId="03885369" w:rsidR="00987D4D" w:rsidRDefault="00987D4D" w:rsidP="00DD0043">
      <w:pPr>
        <w:pStyle w:val="Textkrper"/>
        <w:numPr>
          <w:ilvl w:val="0"/>
          <w:numId w:val="43"/>
        </w:numPr>
        <w:rPr>
          <w:rFonts w:asciiTheme="minorHAnsi" w:hAnsiTheme="minorHAnsi" w:cstheme="minorHAnsi"/>
          <w:sz w:val="22"/>
          <w:szCs w:val="22"/>
          <w:lang w:val="en-US"/>
        </w:rPr>
      </w:pPr>
      <w:r>
        <w:rPr>
          <w:rFonts w:asciiTheme="minorHAnsi" w:hAnsiTheme="minorHAnsi" w:cstheme="minorHAnsi"/>
          <w:sz w:val="22"/>
          <w:szCs w:val="22"/>
          <w:lang w:val="en-US"/>
        </w:rPr>
        <w:t xml:space="preserve">Screening – Second Response </w:t>
      </w:r>
      <w:r w:rsidR="00DE6A38">
        <w:rPr>
          <w:rFonts w:asciiTheme="minorHAnsi" w:hAnsiTheme="minorHAnsi" w:cstheme="minorHAnsi"/>
          <w:sz w:val="22"/>
          <w:szCs w:val="22"/>
          <w:lang w:val="en-US"/>
        </w:rPr>
        <w:t>Assessment (prior to C7D1)</w:t>
      </w:r>
    </w:p>
    <w:p w14:paraId="50A3CA68" w14:textId="742C5C63" w:rsidR="00DE6A38" w:rsidRDefault="00DE6A38" w:rsidP="00DD0043">
      <w:pPr>
        <w:pStyle w:val="Textkrper"/>
        <w:numPr>
          <w:ilvl w:val="0"/>
          <w:numId w:val="43"/>
        </w:numPr>
        <w:rPr>
          <w:rFonts w:asciiTheme="minorHAnsi" w:hAnsiTheme="minorHAnsi" w:cstheme="minorHAnsi"/>
          <w:sz w:val="22"/>
          <w:szCs w:val="22"/>
          <w:lang w:val="en-US"/>
        </w:rPr>
      </w:pPr>
      <w:r>
        <w:rPr>
          <w:rFonts w:asciiTheme="minorHAnsi" w:hAnsiTheme="minorHAnsi" w:cstheme="minorHAnsi"/>
          <w:sz w:val="22"/>
          <w:szCs w:val="22"/>
          <w:lang w:val="en-US"/>
        </w:rPr>
        <w:t>Induction C7 – Maintenance C33</w:t>
      </w:r>
    </w:p>
    <w:p w14:paraId="7432F7A8" w14:textId="21F31F87" w:rsidR="00DE6A38" w:rsidRDefault="00DE6A38" w:rsidP="00DD0043">
      <w:pPr>
        <w:pStyle w:val="Textkrper"/>
        <w:numPr>
          <w:ilvl w:val="0"/>
          <w:numId w:val="43"/>
        </w:numPr>
        <w:rPr>
          <w:rFonts w:asciiTheme="minorHAnsi" w:hAnsiTheme="minorHAnsi" w:cstheme="minorHAnsi"/>
          <w:sz w:val="22"/>
          <w:szCs w:val="22"/>
          <w:lang w:val="en-US"/>
        </w:rPr>
      </w:pPr>
      <w:r>
        <w:rPr>
          <w:rFonts w:asciiTheme="minorHAnsi" w:hAnsiTheme="minorHAnsi" w:cstheme="minorHAnsi"/>
          <w:sz w:val="22"/>
          <w:szCs w:val="22"/>
          <w:lang w:val="en-US"/>
        </w:rPr>
        <w:t>Seventh Response Assessment – Maintenance C63</w:t>
      </w:r>
    </w:p>
    <w:p w14:paraId="177CE5A2" w14:textId="7D45DE47" w:rsidR="00A448F7" w:rsidRPr="00DE6A38" w:rsidRDefault="00DE6A38" w:rsidP="00DD0043">
      <w:pPr>
        <w:pStyle w:val="Textkrper"/>
        <w:numPr>
          <w:ilvl w:val="0"/>
          <w:numId w:val="43"/>
        </w:numPr>
        <w:rPr>
          <w:rFonts w:asciiTheme="minorHAnsi" w:hAnsiTheme="minorHAnsi" w:cstheme="minorHAnsi"/>
          <w:sz w:val="22"/>
          <w:szCs w:val="22"/>
          <w:lang w:val="en-US"/>
        </w:rPr>
      </w:pPr>
      <w:r w:rsidRPr="00DE6A38">
        <w:rPr>
          <w:rFonts w:asciiTheme="minorHAnsi" w:hAnsiTheme="minorHAnsi" w:cstheme="minorHAnsi"/>
          <w:sz w:val="22"/>
          <w:szCs w:val="22"/>
          <w:lang w:val="en-US"/>
        </w:rPr>
        <w:t>Eleventh Response Assessment – Long Term FU</w:t>
      </w:r>
    </w:p>
    <w:p w14:paraId="677B0F51" w14:textId="46373158" w:rsidR="00A448F7" w:rsidRPr="00987D4D" w:rsidRDefault="00A448F7" w:rsidP="00423298">
      <w:pPr>
        <w:pStyle w:val="Textkrper"/>
        <w:rPr>
          <w:rFonts w:asciiTheme="minorHAnsi" w:hAnsiTheme="minorHAnsi" w:cstheme="minorHAnsi"/>
          <w:sz w:val="22"/>
          <w:szCs w:val="22"/>
          <w:lang w:val="en-US"/>
        </w:rPr>
      </w:pPr>
    </w:p>
    <w:p w14:paraId="4E6CC7AC" w14:textId="1D659DF7" w:rsidR="00A448F7" w:rsidRPr="00987D4D" w:rsidRDefault="00A448F7" w:rsidP="00423298">
      <w:pPr>
        <w:pStyle w:val="Textkrper"/>
        <w:rPr>
          <w:rFonts w:asciiTheme="minorHAnsi" w:hAnsiTheme="minorHAnsi" w:cstheme="minorHAnsi"/>
          <w:sz w:val="22"/>
          <w:szCs w:val="22"/>
          <w:lang w:val="en-US"/>
        </w:rPr>
      </w:pPr>
    </w:p>
    <w:p w14:paraId="5E69C9A5" w14:textId="295430CE" w:rsidR="00A448F7" w:rsidRPr="00987D4D" w:rsidRDefault="00A448F7" w:rsidP="00423298">
      <w:pPr>
        <w:pStyle w:val="Textkrper"/>
        <w:rPr>
          <w:rFonts w:asciiTheme="minorHAnsi" w:hAnsiTheme="minorHAnsi" w:cstheme="minorHAnsi"/>
          <w:sz w:val="22"/>
          <w:szCs w:val="22"/>
          <w:lang w:val="en-US"/>
        </w:rPr>
      </w:pPr>
    </w:p>
    <w:p w14:paraId="1DE10589" w14:textId="58C53911" w:rsidR="00A448F7" w:rsidRPr="00987D4D" w:rsidRDefault="00A448F7" w:rsidP="00423298">
      <w:pPr>
        <w:pStyle w:val="Textkrper"/>
        <w:rPr>
          <w:rFonts w:asciiTheme="minorHAnsi" w:hAnsiTheme="minorHAnsi" w:cstheme="minorHAnsi"/>
          <w:sz w:val="22"/>
          <w:szCs w:val="22"/>
          <w:lang w:val="en-US"/>
        </w:rPr>
      </w:pPr>
    </w:p>
    <w:p w14:paraId="212B383D" w14:textId="3E5B6740" w:rsidR="00A448F7" w:rsidRPr="00987D4D" w:rsidRDefault="00A448F7" w:rsidP="00423298">
      <w:pPr>
        <w:pStyle w:val="Textkrper"/>
        <w:rPr>
          <w:rFonts w:asciiTheme="minorHAnsi" w:hAnsiTheme="minorHAnsi" w:cstheme="minorHAnsi"/>
          <w:sz w:val="22"/>
          <w:szCs w:val="22"/>
          <w:lang w:val="en-US"/>
        </w:rPr>
      </w:pPr>
    </w:p>
    <w:p w14:paraId="5394E00F" w14:textId="6441CAB3" w:rsidR="00A448F7" w:rsidRPr="00987D4D" w:rsidRDefault="00A448F7" w:rsidP="00423298">
      <w:pPr>
        <w:pStyle w:val="Textkrper"/>
        <w:rPr>
          <w:rFonts w:asciiTheme="minorHAnsi" w:hAnsiTheme="minorHAnsi" w:cstheme="minorHAnsi"/>
          <w:sz w:val="22"/>
          <w:szCs w:val="22"/>
          <w:lang w:val="en-US"/>
        </w:rPr>
      </w:pPr>
    </w:p>
    <w:p w14:paraId="4B0A18AE" w14:textId="3BCAA21E" w:rsidR="00A448F7" w:rsidRPr="00987D4D" w:rsidRDefault="00A448F7" w:rsidP="00423298">
      <w:pPr>
        <w:pStyle w:val="Textkrper"/>
        <w:rPr>
          <w:rFonts w:asciiTheme="minorHAnsi" w:hAnsiTheme="minorHAnsi" w:cstheme="minorHAnsi"/>
          <w:sz w:val="22"/>
          <w:szCs w:val="22"/>
          <w:lang w:val="en-US"/>
        </w:rPr>
      </w:pPr>
    </w:p>
    <w:p w14:paraId="6AF6B3C8" w14:textId="73BFCCCD" w:rsidR="00F00DBC" w:rsidRPr="00B051C2" w:rsidRDefault="00D5008C" w:rsidP="007A63E1">
      <w:pPr>
        <w:widowControl w:val="0"/>
        <w:autoSpaceDE w:val="0"/>
        <w:autoSpaceDN w:val="0"/>
        <w:rPr>
          <w:rFonts w:asciiTheme="minorHAnsi" w:hAnsiTheme="minorHAnsi" w:cstheme="minorHAnsi"/>
          <w:sz w:val="22"/>
          <w:szCs w:val="22"/>
          <w:lang w:val="en-US"/>
        </w:rPr>
      </w:pPr>
      <w:r w:rsidRPr="00D5008C">
        <w:rPr>
          <w:noProof/>
        </w:rPr>
        <w:drawing>
          <wp:inline distT="0" distB="0" distL="0" distR="0" wp14:anchorId="6CAA2425" wp14:editId="6F29DC93">
            <wp:extent cx="5763260" cy="7992669"/>
            <wp:effectExtent l="0" t="0" r="8890" b="8890"/>
            <wp:docPr id="777812487" name="Grafik 77781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3260" cy="7992669"/>
                    </a:xfrm>
                    <a:prstGeom prst="rect">
                      <a:avLst/>
                    </a:prstGeom>
                    <a:noFill/>
                    <a:ln>
                      <a:noFill/>
                    </a:ln>
                  </pic:spPr>
                </pic:pic>
              </a:graphicData>
            </a:graphic>
          </wp:inline>
        </w:drawing>
      </w:r>
    </w:p>
    <w:p w14:paraId="574974B8" w14:textId="55EC37AE" w:rsidR="000B267D" w:rsidRDefault="000B267D" w:rsidP="007A63E1">
      <w:pPr>
        <w:widowControl w:val="0"/>
        <w:autoSpaceDE w:val="0"/>
        <w:autoSpaceDN w:val="0"/>
        <w:rPr>
          <w:rFonts w:asciiTheme="minorHAnsi" w:hAnsiTheme="minorHAnsi" w:cstheme="minorHAnsi"/>
          <w:sz w:val="22"/>
          <w:szCs w:val="22"/>
          <w:lang w:val="en-US"/>
        </w:rPr>
      </w:pPr>
    </w:p>
    <w:p w14:paraId="307EAE95" w14:textId="77777777" w:rsidR="000B267D" w:rsidRDefault="000B267D" w:rsidP="007A63E1">
      <w:pPr>
        <w:widowControl w:val="0"/>
        <w:autoSpaceDE w:val="0"/>
        <w:autoSpaceDN w:val="0"/>
        <w:rPr>
          <w:rFonts w:asciiTheme="minorHAnsi" w:hAnsiTheme="minorHAnsi" w:cstheme="minorHAnsi"/>
          <w:sz w:val="22"/>
          <w:szCs w:val="22"/>
          <w:lang w:val="en-US"/>
        </w:rPr>
      </w:pPr>
    </w:p>
    <w:p w14:paraId="53C0F178" w14:textId="00A43B1B" w:rsidR="000B267D" w:rsidRDefault="000B267D" w:rsidP="007A63E1">
      <w:pPr>
        <w:widowControl w:val="0"/>
        <w:autoSpaceDE w:val="0"/>
        <w:autoSpaceDN w:val="0"/>
        <w:rPr>
          <w:rFonts w:asciiTheme="minorHAnsi" w:hAnsiTheme="minorHAnsi" w:cstheme="minorHAnsi"/>
          <w:sz w:val="22"/>
          <w:szCs w:val="22"/>
          <w:lang w:val="en-US"/>
        </w:rPr>
      </w:pPr>
    </w:p>
    <w:p w14:paraId="489C4E7B" w14:textId="60F41EEA" w:rsidR="000B267D" w:rsidRDefault="008725FC" w:rsidP="007A63E1">
      <w:pPr>
        <w:widowControl w:val="0"/>
        <w:autoSpaceDE w:val="0"/>
        <w:autoSpaceDN w:val="0"/>
        <w:rPr>
          <w:rFonts w:asciiTheme="minorHAnsi" w:hAnsiTheme="minorHAnsi" w:cstheme="minorHAnsi"/>
          <w:sz w:val="22"/>
          <w:szCs w:val="22"/>
          <w:lang w:val="en-US"/>
        </w:rPr>
      </w:pPr>
      <w:r w:rsidRPr="008725FC">
        <w:rPr>
          <w:noProof/>
        </w:rPr>
        <w:drawing>
          <wp:inline distT="0" distB="0" distL="0" distR="0" wp14:anchorId="79B73021" wp14:editId="7997949C">
            <wp:extent cx="5763260" cy="7177452"/>
            <wp:effectExtent l="0" t="0" r="8890" b="4445"/>
            <wp:docPr id="777812490" name="Grafik 77781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3260" cy="7177452"/>
                    </a:xfrm>
                    <a:prstGeom prst="rect">
                      <a:avLst/>
                    </a:prstGeom>
                    <a:noFill/>
                    <a:ln>
                      <a:noFill/>
                    </a:ln>
                  </pic:spPr>
                </pic:pic>
              </a:graphicData>
            </a:graphic>
          </wp:inline>
        </w:drawing>
      </w:r>
    </w:p>
    <w:p w14:paraId="4863EFDF" w14:textId="77777777" w:rsidR="000B267D" w:rsidRDefault="000B267D" w:rsidP="007A63E1">
      <w:pPr>
        <w:widowControl w:val="0"/>
        <w:autoSpaceDE w:val="0"/>
        <w:autoSpaceDN w:val="0"/>
        <w:rPr>
          <w:rFonts w:asciiTheme="minorHAnsi" w:hAnsiTheme="minorHAnsi" w:cstheme="minorHAnsi"/>
          <w:sz w:val="22"/>
          <w:szCs w:val="22"/>
          <w:lang w:val="en-US"/>
        </w:rPr>
      </w:pPr>
    </w:p>
    <w:p w14:paraId="72FC45AF" w14:textId="77777777" w:rsidR="000B267D" w:rsidRDefault="000B267D" w:rsidP="007A63E1">
      <w:pPr>
        <w:widowControl w:val="0"/>
        <w:autoSpaceDE w:val="0"/>
        <w:autoSpaceDN w:val="0"/>
        <w:rPr>
          <w:rFonts w:asciiTheme="minorHAnsi" w:hAnsiTheme="minorHAnsi" w:cstheme="minorHAnsi"/>
          <w:sz w:val="22"/>
          <w:szCs w:val="22"/>
          <w:lang w:val="en-US"/>
        </w:rPr>
      </w:pPr>
    </w:p>
    <w:p w14:paraId="58C9F9C8" w14:textId="77777777" w:rsidR="000B267D" w:rsidRDefault="000B267D" w:rsidP="007A63E1">
      <w:pPr>
        <w:widowControl w:val="0"/>
        <w:autoSpaceDE w:val="0"/>
        <w:autoSpaceDN w:val="0"/>
        <w:rPr>
          <w:rFonts w:asciiTheme="minorHAnsi" w:hAnsiTheme="minorHAnsi" w:cstheme="minorHAnsi"/>
          <w:sz w:val="22"/>
          <w:szCs w:val="22"/>
          <w:lang w:val="en-US"/>
        </w:rPr>
      </w:pPr>
    </w:p>
    <w:p w14:paraId="45C604DB" w14:textId="77777777" w:rsidR="000B267D" w:rsidRDefault="000B267D" w:rsidP="007A63E1">
      <w:pPr>
        <w:widowControl w:val="0"/>
        <w:autoSpaceDE w:val="0"/>
        <w:autoSpaceDN w:val="0"/>
        <w:rPr>
          <w:rFonts w:asciiTheme="minorHAnsi" w:hAnsiTheme="minorHAnsi" w:cstheme="minorHAnsi"/>
          <w:sz w:val="22"/>
          <w:szCs w:val="22"/>
          <w:lang w:val="en-US"/>
        </w:rPr>
      </w:pPr>
    </w:p>
    <w:p w14:paraId="2AD10D1B" w14:textId="77777777" w:rsidR="000B267D" w:rsidRDefault="000B267D" w:rsidP="007A63E1">
      <w:pPr>
        <w:widowControl w:val="0"/>
        <w:autoSpaceDE w:val="0"/>
        <w:autoSpaceDN w:val="0"/>
        <w:rPr>
          <w:rFonts w:asciiTheme="minorHAnsi" w:hAnsiTheme="minorHAnsi" w:cstheme="minorHAnsi"/>
          <w:sz w:val="22"/>
          <w:szCs w:val="22"/>
          <w:lang w:val="en-US"/>
        </w:rPr>
      </w:pPr>
    </w:p>
    <w:p w14:paraId="023CA106" w14:textId="77777777" w:rsidR="000B267D" w:rsidRDefault="000B267D" w:rsidP="007A63E1">
      <w:pPr>
        <w:widowControl w:val="0"/>
        <w:autoSpaceDE w:val="0"/>
        <w:autoSpaceDN w:val="0"/>
        <w:rPr>
          <w:rFonts w:asciiTheme="minorHAnsi" w:hAnsiTheme="minorHAnsi" w:cstheme="minorHAnsi"/>
          <w:sz w:val="22"/>
          <w:szCs w:val="22"/>
          <w:lang w:val="en-US"/>
        </w:rPr>
      </w:pPr>
    </w:p>
    <w:p w14:paraId="34594F6C" w14:textId="77777777" w:rsidR="000B267D" w:rsidRDefault="000B267D" w:rsidP="007A63E1">
      <w:pPr>
        <w:widowControl w:val="0"/>
        <w:autoSpaceDE w:val="0"/>
        <w:autoSpaceDN w:val="0"/>
        <w:rPr>
          <w:rFonts w:asciiTheme="minorHAnsi" w:hAnsiTheme="minorHAnsi" w:cstheme="minorHAnsi"/>
          <w:sz w:val="22"/>
          <w:szCs w:val="22"/>
          <w:lang w:val="en-US"/>
        </w:rPr>
      </w:pPr>
    </w:p>
    <w:p w14:paraId="74D35BFF" w14:textId="77777777" w:rsidR="000B267D" w:rsidRDefault="000B267D" w:rsidP="007A63E1">
      <w:pPr>
        <w:widowControl w:val="0"/>
        <w:autoSpaceDE w:val="0"/>
        <w:autoSpaceDN w:val="0"/>
        <w:rPr>
          <w:rFonts w:asciiTheme="minorHAnsi" w:hAnsiTheme="minorHAnsi" w:cstheme="minorHAnsi"/>
          <w:sz w:val="22"/>
          <w:szCs w:val="22"/>
          <w:lang w:val="en-US"/>
        </w:rPr>
      </w:pPr>
    </w:p>
    <w:p w14:paraId="65A80B92" w14:textId="5059F1D7" w:rsidR="000B267D" w:rsidRDefault="008725FC" w:rsidP="007A63E1">
      <w:pPr>
        <w:widowControl w:val="0"/>
        <w:autoSpaceDE w:val="0"/>
        <w:autoSpaceDN w:val="0"/>
        <w:rPr>
          <w:rFonts w:asciiTheme="minorHAnsi" w:hAnsiTheme="minorHAnsi" w:cstheme="minorHAnsi"/>
          <w:sz w:val="22"/>
          <w:szCs w:val="22"/>
          <w:lang w:val="en-US"/>
        </w:rPr>
      </w:pPr>
      <w:r w:rsidRPr="008725FC">
        <w:rPr>
          <w:noProof/>
        </w:rPr>
        <w:drawing>
          <wp:inline distT="0" distB="0" distL="0" distR="0" wp14:anchorId="33DB5FEC" wp14:editId="02145BFE">
            <wp:extent cx="5763260" cy="7027964"/>
            <wp:effectExtent l="0" t="0" r="8890" b="1905"/>
            <wp:docPr id="777812491" name="Grafik 77781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3260" cy="7027964"/>
                    </a:xfrm>
                    <a:prstGeom prst="rect">
                      <a:avLst/>
                    </a:prstGeom>
                    <a:noFill/>
                    <a:ln>
                      <a:noFill/>
                    </a:ln>
                  </pic:spPr>
                </pic:pic>
              </a:graphicData>
            </a:graphic>
          </wp:inline>
        </w:drawing>
      </w:r>
    </w:p>
    <w:p w14:paraId="6332A162" w14:textId="79C4B1CB" w:rsidR="000B267D" w:rsidRDefault="000B267D" w:rsidP="007A63E1">
      <w:pPr>
        <w:widowControl w:val="0"/>
        <w:autoSpaceDE w:val="0"/>
        <w:autoSpaceDN w:val="0"/>
        <w:rPr>
          <w:rFonts w:asciiTheme="minorHAnsi" w:hAnsiTheme="minorHAnsi" w:cstheme="minorHAnsi"/>
          <w:sz w:val="22"/>
          <w:szCs w:val="22"/>
          <w:lang w:val="en-US"/>
        </w:rPr>
      </w:pPr>
    </w:p>
    <w:p w14:paraId="4DA3E5EA" w14:textId="77777777" w:rsidR="000B267D" w:rsidRDefault="000B267D" w:rsidP="007A63E1">
      <w:pPr>
        <w:widowControl w:val="0"/>
        <w:autoSpaceDE w:val="0"/>
        <w:autoSpaceDN w:val="0"/>
        <w:rPr>
          <w:rFonts w:asciiTheme="minorHAnsi" w:hAnsiTheme="minorHAnsi" w:cstheme="minorHAnsi"/>
          <w:sz w:val="22"/>
          <w:szCs w:val="22"/>
          <w:lang w:val="en-US"/>
        </w:rPr>
      </w:pPr>
    </w:p>
    <w:p w14:paraId="19759C33" w14:textId="77777777" w:rsidR="000B267D" w:rsidRDefault="000B267D" w:rsidP="007A63E1">
      <w:pPr>
        <w:widowControl w:val="0"/>
        <w:autoSpaceDE w:val="0"/>
        <w:autoSpaceDN w:val="0"/>
        <w:rPr>
          <w:rFonts w:asciiTheme="minorHAnsi" w:hAnsiTheme="minorHAnsi" w:cstheme="minorHAnsi"/>
          <w:sz w:val="22"/>
          <w:szCs w:val="22"/>
          <w:lang w:val="en-US"/>
        </w:rPr>
      </w:pPr>
    </w:p>
    <w:p w14:paraId="599E6141" w14:textId="77777777" w:rsidR="000B267D" w:rsidRDefault="000B267D" w:rsidP="007A63E1">
      <w:pPr>
        <w:widowControl w:val="0"/>
        <w:autoSpaceDE w:val="0"/>
        <w:autoSpaceDN w:val="0"/>
        <w:rPr>
          <w:rFonts w:asciiTheme="minorHAnsi" w:hAnsiTheme="minorHAnsi" w:cstheme="minorHAnsi"/>
          <w:sz w:val="22"/>
          <w:szCs w:val="22"/>
          <w:lang w:val="en-US"/>
        </w:rPr>
      </w:pPr>
    </w:p>
    <w:p w14:paraId="7DC9A0CB" w14:textId="76E099FD" w:rsidR="000B267D" w:rsidRDefault="000B267D" w:rsidP="007A63E1">
      <w:pPr>
        <w:widowControl w:val="0"/>
        <w:autoSpaceDE w:val="0"/>
        <w:autoSpaceDN w:val="0"/>
        <w:rPr>
          <w:rFonts w:asciiTheme="minorHAnsi" w:hAnsiTheme="minorHAnsi" w:cstheme="minorHAnsi"/>
          <w:sz w:val="22"/>
          <w:szCs w:val="22"/>
          <w:lang w:val="en-US"/>
        </w:rPr>
      </w:pPr>
    </w:p>
    <w:p w14:paraId="21806D5B" w14:textId="15E4D995" w:rsidR="008725FC" w:rsidRDefault="008725FC" w:rsidP="007A63E1">
      <w:pPr>
        <w:widowControl w:val="0"/>
        <w:autoSpaceDE w:val="0"/>
        <w:autoSpaceDN w:val="0"/>
        <w:rPr>
          <w:rFonts w:asciiTheme="minorHAnsi" w:hAnsiTheme="minorHAnsi" w:cstheme="minorHAnsi"/>
          <w:sz w:val="22"/>
          <w:szCs w:val="22"/>
          <w:lang w:val="en-US"/>
        </w:rPr>
      </w:pPr>
    </w:p>
    <w:p w14:paraId="077BF470" w14:textId="3D316A7B" w:rsidR="008725FC" w:rsidRDefault="008725FC" w:rsidP="007A63E1">
      <w:pPr>
        <w:widowControl w:val="0"/>
        <w:autoSpaceDE w:val="0"/>
        <w:autoSpaceDN w:val="0"/>
        <w:rPr>
          <w:rFonts w:asciiTheme="minorHAnsi" w:hAnsiTheme="minorHAnsi" w:cstheme="minorHAnsi"/>
          <w:sz w:val="22"/>
          <w:szCs w:val="22"/>
          <w:lang w:val="en-US"/>
        </w:rPr>
      </w:pPr>
    </w:p>
    <w:p w14:paraId="2BCEBE16" w14:textId="03BDD793" w:rsidR="008725FC" w:rsidRDefault="008725FC" w:rsidP="007A63E1">
      <w:pPr>
        <w:widowControl w:val="0"/>
        <w:autoSpaceDE w:val="0"/>
        <w:autoSpaceDN w:val="0"/>
        <w:rPr>
          <w:rFonts w:asciiTheme="minorHAnsi" w:hAnsiTheme="minorHAnsi" w:cstheme="minorHAnsi"/>
          <w:sz w:val="22"/>
          <w:szCs w:val="22"/>
          <w:lang w:val="en-US"/>
        </w:rPr>
      </w:pPr>
    </w:p>
    <w:p w14:paraId="2503E251" w14:textId="507431B3" w:rsidR="008725FC" w:rsidRDefault="008725FC" w:rsidP="007A63E1">
      <w:pPr>
        <w:widowControl w:val="0"/>
        <w:autoSpaceDE w:val="0"/>
        <w:autoSpaceDN w:val="0"/>
        <w:rPr>
          <w:rFonts w:asciiTheme="minorHAnsi" w:hAnsiTheme="minorHAnsi" w:cstheme="minorHAnsi"/>
          <w:sz w:val="22"/>
          <w:szCs w:val="22"/>
          <w:lang w:val="en-US"/>
        </w:rPr>
      </w:pPr>
      <w:r w:rsidRPr="008725FC">
        <w:rPr>
          <w:noProof/>
        </w:rPr>
        <w:drawing>
          <wp:inline distT="0" distB="0" distL="0" distR="0" wp14:anchorId="25C60E7B" wp14:editId="04BEB8AA">
            <wp:extent cx="5763260" cy="7272279"/>
            <wp:effectExtent l="0" t="0" r="8890" b="5080"/>
            <wp:docPr id="777812493" name="Grafik 77781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3260" cy="7272279"/>
                    </a:xfrm>
                    <a:prstGeom prst="rect">
                      <a:avLst/>
                    </a:prstGeom>
                    <a:noFill/>
                    <a:ln>
                      <a:noFill/>
                    </a:ln>
                  </pic:spPr>
                </pic:pic>
              </a:graphicData>
            </a:graphic>
          </wp:inline>
        </w:drawing>
      </w:r>
    </w:p>
    <w:p w14:paraId="6EE59955" w14:textId="77777777" w:rsidR="000B267D" w:rsidRDefault="000B267D" w:rsidP="007A63E1">
      <w:pPr>
        <w:widowControl w:val="0"/>
        <w:autoSpaceDE w:val="0"/>
        <w:autoSpaceDN w:val="0"/>
        <w:rPr>
          <w:rFonts w:asciiTheme="minorHAnsi" w:hAnsiTheme="minorHAnsi" w:cstheme="minorHAnsi"/>
          <w:sz w:val="22"/>
          <w:szCs w:val="22"/>
          <w:lang w:val="en-US"/>
        </w:rPr>
      </w:pPr>
    </w:p>
    <w:p w14:paraId="527190D3" w14:textId="4FA57891" w:rsidR="000B267D" w:rsidRDefault="000B267D" w:rsidP="007A63E1">
      <w:pPr>
        <w:widowControl w:val="0"/>
        <w:autoSpaceDE w:val="0"/>
        <w:autoSpaceDN w:val="0"/>
        <w:rPr>
          <w:rFonts w:asciiTheme="minorHAnsi" w:hAnsiTheme="minorHAnsi" w:cstheme="minorHAnsi"/>
          <w:sz w:val="22"/>
          <w:szCs w:val="22"/>
          <w:lang w:val="en-US"/>
        </w:rPr>
      </w:pPr>
    </w:p>
    <w:p w14:paraId="54DC7901" w14:textId="191F3FCB" w:rsidR="000B267D" w:rsidRDefault="000B267D" w:rsidP="007A63E1">
      <w:pPr>
        <w:widowControl w:val="0"/>
        <w:autoSpaceDE w:val="0"/>
        <w:autoSpaceDN w:val="0"/>
        <w:rPr>
          <w:rFonts w:asciiTheme="minorHAnsi" w:hAnsiTheme="minorHAnsi" w:cstheme="minorHAnsi"/>
          <w:sz w:val="22"/>
          <w:szCs w:val="22"/>
          <w:lang w:val="en-US"/>
        </w:rPr>
      </w:pPr>
    </w:p>
    <w:p w14:paraId="14D8BDAB" w14:textId="77777777" w:rsidR="000B267D" w:rsidRDefault="000B267D" w:rsidP="007A63E1">
      <w:pPr>
        <w:widowControl w:val="0"/>
        <w:autoSpaceDE w:val="0"/>
        <w:autoSpaceDN w:val="0"/>
        <w:rPr>
          <w:rFonts w:asciiTheme="minorHAnsi" w:hAnsiTheme="minorHAnsi" w:cstheme="minorHAnsi"/>
          <w:sz w:val="22"/>
          <w:szCs w:val="22"/>
          <w:lang w:val="en-US"/>
        </w:rPr>
      </w:pPr>
    </w:p>
    <w:p w14:paraId="467BC7BB" w14:textId="77777777" w:rsidR="000B267D" w:rsidRDefault="000B267D" w:rsidP="007A63E1">
      <w:pPr>
        <w:widowControl w:val="0"/>
        <w:autoSpaceDE w:val="0"/>
        <w:autoSpaceDN w:val="0"/>
        <w:rPr>
          <w:rFonts w:asciiTheme="minorHAnsi" w:hAnsiTheme="minorHAnsi" w:cstheme="minorHAnsi"/>
          <w:sz w:val="22"/>
          <w:szCs w:val="22"/>
          <w:lang w:val="en-US"/>
        </w:rPr>
      </w:pPr>
    </w:p>
    <w:p w14:paraId="09BC5673" w14:textId="3F175E86" w:rsidR="000B267D" w:rsidRDefault="000B267D" w:rsidP="007A63E1">
      <w:pPr>
        <w:widowControl w:val="0"/>
        <w:autoSpaceDE w:val="0"/>
        <w:autoSpaceDN w:val="0"/>
        <w:rPr>
          <w:rFonts w:asciiTheme="minorHAnsi" w:hAnsiTheme="minorHAnsi" w:cstheme="minorHAnsi"/>
          <w:sz w:val="22"/>
          <w:szCs w:val="22"/>
          <w:lang w:val="en-US"/>
        </w:rPr>
      </w:pPr>
    </w:p>
    <w:p w14:paraId="022AF80D" w14:textId="11C64D42" w:rsidR="00F00DBC" w:rsidRPr="00B051C2" w:rsidRDefault="00F00DBC" w:rsidP="007A63E1">
      <w:pPr>
        <w:widowControl w:val="0"/>
        <w:autoSpaceDE w:val="0"/>
        <w:autoSpaceDN w:val="0"/>
        <w:rPr>
          <w:rFonts w:asciiTheme="minorHAnsi" w:hAnsiTheme="minorHAnsi" w:cstheme="minorHAnsi"/>
          <w:sz w:val="22"/>
          <w:szCs w:val="22"/>
          <w:lang w:val="en-US"/>
        </w:rPr>
      </w:pPr>
    </w:p>
    <w:p w14:paraId="00C02226" w14:textId="438EED35" w:rsidR="00906D41" w:rsidRPr="00D06909" w:rsidRDefault="00906D41" w:rsidP="00906D41">
      <w:pPr>
        <w:numPr>
          <w:ilvl w:val="0"/>
          <w:numId w:val="3"/>
        </w:numPr>
        <w:contextualSpacing/>
        <w:rPr>
          <w:rFonts w:asciiTheme="minorHAnsi" w:hAnsiTheme="minorHAnsi" w:cstheme="minorHAnsi"/>
          <w:sz w:val="22"/>
          <w:szCs w:val="22"/>
          <w:lang w:val="en-US"/>
        </w:rPr>
      </w:pPr>
      <w:r>
        <w:rPr>
          <w:rFonts w:asciiTheme="minorHAnsi" w:hAnsiTheme="minorHAnsi" w:cstheme="minorHAnsi"/>
          <w:sz w:val="22"/>
          <w:szCs w:val="22"/>
          <w:lang w:val="en-US"/>
        </w:rPr>
        <w:t xml:space="preserve">Mandatory: </w:t>
      </w:r>
      <w:r w:rsidRPr="00812EAF">
        <w:rPr>
          <w:rFonts w:asciiTheme="minorHAnsi" w:hAnsiTheme="minorHAnsi" w:cstheme="minorHAnsi"/>
          <w:sz w:val="22"/>
          <w:szCs w:val="22"/>
          <w:lang w:val="en-US"/>
        </w:rPr>
        <w:t>tumor paraffin embedded blocks from the formalin fixed sample (that was used for diagnosis), or 1</w:t>
      </w:r>
      <w:r>
        <w:rPr>
          <w:rFonts w:asciiTheme="minorHAnsi" w:hAnsiTheme="minorHAnsi" w:cstheme="minorHAnsi"/>
          <w:sz w:val="22"/>
          <w:szCs w:val="22"/>
          <w:lang w:val="en-US"/>
        </w:rPr>
        <w:t>2</w:t>
      </w:r>
      <w:r w:rsidRPr="00812EAF">
        <w:rPr>
          <w:rFonts w:asciiTheme="minorHAnsi" w:hAnsiTheme="minorHAnsi" w:cstheme="minorHAnsi"/>
          <w:sz w:val="22"/>
          <w:szCs w:val="22"/>
          <w:lang w:val="en-US"/>
        </w:rPr>
        <w:t xml:space="preserve"> unstained slides, will be sent</w:t>
      </w:r>
      <w:r>
        <w:rPr>
          <w:rFonts w:asciiTheme="minorHAnsi" w:hAnsiTheme="minorHAnsi" w:cstheme="minorHAnsi"/>
          <w:sz w:val="22"/>
          <w:szCs w:val="22"/>
          <w:lang w:val="en-US"/>
        </w:rPr>
        <w:t xml:space="preserve"> to</w:t>
      </w:r>
      <w:r w:rsidRPr="00812EAF">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Kiel. </w:t>
      </w:r>
      <w:r w:rsidRPr="00D06909">
        <w:rPr>
          <w:rFonts w:asciiTheme="minorHAnsi" w:hAnsiTheme="minorHAnsi" w:cstheme="minorHAnsi"/>
          <w:sz w:val="22"/>
          <w:szCs w:val="22"/>
          <w:lang w:val="en-US"/>
        </w:rPr>
        <w:t>In absence of tumor samples, when bone marrow samples of good quality are available, patients can be included and bone marrow fixed samples can be used for pathological review</w:t>
      </w:r>
      <w:r>
        <w:rPr>
          <w:rFonts w:asciiTheme="minorHAnsi" w:hAnsiTheme="minorHAnsi" w:cstheme="minorHAnsi"/>
          <w:sz w:val="22"/>
          <w:szCs w:val="22"/>
          <w:lang w:val="en-US"/>
        </w:rPr>
        <w:t>.</w:t>
      </w:r>
      <w:r w:rsidR="00777ACE">
        <w:rPr>
          <w:rFonts w:asciiTheme="minorHAnsi" w:hAnsiTheme="minorHAnsi" w:cstheme="minorHAnsi"/>
          <w:sz w:val="22"/>
          <w:szCs w:val="22"/>
          <w:lang w:val="en-US"/>
        </w:rPr>
        <w:t xml:space="preserve"> S</w:t>
      </w:r>
      <w:r w:rsidR="00777ACE" w:rsidRPr="00270473">
        <w:rPr>
          <w:rFonts w:asciiTheme="minorHAnsi" w:hAnsiTheme="minorHAnsi" w:cstheme="minorHAnsi"/>
          <w:sz w:val="22"/>
          <w:szCs w:val="22"/>
          <w:lang w:val="en-US"/>
        </w:rPr>
        <w:t xml:space="preserve">ee </w:t>
      </w:r>
      <w:r w:rsidR="007D0904">
        <w:rPr>
          <w:rFonts w:asciiTheme="minorHAnsi" w:hAnsiTheme="minorHAnsi" w:cstheme="minorHAnsi"/>
          <w:b/>
          <w:sz w:val="22"/>
          <w:szCs w:val="22"/>
          <w:lang w:val="en-US"/>
        </w:rPr>
        <w:t>Appendix 7</w:t>
      </w:r>
      <w:r w:rsidR="00777ACE" w:rsidRPr="00270473">
        <w:rPr>
          <w:rFonts w:asciiTheme="minorHAnsi" w:hAnsiTheme="minorHAnsi" w:cstheme="minorHAnsi"/>
          <w:b/>
          <w:sz w:val="22"/>
          <w:szCs w:val="22"/>
          <w:lang w:val="en-US"/>
        </w:rPr>
        <w:t xml:space="preserve"> </w:t>
      </w:r>
      <w:r w:rsidR="00777ACE" w:rsidRPr="00270473">
        <w:rPr>
          <w:rFonts w:asciiTheme="minorHAnsi" w:hAnsiTheme="minorHAnsi" w:cstheme="minorHAnsi"/>
          <w:sz w:val="22"/>
          <w:szCs w:val="22"/>
          <w:lang w:val="en-US"/>
        </w:rPr>
        <w:t>for details on biosampling and shipping.</w:t>
      </w:r>
    </w:p>
    <w:p w14:paraId="65EAB83D" w14:textId="5DE13C1D" w:rsidR="00906D41" w:rsidRPr="00B031F8" w:rsidRDefault="00906D41" w:rsidP="00906D41">
      <w:pPr>
        <w:numPr>
          <w:ilvl w:val="0"/>
          <w:numId w:val="3"/>
        </w:numPr>
        <w:contextualSpacing/>
        <w:rPr>
          <w:rFonts w:asciiTheme="minorHAnsi" w:hAnsiTheme="minorHAnsi" w:cstheme="minorHAnsi"/>
          <w:color w:val="000000"/>
          <w:sz w:val="22"/>
          <w:szCs w:val="22"/>
          <w:lang w:val="en-US"/>
        </w:rPr>
      </w:pPr>
      <w:r w:rsidRPr="00B031F8">
        <w:rPr>
          <w:rFonts w:asciiTheme="minorHAnsi" w:hAnsiTheme="minorHAnsi" w:cstheme="minorHAnsi"/>
          <w:sz w:val="22"/>
          <w:szCs w:val="22"/>
          <w:lang w:val="en-US"/>
        </w:rPr>
        <w:t xml:space="preserve">See </w:t>
      </w:r>
      <w:r w:rsidRPr="00B031F8">
        <w:rPr>
          <w:rFonts w:asciiTheme="minorHAnsi" w:hAnsiTheme="minorHAnsi" w:cstheme="minorHAnsi"/>
          <w:b/>
          <w:sz w:val="22"/>
          <w:szCs w:val="22"/>
          <w:lang w:val="en-US"/>
        </w:rPr>
        <w:t>section</w:t>
      </w:r>
      <w:r w:rsidR="00B031F8" w:rsidRPr="00B031F8">
        <w:rPr>
          <w:rFonts w:asciiTheme="minorHAnsi" w:hAnsiTheme="minorHAnsi" w:cstheme="minorHAnsi"/>
          <w:b/>
          <w:sz w:val="22"/>
          <w:szCs w:val="22"/>
          <w:lang w:val="en-US"/>
        </w:rPr>
        <w:t xml:space="preserve">s 8.3 </w:t>
      </w:r>
      <w:r w:rsidR="00B031F8" w:rsidRPr="00B031F8">
        <w:rPr>
          <w:rFonts w:asciiTheme="minorHAnsi" w:hAnsiTheme="minorHAnsi" w:cstheme="minorHAnsi"/>
          <w:sz w:val="22"/>
          <w:szCs w:val="22"/>
          <w:lang w:val="en-US"/>
        </w:rPr>
        <w:t xml:space="preserve">and </w:t>
      </w:r>
      <w:r w:rsidR="00B031F8" w:rsidRPr="00B031F8">
        <w:rPr>
          <w:rFonts w:asciiTheme="minorHAnsi" w:hAnsiTheme="minorHAnsi" w:cstheme="minorHAnsi"/>
          <w:b/>
          <w:sz w:val="22"/>
          <w:szCs w:val="22"/>
          <w:lang w:val="en-US"/>
        </w:rPr>
        <w:t>8.4</w:t>
      </w:r>
      <w:r w:rsidR="00B031F8">
        <w:rPr>
          <w:rFonts w:asciiTheme="minorHAnsi" w:hAnsiTheme="minorHAnsi" w:cstheme="minorHAnsi"/>
          <w:sz w:val="22"/>
          <w:szCs w:val="22"/>
          <w:lang w:val="en-US"/>
        </w:rPr>
        <w:t xml:space="preserve"> </w:t>
      </w:r>
      <w:r w:rsidRPr="00B031F8">
        <w:rPr>
          <w:rFonts w:asciiTheme="minorHAnsi" w:hAnsiTheme="minorHAnsi" w:cstheme="minorHAnsi"/>
          <w:sz w:val="22"/>
          <w:szCs w:val="22"/>
          <w:lang w:val="en-US"/>
        </w:rPr>
        <w:t xml:space="preserve">; </w:t>
      </w:r>
      <w:r w:rsidRPr="00B031F8">
        <w:rPr>
          <w:rFonts w:asciiTheme="minorHAnsi" w:hAnsiTheme="minorHAnsi" w:cstheme="minorHAnsi"/>
          <w:color w:val="000000"/>
          <w:sz w:val="22"/>
          <w:szCs w:val="22"/>
          <w:lang w:val="en-US"/>
        </w:rPr>
        <w:t xml:space="preserve">high risk MCL features are defined in </w:t>
      </w:r>
      <w:r w:rsidR="00B031F8" w:rsidRPr="00B031F8">
        <w:rPr>
          <w:rFonts w:asciiTheme="minorHAnsi" w:hAnsiTheme="minorHAnsi" w:cstheme="minorHAnsi"/>
          <w:b/>
          <w:color w:val="000000"/>
          <w:sz w:val="22"/>
          <w:szCs w:val="22"/>
          <w:lang w:val="en-US"/>
        </w:rPr>
        <w:t>section 8.1.</w:t>
      </w:r>
    </w:p>
    <w:p w14:paraId="78AAD8D1" w14:textId="77777777" w:rsidR="00906D41"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Concomitant diseases, allergies</w:t>
      </w:r>
    </w:p>
    <w:p w14:paraId="4D4CC256" w14:textId="77777777" w:rsidR="00906D41"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Enrolment in the eMCL registry is strongly recommended for long-term FU. Informed consent to be filled in b</w:t>
      </w:r>
      <w:r>
        <w:rPr>
          <w:rFonts w:asciiTheme="minorHAnsi" w:hAnsiTheme="minorHAnsi" w:cstheme="minorHAnsi"/>
          <w:sz w:val="22"/>
          <w:szCs w:val="22"/>
          <w:lang w:val="en-US"/>
        </w:rPr>
        <w:t>y each site.</w:t>
      </w:r>
    </w:p>
    <w:p w14:paraId="14C83330" w14:textId="77777777" w:rsidR="00906D41"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Urine or blood test</w:t>
      </w:r>
    </w:p>
    <w:p w14:paraId="5F607906" w14:textId="2FF294D9" w:rsidR="00906D41" w:rsidRPr="004C580E"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Mandatory screening for HIV, HBV (HbsAg, </w:t>
      </w:r>
      <w:r w:rsidR="00E773B4">
        <w:rPr>
          <w:rFonts w:asciiTheme="minorHAnsi" w:hAnsiTheme="minorHAnsi" w:cstheme="minorHAnsi"/>
          <w:sz w:val="22"/>
          <w:szCs w:val="22"/>
          <w:lang w:val="en-US"/>
        </w:rPr>
        <w:t>Anti-HBc, HBV DNA mandatory if Anti-HBc positive</w:t>
      </w:r>
      <w:r w:rsidRPr="004C580E">
        <w:rPr>
          <w:rFonts w:asciiTheme="minorHAnsi" w:hAnsiTheme="minorHAnsi" w:cstheme="minorHAnsi"/>
          <w:sz w:val="22"/>
          <w:szCs w:val="22"/>
          <w:lang w:val="en-US"/>
        </w:rPr>
        <w:t>) and HCV (HCV antibody serology, if positive: HCV RNA PCR mandatory)</w:t>
      </w:r>
    </w:p>
    <w:p w14:paraId="130FCB0D" w14:textId="77777777" w:rsidR="00906D41" w:rsidRPr="008C755A" w:rsidRDefault="00906D41" w:rsidP="00906D41">
      <w:pPr>
        <w:numPr>
          <w:ilvl w:val="0"/>
          <w:numId w:val="3"/>
        </w:numPr>
        <w:contextualSpacing/>
        <w:rPr>
          <w:rFonts w:asciiTheme="minorHAnsi" w:hAnsiTheme="minorHAnsi" w:cstheme="minorHAnsi"/>
          <w:sz w:val="22"/>
          <w:szCs w:val="22"/>
          <w:lang w:val="en-US"/>
        </w:rPr>
      </w:pPr>
      <w:r w:rsidRPr="008C755A">
        <w:rPr>
          <w:rFonts w:asciiTheme="minorHAnsi" w:hAnsiTheme="minorHAnsi" w:cstheme="minorHAnsi"/>
          <w:sz w:val="22"/>
          <w:szCs w:val="22"/>
          <w:lang w:val="en-US"/>
        </w:rPr>
        <w:t xml:space="preserve">A: examination of head, eyes, ear, nose, throat, lymph nodes, liver and spleen; cardiovascular, respiratory, gastrointestinal, dermatological and musculoskeletal system, B symptoms. </w:t>
      </w:r>
    </w:p>
    <w:p w14:paraId="5FED6C77" w14:textId="0739FDC0" w:rsidR="00906D41" w:rsidRPr="004C580E" w:rsidRDefault="00906D41" w:rsidP="00906D41">
      <w:pPr>
        <w:ind w:left="1070"/>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B: Targeted </w:t>
      </w:r>
      <w:r>
        <w:rPr>
          <w:rFonts w:asciiTheme="minorHAnsi" w:hAnsiTheme="minorHAnsi" w:cstheme="minorHAnsi"/>
          <w:sz w:val="22"/>
          <w:szCs w:val="22"/>
          <w:lang w:val="en-US"/>
        </w:rPr>
        <w:t>physical examination</w:t>
      </w:r>
      <w:r w:rsidRPr="004C580E">
        <w:rPr>
          <w:rFonts w:asciiTheme="minorHAnsi" w:hAnsiTheme="minorHAnsi" w:cstheme="minorHAnsi"/>
          <w:sz w:val="22"/>
          <w:szCs w:val="22"/>
          <w:lang w:val="en-US"/>
        </w:rPr>
        <w:t xml:space="preserve">, systems of primary relevance: cardiovascular, respiratory, those associated with symptoms, and those associated with tumor assessment (lymph nodes, liver, and spleen) as described in </w:t>
      </w:r>
      <w:r w:rsidRPr="006D3E0C">
        <w:rPr>
          <w:rFonts w:asciiTheme="minorHAnsi" w:hAnsiTheme="minorHAnsi" w:cstheme="minorHAnsi"/>
          <w:b/>
          <w:sz w:val="22"/>
          <w:szCs w:val="22"/>
          <w:lang w:val="en-US"/>
        </w:rPr>
        <w:t xml:space="preserve">section </w:t>
      </w:r>
      <w:r w:rsidR="006D3E0C" w:rsidRPr="006D3E0C">
        <w:rPr>
          <w:rFonts w:asciiTheme="minorHAnsi" w:hAnsiTheme="minorHAnsi" w:cstheme="minorHAnsi"/>
          <w:b/>
          <w:sz w:val="22"/>
          <w:szCs w:val="22"/>
          <w:lang w:val="en-US"/>
        </w:rPr>
        <w:t>11.1.1</w:t>
      </w:r>
    </w:p>
    <w:p w14:paraId="3266FAA8" w14:textId="77777777" w:rsidR="00906D41" w:rsidRPr="004C580E"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A: Hematology (</w:t>
      </w:r>
      <w:r>
        <w:rPr>
          <w:rFonts w:asciiTheme="minorHAnsi" w:hAnsiTheme="minorHAnsi" w:cstheme="minorHAnsi"/>
          <w:sz w:val="22"/>
          <w:szCs w:val="22"/>
          <w:lang w:val="en-US"/>
        </w:rPr>
        <w:t>hemoglobin</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p</w:t>
      </w:r>
      <w:r w:rsidRPr="004C580E">
        <w:rPr>
          <w:rFonts w:asciiTheme="minorHAnsi" w:hAnsiTheme="minorHAnsi" w:cstheme="minorHAnsi"/>
          <w:sz w:val="22"/>
          <w:szCs w:val="22"/>
          <w:lang w:val="en-US"/>
        </w:rPr>
        <w:t>latelets, WBC</w:t>
      </w:r>
      <w:r>
        <w:rPr>
          <w:rFonts w:asciiTheme="minorHAnsi" w:hAnsiTheme="minorHAnsi" w:cstheme="minorHAnsi"/>
          <w:sz w:val="22"/>
          <w:szCs w:val="22"/>
          <w:lang w:val="en-US"/>
        </w:rPr>
        <w:t>, differential blood count to include at least: neutrophils, lymphocytes, monocytes, eosinophils, basophils</w:t>
      </w:r>
      <w:r w:rsidRPr="004C580E">
        <w:rPr>
          <w:rFonts w:asciiTheme="minorHAnsi" w:hAnsiTheme="minorHAnsi" w:cstheme="minorHAnsi"/>
          <w:sz w:val="22"/>
          <w:szCs w:val="22"/>
          <w:lang w:val="en-US"/>
        </w:rPr>
        <w:t>), Serum Chemistry (</w:t>
      </w:r>
      <w:r>
        <w:rPr>
          <w:rFonts w:asciiTheme="minorHAnsi" w:hAnsiTheme="minorHAnsi" w:cstheme="minorHAnsi"/>
          <w:sz w:val="22"/>
          <w:szCs w:val="22"/>
          <w:lang w:val="en-US"/>
        </w:rPr>
        <w:t>sodium, potassium, calcium, c</w:t>
      </w:r>
      <w:r w:rsidRPr="004C580E">
        <w:rPr>
          <w:rFonts w:asciiTheme="minorHAnsi" w:hAnsiTheme="minorHAnsi" w:cstheme="minorHAnsi"/>
          <w:sz w:val="22"/>
          <w:szCs w:val="22"/>
          <w:lang w:val="en-US"/>
        </w:rPr>
        <w:t>rea</w:t>
      </w:r>
      <w:r>
        <w:rPr>
          <w:rFonts w:asciiTheme="minorHAnsi" w:hAnsiTheme="minorHAnsi" w:cstheme="minorHAnsi"/>
          <w:sz w:val="22"/>
          <w:szCs w:val="22"/>
          <w:lang w:val="en-US"/>
        </w:rPr>
        <w:t>tinine</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 xml:space="preserve">rea,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r</w:t>
      </w:r>
      <w:r>
        <w:rPr>
          <w:rFonts w:asciiTheme="minorHAnsi" w:hAnsiTheme="minorHAnsi" w:cstheme="minorHAnsi"/>
          <w:sz w:val="22"/>
          <w:szCs w:val="22"/>
          <w:lang w:val="en-US"/>
        </w:rPr>
        <w:t>ic</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cid, LDH, CRP</w:t>
      </w:r>
      <w:r>
        <w:rPr>
          <w:rFonts w:asciiTheme="minorHAnsi" w:hAnsiTheme="minorHAnsi" w:cstheme="minorHAnsi"/>
          <w:sz w:val="22"/>
          <w:szCs w:val="22"/>
          <w:lang w:val="en-US"/>
        </w:rPr>
        <w:t>, total protein, albumin, magnesium</w:t>
      </w:r>
      <w:r w:rsidRPr="004C580E">
        <w:rPr>
          <w:rFonts w:asciiTheme="minorHAnsi" w:hAnsiTheme="minorHAnsi" w:cstheme="minorHAnsi"/>
          <w:sz w:val="22"/>
          <w:szCs w:val="22"/>
          <w:lang w:val="en-US"/>
        </w:rPr>
        <w:t>), Hepatology (yGT, ALT, AST, Bilirubin, AP). Coagulation (Quick and/or INR, aPTT</w:t>
      </w:r>
      <w:r>
        <w:rPr>
          <w:rFonts w:asciiTheme="minorHAnsi" w:hAnsiTheme="minorHAnsi" w:cstheme="minorHAnsi"/>
          <w:sz w:val="22"/>
          <w:szCs w:val="22"/>
          <w:lang w:val="en-US"/>
        </w:rPr>
        <w:t>, fibrinogen</w:t>
      </w:r>
      <w:r w:rsidRPr="004C580E">
        <w:rPr>
          <w:rFonts w:asciiTheme="minorHAnsi" w:hAnsiTheme="minorHAnsi" w:cstheme="minorHAnsi"/>
          <w:sz w:val="22"/>
          <w:szCs w:val="22"/>
          <w:lang w:val="en-US"/>
        </w:rPr>
        <w:t>), ß2-microgluboline. TSH mand</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 xml:space="preserve">tory at baseline and </w:t>
      </w:r>
      <w:r>
        <w:rPr>
          <w:rFonts w:asciiTheme="minorHAnsi" w:hAnsiTheme="minorHAnsi" w:cstheme="minorHAnsi"/>
          <w:sz w:val="22"/>
          <w:szCs w:val="22"/>
          <w:lang w:val="en-US"/>
        </w:rPr>
        <w:t>prior to</w:t>
      </w:r>
      <w:r w:rsidRPr="004C580E">
        <w:rPr>
          <w:rFonts w:asciiTheme="minorHAnsi" w:hAnsiTheme="minorHAnsi" w:cstheme="minorHAnsi"/>
          <w:sz w:val="22"/>
          <w:szCs w:val="22"/>
          <w:lang w:val="en-US"/>
        </w:rPr>
        <w:t xml:space="preserve"> planned CT. </w:t>
      </w:r>
    </w:p>
    <w:p w14:paraId="33AAC850" w14:textId="77777777" w:rsidR="00906D41" w:rsidRPr="004C580E" w:rsidRDefault="00906D41" w:rsidP="00906D41">
      <w:pPr>
        <w:ind w:left="1070"/>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B: Hematology (</w:t>
      </w:r>
      <w:r w:rsidRPr="00A12EC9">
        <w:rPr>
          <w:rFonts w:asciiTheme="minorHAnsi" w:hAnsiTheme="minorHAnsi" w:cstheme="minorHAnsi"/>
          <w:sz w:val="22"/>
          <w:szCs w:val="22"/>
          <w:lang w:val="en-US"/>
        </w:rPr>
        <w:t>hemoglobin, platelets, WBC, differential blood count to include at least: neutrophils, lymphocytes, monocytes, eosinophils, basophils</w:t>
      </w:r>
      <w:r w:rsidRPr="004C580E">
        <w:rPr>
          <w:rFonts w:asciiTheme="minorHAnsi" w:hAnsiTheme="minorHAnsi" w:cstheme="minorHAnsi"/>
          <w:sz w:val="22"/>
          <w:szCs w:val="22"/>
          <w:lang w:val="en-US"/>
        </w:rPr>
        <w:t>), Serum Chemistry (</w:t>
      </w:r>
      <w:r>
        <w:rPr>
          <w:rFonts w:asciiTheme="minorHAnsi" w:hAnsiTheme="minorHAnsi" w:cstheme="minorHAnsi"/>
          <w:sz w:val="22"/>
          <w:szCs w:val="22"/>
          <w:lang w:val="en-US"/>
        </w:rPr>
        <w:t>sodium, potassium, calcium, c</w:t>
      </w:r>
      <w:r w:rsidRPr="004C580E">
        <w:rPr>
          <w:rFonts w:asciiTheme="minorHAnsi" w:hAnsiTheme="minorHAnsi" w:cstheme="minorHAnsi"/>
          <w:sz w:val="22"/>
          <w:szCs w:val="22"/>
          <w:lang w:val="en-US"/>
        </w:rPr>
        <w:t>rea</w:t>
      </w:r>
      <w:r>
        <w:rPr>
          <w:rFonts w:asciiTheme="minorHAnsi" w:hAnsiTheme="minorHAnsi" w:cstheme="minorHAnsi"/>
          <w:sz w:val="22"/>
          <w:szCs w:val="22"/>
          <w:lang w:val="en-US"/>
        </w:rPr>
        <w:t>tinine</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 xml:space="preserve">rea,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r</w:t>
      </w:r>
      <w:r>
        <w:rPr>
          <w:rFonts w:asciiTheme="minorHAnsi" w:hAnsiTheme="minorHAnsi" w:cstheme="minorHAnsi"/>
          <w:sz w:val="22"/>
          <w:szCs w:val="22"/>
          <w:lang w:val="en-US"/>
        </w:rPr>
        <w:t>ic</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cid, LDH, CRP</w:t>
      </w:r>
      <w:r>
        <w:rPr>
          <w:rFonts w:asciiTheme="minorHAnsi" w:hAnsiTheme="minorHAnsi" w:cstheme="minorHAnsi"/>
          <w:sz w:val="22"/>
          <w:szCs w:val="22"/>
          <w:lang w:val="en-US"/>
        </w:rPr>
        <w:t>, total protein, albumin, magnesium</w:t>
      </w:r>
      <w:r w:rsidRPr="004C580E">
        <w:rPr>
          <w:rFonts w:asciiTheme="minorHAnsi" w:hAnsiTheme="minorHAnsi" w:cstheme="minorHAnsi"/>
          <w:sz w:val="22"/>
          <w:szCs w:val="22"/>
          <w:lang w:val="en-US"/>
        </w:rPr>
        <w:t>), Hepatology (yGT, ALT, AST, Bilirubin, AP). Coagulation (Quick and/or INR, aPTT</w:t>
      </w:r>
      <w:r>
        <w:rPr>
          <w:rFonts w:asciiTheme="minorHAnsi" w:hAnsiTheme="minorHAnsi" w:cstheme="minorHAnsi"/>
          <w:sz w:val="22"/>
          <w:szCs w:val="22"/>
          <w:lang w:val="en-US"/>
        </w:rPr>
        <w:t>, fibrinogen</w:t>
      </w:r>
      <w:r w:rsidRPr="004C580E">
        <w:rPr>
          <w:rFonts w:asciiTheme="minorHAnsi" w:hAnsiTheme="minorHAnsi" w:cstheme="minorHAnsi"/>
          <w:sz w:val="22"/>
          <w:szCs w:val="22"/>
          <w:lang w:val="en-US"/>
        </w:rPr>
        <w:t>)</w:t>
      </w:r>
      <w:r>
        <w:rPr>
          <w:rFonts w:asciiTheme="minorHAnsi" w:hAnsiTheme="minorHAnsi" w:cstheme="minorHAnsi"/>
          <w:sz w:val="22"/>
          <w:szCs w:val="22"/>
          <w:lang w:val="en-US"/>
        </w:rPr>
        <w:t xml:space="preserve">, </w:t>
      </w:r>
      <w:r w:rsidRPr="004C580E">
        <w:rPr>
          <w:rFonts w:asciiTheme="minorHAnsi" w:hAnsiTheme="minorHAnsi" w:cstheme="minorHAnsi"/>
          <w:sz w:val="22"/>
          <w:szCs w:val="22"/>
          <w:lang w:val="en-US"/>
        </w:rPr>
        <w:t>TSH mand</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 xml:space="preserve">tory </w:t>
      </w:r>
      <w:r>
        <w:rPr>
          <w:rFonts w:asciiTheme="minorHAnsi" w:hAnsiTheme="minorHAnsi" w:cstheme="minorHAnsi"/>
          <w:sz w:val="22"/>
          <w:szCs w:val="22"/>
          <w:lang w:val="en-US"/>
        </w:rPr>
        <w:t>prior to</w:t>
      </w:r>
      <w:r w:rsidRPr="004C580E">
        <w:rPr>
          <w:rFonts w:asciiTheme="minorHAnsi" w:hAnsiTheme="minorHAnsi" w:cstheme="minorHAnsi"/>
          <w:sz w:val="22"/>
          <w:szCs w:val="22"/>
          <w:lang w:val="en-US"/>
        </w:rPr>
        <w:t xml:space="preserve"> planned CT.</w:t>
      </w:r>
    </w:p>
    <w:p w14:paraId="39D37144" w14:textId="77777777" w:rsidR="00906D41" w:rsidRPr="004C580E" w:rsidRDefault="00906D41" w:rsidP="00906D41">
      <w:pPr>
        <w:ind w:left="1070"/>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C: as B + IL-6+Ferritine+PCT</w:t>
      </w:r>
    </w:p>
    <w:p w14:paraId="7FAD0D20" w14:textId="77777777" w:rsidR="00906D41" w:rsidRPr="004C580E" w:rsidRDefault="00906D41" w:rsidP="00906D41">
      <w:pPr>
        <w:ind w:left="1070"/>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D: Blood count, serum Chemistry (Na, K, Crea, Urea, LDH, CRP), </w:t>
      </w:r>
    </w:p>
    <w:p w14:paraId="2CDD7325" w14:textId="4519DB4C" w:rsidR="00906D41" w:rsidRPr="00270473" w:rsidRDefault="00906D41" w:rsidP="00906D41">
      <w:pPr>
        <w:numPr>
          <w:ilvl w:val="0"/>
          <w:numId w:val="3"/>
        </w:numPr>
        <w:contextualSpacing/>
        <w:rPr>
          <w:rFonts w:asciiTheme="minorHAnsi" w:hAnsiTheme="minorHAnsi" w:cstheme="minorHAnsi"/>
          <w:sz w:val="22"/>
          <w:szCs w:val="22"/>
          <w:lang w:val="en-US"/>
        </w:rPr>
      </w:pPr>
      <w:r w:rsidRPr="00270473">
        <w:rPr>
          <w:rFonts w:asciiTheme="minorHAnsi" w:hAnsiTheme="minorHAnsi" w:cstheme="minorHAnsi"/>
          <w:sz w:val="22"/>
          <w:szCs w:val="22"/>
          <w:lang w:val="en-US"/>
        </w:rPr>
        <w:t xml:space="preserve">Central assessment (Kiel), see </w:t>
      </w:r>
      <w:r w:rsidR="007D0904">
        <w:rPr>
          <w:rFonts w:asciiTheme="minorHAnsi" w:hAnsiTheme="minorHAnsi" w:cstheme="minorHAnsi"/>
          <w:b/>
          <w:sz w:val="22"/>
          <w:szCs w:val="22"/>
          <w:lang w:val="en-US"/>
        </w:rPr>
        <w:t>Appendix 7</w:t>
      </w:r>
      <w:r w:rsidR="00270473" w:rsidRPr="00270473">
        <w:rPr>
          <w:rFonts w:asciiTheme="minorHAnsi" w:hAnsiTheme="minorHAnsi" w:cstheme="minorHAnsi"/>
          <w:b/>
          <w:sz w:val="22"/>
          <w:szCs w:val="22"/>
          <w:lang w:val="en-US"/>
        </w:rPr>
        <w:t xml:space="preserve"> </w:t>
      </w:r>
      <w:r w:rsidRPr="00270473">
        <w:rPr>
          <w:rFonts w:asciiTheme="minorHAnsi" w:hAnsiTheme="minorHAnsi" w:cstheme="minorHAnsi"/>
          <w:sz w:val="22"/>
          <w:szCs w:val="22"/>
          <w:lang w:val="en-US"/>
        </w:rPr>
        <w:t>for details on biosampling and shipping.</w:t>
      </w:r>
    </w:p>
    <w:p w14:paraId="46972949" w14:textId="1685748F" w:rsidR="00906D41" w:rsidRDefault="00906D41" w:rsidP="00906D41">
      <w:pPr>
        <w:numPr>
          <w:ilvl w:val="0"/>
          <w:numId w:val="3"/>
        </w:numPr>
        <w:contextualSpacing/>
        <w:rPr>
          <w:rFonts w:asciiTheme="minorHAnsi" w:hAnsiTheme="minorHAnsi" w:cstheme="minorHAnsi"/>
          <w:sz w:val="22"/>
          <w:szCs w:val="22"/>
          <w:lang w:val="en-US"/>
        </w:rPr>
      </w:pPr>
      <w:r>
        <w:rPr>
          <w:rFonts w:asciiTheme="minorHAnsi" w:hAnsiTheme="minorHAnsi" w:cstheme="minorHAnsi"/>
          <w:sz w:val="22"/>
          <w:szCs w:val="22"/>
          <w:lang w:val="en-US"/>
        </w:rPr>
        <w:t>Will be shipped together with MRD samples to Kiel</w:t>
      </w:r>
      <w:r w:rsidR="00270473">
        <w:rPr>
          <w:rFonts w:asciiTheme="minorHAnsi" w:hAnsiTheme="minorHAnsi" w:cstheme="minorHAnsi"/>
          <w:sz w:val="22"/>
          <w:szCs w:val="22"/>
          <w:lang w:val="en-US"/>
        </w:rPr>
        <w:t xml:space="preserve">, </w:t>
      </w:r>
      <w:r w:rsidR="00270473" w:rsidRPr="00270473">
        <w:rPr>
          <w:rFonts w:asciiTheme="minorHAnsi" w:hAnsiTheme="minorHAnsi" w:cstheme="minorHAnsi"/>
          <w:sz w:val="22"/>
          <w:szCs w:val="22"/>
          <w:lang w:val="en-US"/>
        </w:rPr>
        <w:t xml:space="preserve">see </w:t>
      </w:r>
      <w:r w:rsidR="007D0904">
        <w:rPr>
          <w:rFonts w:asciiTheme="minorHAnsi" w:hAnsiTheme="minorHAnsi" w:cstheme="minorHAnsi"/>
          <w:b/>
          <w:sz w:val="22"/>
          <w:szCs w:val="22"/>
          <w:lang w:val="en-US"/>
        </w:rPr>
        <w:t>Appendix 7</w:t>
      </w:r>
      <w:r w:rsidR="00270473" w:rsidRPr="00270473">
        <w:rPr>
          <w:rFonts w:asciiTheme="minorHAnsi" w:hAnsiTheme="minorHAnsi" w:cstheme="minorHAnsi"/>
          <w:b/>
          <w:sz w:val="22"/>
          <w:szCs w:val="22"/>
          <w:lang w:val="en-US"/>
        </w:rPr>
        <w:t xml:space="preserve"> </w:t>
      </w:r>
      <w:r w:rsidR="00270473" w:rsidRPr="00270473">
        <w:rPr>
          <w:rFonts w:asciiTheme="minorHAnsi" w:hAnsiTheme="minorHAnsi" w:cstheme="minorHAnsi"/>
          <w:sz w:val="22"/>
          <w:szCs w:val="22"/>
          <w:lang w:val="en-US"/>
        </w:rPr>
        <w:t>for details on biosampling and shipping.</w:t>
      </w:r>
    </w:p>
    <w:p w14:paraId="30179D01" w14:textId="157A6D2B" w:rsidR="00906D41" w:rsidRPr="00996599"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at screening</w:t>
      </w:r>
      <w:r>
        <w:rPr>
          <w:rFonts w:asciiTheme="minorHAnsi" w:hAnsiTheme="minorHAnsi" w:cstheme="minorHAnsi"/>
          <w:sz w:val="22"/>
          <w:szCs w:val="22"/>
          <w:lang w:val="en-US"/>
        </w:rPr>
        <w:t xml:space="preserve">: </w:t>
      </w:r>
      <w:r w:rsidRPr="004C580E">
        <w:rPr>
          <w:rFonts w:asciiTheme="minorHAnsi" w:hAnsiTheme="minorHAnsi" w:cstheme="minorHAnsi"/>
          <w:sz w:val="22"/>
          <w:szCs w:val="22"/>
          <w:lang w:val="en-US"/>
        </w:rPr>
        <w:t>BM biopsy</w:t>
      </w:r>
      <w:r>
        <w:rPr>
          <w:rFonts w:asciiTheme="minorHAnsi" w:hAnsiTheme="minorHAnsi" w:cstheme="minorHAnsi"/>
          <w:sz w:val="22"/>
          <w:szCs w:val="22"/>
          <w:lang w:val="en-US"/>
        </w:rPr>
        <w:t xml:space="preserve"> and cytology</w:t>
      </w:r>
      <w:r w:rsidRPr="004C580E">
        <w:rPr>
          <w:rFonts w:asciiTheme="minorHAnsi" w:hAnsiTheme="minorHAnsi" w:cstheme="minorHAnsi"/>
          <w:sz w:val="22"/>
          <w:szCs w:val="22"/>
          <w:lang w:val="en-US"/>
        </w:rPr>
        <w:t xml:space="preserve"> mandatory</w:t>
      </w:r>
      <w:r>
        <w:rPr>
          <w:rFonts w:asciiTheme="minorHAnsi" w:hAnsiTheme="minorHAnsi" w:cstheme="minorHAnsi"/>
          <w:sz w:val="22"/>
          <w:szCs w:val="22"/>
          <w:lang w:val="en-US"/>
        </w:rPr>
        <w:t xml:space="preserve"> (prior examination might be used if taken within 84 days from treatment start and no intermittent therapy was given since); </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during follow up: cytology and MRD of BM </w:t>
      </w:r>
      <w:r w:rsidR="00A16151">
        <w:rPr>
          <w:rFonts w:asciiTheme="minorHAnsi" w:hAnsiTheme="minorHAnsi" w:cstheme="minorHAnsi"/>
          <w:sz w:val="22"/>
          <w:szCs w:val="22"/>
          <w:lang w:val="en-US"/>
        </w:rPr>
        <w:t>mandatory</w:t>
      </w:r>
      <w:r>
        <w:rPr>
          <w:rFonts w:asciiTheme="minorHAnsi" w:hAnsiTheme="minorHAnsi" w:cstheme="minorHAnsi"/>
          <w:sz w:val="22"/>
          <w:szCs w:val="22"/>
          <w:lang w:val="en-US"/>
        </w:rPr>
        <w:t xml:space="preserve"> for all patients,  </w:t>
      </w:r>
      <w:r w:rsidR="00A16151">
        <w:rPr>
          <w:rFonts w:asciiTheme="minorHAnsi" w:hAnsiTheme="minorHAnsi" w:cstheme="minorHAnsi"/>
          <w:sz w:val="22"/>
          <w:szCs w:val="22"/>
          <w:lang w:val="en-US"/>
        </w:rPr>
        <w:t xml:space="preserve">histology </w:t>
      </w:r>
      <w:r>
        <w:rPr>
          <w:rFonts w:asciiTheme="minorHAnsi" w:hAnsiTheme="minorHAnsi" w:cstheme="minorHAnsi"/>
          <w:sz w:val="22"/>
          <w:szCs w:val="22"/>
          <w:lang w:val="en-US"/>
        </w:rPr>
        <w:t>mandatory if BM was positive by cytology and/or histology  at screening, BM histology required only if screening examination was involved by histology;  at time of progression</w:t>
      </w:r>
      <w:r w:rsidR="00A16151">
        <w:rPr>
          <w:rFonts w:asciiTheme="minorHAnsi" w:hAnsiTheme="minorHAnsi" w:cstheme="minorHAnsi"/>
          <w:sz w:val="22"/>
          <w:szCs w:val="22"/>
          <w:lang w:val="en-US"/>
        </w:rPr>
        <w:t>:</w:t>
      </w:r>
      <w:r>
        <w:rPr>
          <w:rFonts w:asciiTheme="minorHAnsi" w:hAnsiTheme="minorHAnsi" w:cstheme="minorHAnsi"/>
          <w:sz w:val="22"/>
          <w:szCs w:val="22"/>
          <w:lang w:val="en-US"/>
        </w:rPr>
        <w:t xml:space="preserve"> BM histology</w:t>
      </w:r>
      <w:r w:rsidR="00270473">
        <w:rPr>
          <w:rFonts w:asciiTheme="minorHAnsi" w:hAnsiTheme="minorHAnsi" w:cstheme="minorHAnsi"/>
          <w:sz w:val="22"/>
          <w:szCs w:val="22"/>
          <w:lang w:val="en-US"/>
        </w:rPr>
        <w:t xml:space="preserve"> and cytology mandatory, </w:t>
      </w:r>
      <w:r w:rsidR="00270473" w:rsidRPr="00270473">
        <w:rPr>
          <w:rFonts w:asciiTheme="minorHAnsi" w:hAnsiTheme="minorHAnsi" w:cstheme="minorHAnsi"/>
          <w:sz w:val="22"/>
          <w:szCs w:val="22"/>
          <w:lang w:val="en-US"/>
        </w:rPr>
        <w:t xml:space="preserve">see </w:t>
      </w:r>
      <w:r w:rsidR="003800CA">
        <w:rPr>
          <w:rFonts w:asciiTheme="minorHAnsi" w:hAnsiTheme="minorHAnsi" w:cstheme="minorHAnsi"/>
          <w:b/>
          <w:sz w:val="22"/>
          <w:szCs w:val="22"/>
          <w:lang w:val="en-US"/>
        </w:rPr>
        <w:t>Appendix 7</w:t>
      </w:r>
      <w:r w:rsidR="00270473" w:rsidRPr="00270473">
        <w:rPr>
          <w:rFonts w:asciiTheme="minorHAnsi" w:hAnsiTheme="minorHAnsi" w:cstheme="minorHAnsi"/>
          <w:b/>
          <w:sz w:val="22"/>
          <w:szCs w:val="22"/>
          <w:lang w:val="en-US"/>
        </w:rPr>
        <w:t xml:space="preserve"> </w:t>
      </w:r>
      <w:r w:rsidR="00270473" w:rsidRPr="00270473">
        <w:rPr>
          <w:rFonts w:asciiTheme="minorHAnsi" w:hAnsiTheme="minorHAnsi" w:cstheme="minorHAnsi"/>
          <w:sz w:val="22"/>
          <w:szCs w:val="22"/>
          <w:lang w:val="en-US"/>
        </w:rPr>
        <w:t>for details on biosampling and shipping.</w:t>
      </w:r>
    </w:p>
    <w:p w14:paraId="14EEEDC8" w14:textId="38E2E917" w:rsidR="00906D41" w:rsidRPr="00777ACE"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Central assessment (Kiel), </w:t>
      </w:r>
      <w:r w:rsidR="00777ACE" w:rsidRPr="00270473">
        <w:rPr>
          <w:rFonts w:asciiTheme="minorHAnsi" w:hAnsiTheme="minorHAnsi" w:cstheme="minorHAnsi"/>
          <w:sz w:val="22"/>
          <w:szCs w:val="22"/>
          <w:lang w:val="en-US"/>
        </w:rPr>
        <w:t xml:space="preserve">see </w:t>
      </w:r>
      <w:r w:rsidR="003800CA">
        <w:rPr>
          <w:rFonts w:asciiTheme="minorHAnsi" w:hAnsiTheme="minorHAnsi" w:cstheme="minorHAnsi"/>
          <w:b/>
          <w:sz w:val="22"/>
          <w:szCs w:val="22"/>
          <w:lang w:val="en-US"/>
        </w:rPr>
        <w:t>Appendix 7</w:t>
      </w:r>
      <w:r w:rsidR="00777ACE" w:rsidRPr="00270473">
        <w:rPr>
          <w:rFonts w:asciiTheme="minorHAnsi" w:hAnsiTheme="minorHAnsi" w:cstheme="minorHAnsi"/>
          <w:b/>
          <w:sz w:val="22"/>
          <w:szCs w:val="22"/>
          <w:lang w:val="en-US"/>
        </w:rPr>
        <w:t xml:space="preserve"> </w:t>
      </w:r>
      <w:r w:rsidR="00777ACE" w:rsidRPr="00270473">
        <w:rPr>
          <w:rFonts w:asciiTheme="minorHAnsi" w:hAnsiTheme="minorHAnsi" w:cstheme="minorHAnsi"/>
          <w:sz w:val="22"/>
          <w:szCs w:val="22"/>
          <w:lang w:val="en-US"/>
        </w:rPr>
        <w:t>for details on biosampling and shipping.</w:t>
      </w:r>
    </w:p>
    <w:p w14:paraId="2D24D0E6" w14:textId="18E595AD" w:rsidR="00906D41"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Central assessment (</w:t>
      </w:r>
      <w:r>
        <w:rPr>
          <w:rFonts w:asciiTheme="minorHAnsi" w:hAnsiTheme="minorHAnsi" w:cstheme="minorHAnsi"/>
          <w:sz w:val="22"/>
          <w:szCs w:val="22"/>
          <w:lang w:val="en-US"/>
        </w:rPr>
        <w:t>Rostock</w:t>
      </w:r>
      <w:r w:rsidRPr="004C580E">
        <w:rPr>
          <w:rFonts w:asciiTheme="minorHAnsi" w:hAnsiTheme="minorHAnsi" w:cstheme="minorHAnsi"/>
          <w:sz w:val="22"/>
          <w:szCs w:val="22"/>
          <w:lang w:val="en-US"/>
        </w:rPr>
        <w:t>)</w:t>
      </w:r>
      <w:r w:rsidR="003800CA">
        <w:rPr>
          <w:rFonts w:asciiTheme="minorHAnsi" w:hAnsiTheme="minorHAnsi" w:cstheme="minorHAnsi"/>
          <w:sz w:val="22"/>
          <w:szCs w:val="22"/>
          <w:lang w:val="en-US"/>
        </w:rPr>
        <w:t>,</w:t>
      </w:r>
      <w:r w:rsidR="003800CA" w:rsidRPr="003800CA">
        <w:rPr>
          <w:rFonts w:asciiTheme="minorHAnsi" w:hAnsiTheme="minorHAnsi" w:cstheme="minorHAnsi"/>
          <w:sz w:val="22"/>
          <w:szCs w:val="22"/>
          <w:lang w:val="en-US"/>
        </w:rPr>
        <w:t xml:space="preserve"> </w:t>
      </w:r>
      <w:r w:rsidR="003800CA" w:rsidRPr="00270473">
        <w:rPr>
          <w:rFonts w:asciiTheme="minorHAnsi" w:hAnsiTheme="minorHAnsi" w:cstheme="minorHAnsi"/>
          <w:sz w:val="22"/>
          <w:szCs w:val="22"/>
          <w:lang w:val="en-US"/>
        </w:rPr>
        <w:t xml:space="preserve">see </w:t>
      </w:r>
      <w:r w:rsidR="003800CA">
        <w:rPr>
          <w:rFonts w:asciiTheme="minorHAnsi" w:hAnsiTheme="minorHAnsi" w:cstheme="minorHAnsi"/>
          <w:b/>
          <w:sz w:val="22"/>
          <w:szCs w:val="22"/>
          <w:lang w:val="en-US"/>
        </w:rPr>
        <w:t>Appendix 8</w:t>
      </w:r>
      <w:r w:rsidR="003800CA" w:rsidRPr="00270473">
        <w:rPr>
          <w:rFonts w:asciiTheme="minorHAnsi" w:hAnsiTheme="minorHAnsi" w:cstheme="minorHAnsi"/>
          <w:b/>
          <w:sz w:val="22"/>
          <w:szCs w:val="22"/>
          <w:lang w:val="en-US"/>
        </w:rPr>
        <w:t xml:space="preserve"> </w:t>
      </w:r>
      <w:r w:rsidR="003800CA" w:rsidRPr="00270473">
        <w:rPr>
          <w:rFonts w:asciiTheme="minorHAnsi" w:hAnsiTheme="minorHAnsi" w:cstheme="minorHAnsi"/>
          <w:sz w:val="22"/>
          <w:szCs w:val="22"/>
          <w:lang w:val="en-US"/>
        </w:rPr>
        <w:t>for details on biosampling and shipping.</w:t>
      </w:r>
    </w:p>
    <w:p w14:paraId="24F32A64" w14:textId="310BFD87" w:rsidR="003800CA" w:rsidRDefault="00906D41" w:rsidP="003800CA">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Central assessment (</w:t>
      </w:r>
      <w:r>
        <w:rPr>
          <w:rFonts w:asciiTheme="minorHAnsi" w:hAnsiTheme="minorHAnsi" w:cstheme="minorHAnsi"/>
          <w:sz w:val="22"/>
          <w:szCs w:val="22"/>
          <w:lang w:val="en-US"/>
        </w:rPr>
        <w:t>Rostock</w:t>
      </w:r>
      <w:r w:rsidRPr="004C580E">
        <w:rPr>
          <w:rFonts w:asciiTheme="minorHAnsi" w:hAnsiTheme="minorHAnsi" w:cstheme="minorHAnsi"/>
          <w:sz w:val="22"/>
          <w:szCs w:val="22"/>
          <w:lang w:val="en-US"/>
        </w:rPr>
        <w:t>) from plasma samples: IL-1, IL-2, IL-6, IL-8, IL-10, TNFα, interferon gamma,(IFN</w:t>
      </w:r>
      <w:r w:rsidRPr="004C580E">
        <w:rPr>
          <w:rFonts w:asciiTheme="minorHAnsi" w:hAnsiTheme="minorHAnsi" w:cstheme="minorHAnsi"/>
          <w:sz w:val="22"/>
          <w:szCs w:val="22"/>
        </w:rPr>
        <w:t>γ</w:t>
      </w:r>
      <w:r w:rsidRPr="004C580E">
        <w:rPr>
          <w:rFonts w:asciiTheme="minorHAnsi" w:hAnsiTheme="minorHAnsi" w:cstheme="minorHAnsi"/>
          <w:sz w:val="22"/>
          <w:szCs w:val="22"/>
          <w:lang w:val="en-US"/>
        </w:rPr>
        <w:t>) soluble Interleukin-2 receptor (sIL-2R)</w:t>
      </w:r>
      <w:r w:rsidR="003800CA">
        <w:rPr>
          <w:rFonts w:asciiTheme="minorHAnsi" w:hAnsiTheme="minorHAnsi" w:cstheme="minorHAnsi"/>
          <w:sz w:val="22"/>
          <w:szCs w:val="22"/>
          <w:lang w:val="en-US"/>
        </w:rPr>
        <w:t>,</w:t>
      </w:r>
      <w:r w:rsidR="003800CA" w:rsidRPr="003800CA">
        <w:rPr>
          <w:rFonts w:asciiTheme="minorHAnsi" w:hAnsiTheme="minorHAnsi" w:cstheme="minorHAnsi"/>
          <w:sz w:val="22"/>
          <w:szCs w:val="22"/>
          <w:lang w:val="en-US"/>
        </w:rPr>
        <w:t xml:space="preserve"> </w:t>
      </w:r>
      <w:r w:rsidR="003800CA" w:rsidRPr="00270473">
        <w:rPr>
          <w:rFonts w:asciiTheme="minorHAnsi" w:hAnsiTheme="minorHAnsi" w:cstheme="minorHAnsi"/>
          <w:sz w:val="22"/>
          <w:szCs w:val="22"/>
          <w:lang w:val="en-US"/>
        </w:rPr>
        <w:t xml:space="preserve">see </w:t>
      </w:r>
      <w:r w:rsidR="003800CA">
        <w:rPr>
          <w:rFonts w:asciiTheme="minorHAnsi" w:hAnsiTheme="minorHAnsi" w:cstheme="minorHAnsi"/>
          <w:b/>
          <w:sz w:val="22"/>
          <w:szCs w:val="22"/>
          <w:lang w:val="en-US"/>
        </w:rPr>
        <w:t>Appendix 8</w:t>
      </w:r>
      <w:r w:rsidR="003800CA" w:rsidRPr="00270473">
        <w:rPr>
          <w:rFonts w:asciiTheme="minorHAnsi" w:hAnsiTheme="minorHAnsi" w:cstheme="minorHAnsi"/>
          <w:b/>
          <w:sz w:val="22"/>
          <w:szCs w:val="22"/>
          <w:lang w:val="en-US"/>
        </w:rPr>
        <w:t xml:space="preserve"> </w:t>
      </w:r>
      <w:r w:rsidR="003800CA" w:rsidRPr="00270473">
        <w:rPr>
          <w:rFonts w:asciiTheme="minorHAnsi" w:hAnsiTheme="minorHAnsi" w:cstheme="minorHAnsi"/>
          <w:sz w:val="22"/>
          <w:szCs w:val="22"/>
          <w:lang w:val="en-US"/>
        </w:rPr>
        <w:t>for details on biosampling and shipping.</w:t>
      </w:r>
    </w:p>
    <w:p w14:paraId="786EC6B7" w14:textId="77777777" w:rsidR="00906D41" w:rsidRPr="004C580E" w:rsidRDefault="00906D41" w:rsidP="00054564">
      <w:pPr>
        <w:ind w:left="1070"/>
        <w:contextualSpacing/>
        <w:rPr>
          <w:rFonts w:asciiTheme="minorHAnsi" w:hAnsiTheme="minorHAnsi" w:cstheme="minorHAnsi"/>
          <w:sz w:val="22"/>
          <w:szCs w:val="22"/>
          <w:lang w:val="en-US"/>
        </w:rPr>
      </w:pPr>
    </w:p>
    <w:p w14:paraId="4CCA5F67" w14:textId="77777777" w:rsidR="00906D41" w:rsidRPr="00996599" w:rsidRDefault="00906D41" w:rsidP="00906D41">
      <w:pPr>
        <w:numPr>
          <w:ilvl w:val="0"/>
          <w:numId w:val="3"/>
        </w:numPr>
        <w:contextualSpacing/>
        <w:rPr>
          <w:rFonts w:asciiTheme="minorHAnsi" w:hAnsiTheme="minorHAnsi" w:cstheme="minorHAnsi"/>
          <w:sz w:val="22"/>
          <w:szCs w:val="22"/>
          <w:lang w:val="en-US"/>
        </w:rPr>
      </w:pPr>
      <w:r w:rsidRPr="00CB324F">
        <w:rPr>
          <w:rFonts w:asciiTheme="minorHAnsi" w:hAnsiTheme="minorHAnsi" w:cstheme="minorHAnsi"/>
          <w:sz w:val="22"/>
          <w:szCs w:val="22"/>
          <w:lang w:val="en-US"/>
        </w:rPr>
        <w:lastRenderedPageBreak/>
        <w:t>Neurological examination: complete neurologic exam at baseline. Directed neurologic exam to evaluate em</w:t>
      </w:r>
      <w:r>
        <w:rPr>
          <w:rFonts w:asciiTheme="minorHAnsi" w:hAnsiTheme="minorHAnsi" w:cstheme="minorHAnsi"/>
          <w:sz w:val="22"/>
          <w:szCs w:val="22"/>
          <w:lang w:val="en-US"/>
        </w:rPr>
        <w:t>erging symptoms at all other ti</w:t>
      </w:r>
      <w:r w:rsidRPr="00CB324F">
        <w:rPr>
          <w:rFonts w:asciiTheme="minorHAnsi" w:hAnsiTheme="minorHAnsi" w:cstheme="minorHAnsi"/>
          <w:sz w:val="22"/>
          <w:szCs w:val="22"/>
          <w:lang w:val="en-US"/>
        </w:rPr>
        <w:t>me</w:t>
      </w:r>
      <w:r>
        <w:rPr>
          <w:rFonts w:asciiTheme="minorHAnsi" w:hAnsiTheme="minorHAnsi" w:cstheme="minorHAnsi"/>
          <w:sz w:val="22"/>
          <w:szCs w:val="22"/>
          <w:lang w:val="en-US"/>
        </w:rPr>
        <w:t xml:space="preserve"> </w:t>
      </w:r>
      <w:r w:rsidRPr="00CB324F">
        <w:rPr>
          <w:rFonts w:asciiTheme="minorHAnsi" w:hAnsiTheme="minorHAnsi" w:cstheme="minorHAnsi"/>
          <w:sz w:val="22"/>
          <w:szCs w:val="22"/>
          <w:lang w:val="en-US"/>
        </w:rPr>
        <w:t>points. If neurotoxicity is suspected, an ICE score should be recorded</w:t>
      </w:r>
    </w:p>
    <w:p w14:paraId="0ABAD541" w14:textId="21AA3E96" w:rsidR="00906D41" w:rsidRPr="00FC19F1" w:rsidRDefault="00906D41" w:rsidP="00906D41">
      <w:pPr>
        <w:numPr>
          <w:ilvl w:val="0"/>
          <w:numId w:val="3"/>
        </w:numPr>
        <w:contextualSpacing/>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Period of observation for adverse events extends from registration up to 30 days after the last trial medication application. SPMs are followed until the end of study. </w:t>
      </w:r>
      <w:r w:rsidRPr="00FC19F1">
        <w:rPr>
          <w:rFonts w:asciiTheme="minorHAnsi" w:hAnsiTheme="minorHAnsi" w:cstheme="minorHAnsi"/>
          <w:sz w:val="22"/>
          <w:szCs w:val="22"/>
          <w:lang w:val="en-US"/>
        </w:rPr>
        <w:t xml:space="preserve">For more details see </w:t>
      </w:r>
      <w:r w:rsidRPr="00FC19F1">
        <w:rPr>
          <w:rFonts w:asciiTheme="minorHAnsi" w:hAnsiTheme="minorHAnsi" w:cstheme="minorHAnsi"/>
          <w:b/>
          <w:sz w:val="22"/>
          <w:szCs w:val="22"/>
          <w:lang w:val="en-US"/>
        </w:rPr>
        <w:t xml:space="preserve">section </w:t>
      </w:r>
      <w:r w:rsidR="006D3E0C" w:rsidRPr="006D3E0C">
        <w:rPr>
          <w:rFonts w:asciiTheme="minorHAnsi" w:hAnsiTheme="minorHAnsi" w:cstheme="minorHAnsi"/>
          <w:b/>
          <w:sz w:val="22"/>
          <w:szCs w:val="22"/>
          <w:lang w:val="en-US"/>
        </w:rPr>
        <w:t>12.6</w:t>
      </w:r>
    </w:p>
    <w:p w14:paraId="3C93C221" w14:textId="77777777" w:rsidR="00906D41" w:rsidRPr="00FC19F1" w:rsidRDefault="00906D41" w:rsidP="00906D41">
      <w:pPr>
        <w:contextualSpacing/>
        <w:rPr>
          <w:rFonts w:asciiTheme="minorHAnsi" w:hAnsiTheme="minorHAnsi" w:cstheme="minorHAnsi"/>
          <w:sz w:val="22"/>
          <w:szCs w:val="22"/>
          <w:lang w:val="en-US"/>
        </w:rPr>
      </w:pPr>
    </w:p>
    <w:p w14:paraId="0B8B4994" w14:textId="77777777" w:rsidR="00906D41" w:rsidRPr="00CB2295" w:rsidRDefault="00906D41" w:rsidP="00906D41">
      <w:pPr>
        <w:rPr>
          <w:rFonts w:asciiTheme="minorHAnsi" w:hAnsiTheme="minorHAnsi" w:cstheme="minorHAnsi"/>
          <w:sz w:val="22"/>
          <w:szCs w:val="22"/>
          <w:lang w:val="en-US"/>
        </w:rPr>
      </w:pPr>
      <w:r>
        <w:rPr>
          <w:rFonts w:asciiTheme="minorHAnsi" w:hAnsiTheme="minorHAnsi" w:cstheme="minorHAnsi"/>
          <w:sz w:val="22"/>
          <w:szCs w:val="22"/>
          <w:lang w:val="en-US"/>
        </w:rPr>
        <w:t>*</w:t>
      </w:r>
      <w:r w:rsidRPr="00CB2295">
        <w:rPr>
          <w:rFonts w:asciiTheme="minorHAnsi" w:hAnsiTheme="minorHAnsi" w:cstheme="minorHAnsi"/>
          <w:sz w:val="22"/>
          <w:szCs w:val="22"/>
          <w:lang w:val="en-US"/>
        </w:rPr>
        <w:t>1000 mg C1D1 (split dosing 100 mg (d1)/900 mg (d2) permitted), 1000 mg C1D2, delayed dosing until C1D7 permitted to mitigate infusion related reactions and tumor lysis syndrome</w:t>
      </w:r>
    </w:p>
    <w:p w14:paraId="6540C65B" w14:textId="75B01F4C" w:rsidR="00F77FA9" w:rsidRPr="00B051C2" w:rsidRDefault="00F77FA9" w:rsidP="007A63E1">
      <w:pPr>
        <w:widowControl w:val="0"/>
        <w:autoSpaceDE w:val="0"/>
        <w:autoSpaceDN w:val="0"/>
        <w:rPr>
          <w:rFonts w:asciiTheme="minorHAnsi" w:hAnsiTheme="minorHAnsi" w:cstheme="minorHAnsi"/>
          <w:sz w:val="22"/>
          <w:szCs w:val="22"/>
          <w:lang w:val="en-US"/>
        </w:rPr>
      </w:pPr>
    </w:p>
    <w:p w14:paraId="027654F1" w14:textId="26114415" w:rsidR="00185B22" w:rsidRPr="00185B22" w:rsidRDefault="00185B22">
      <w:pPr>
        <w:widowControl w:val="0"/>
        <w:autoSpaceDE w:val="0"/>
        <w:autoSpaceDN w:val="0"/>
        <w:rPr>
          <w:rFonts w:asciiTheme="minorHAnsi" w:hAnsiTheme="minorHAnsi" w:cstheme="minorHAnsi"/>
          <w:color w:val="000000"/>
          <w:sz w:val="22"/>
          <w:szCs w:val="22"/>
          <w:lang w:val="en-US"/>
        </w:rPr>
      </w:pPr>
      <w:r w:rsidRPr="00185B22">
        <w:rPr>
          <w:rFonts w:asciiTheme="minorHAnsi" w:hAnsiTheme="minorHAnsi" w:cstheme="minorHAnsi"/>
          <w:color w:val="000000"/>
          <w:sz w:val="22"/>
          <w:szCs w:val="22"/>
          <w:lang w:val="en-US"/>
        </w:rPr>
        <w:br w:type="page"/>
      </w:r>
    </w:p>
    <w:p w14:paraId="7F6DA886" w14:textId="77777777" w:rsidR="00ED0391" w:rsidRPr="004C580E" w:rsidRDefault="00ED0391" w:rsidP="00ED0391">
      <w:pPr>
        <w:ind w:left="1070"/>
        <w:contextualSpacing/>
        <w:rPr>
          <w:rFonts w:asciiTheme="minorHAnsi" w:hAnsiTheme="minorHAnsi" w:cstheme="minorHAnsi"/>
          <w:sz w:val="22"/>
          <w:szCs w:val="22"/>
          <w:lang w:val="en-US"/>
        </w:rPr>
      </w:pPr>
    </w:p>
    <w:p w14:paraId="734C8B6A" w14:textId="6A1D0739" w:rsidR="00756CAA" w:rsidRPr="003154D8" w:rsidRDefault="00F4252F" w:rsidP="0096370D">
      <w:pPr>
        <w:pStyle w:val="berschrift"/>
      </w:pPr>
      <w:bookmarkStart w:id="27" w:name="_Toc123214012"/>
      <w:bookmarkStart w:id="28" w:name="_Toc123220065"/>
      <w:bookmarkStart w:id="29" w:name="_Toc123214014"/>
      <w:bookmarkStart w:id="30" w:name="_Toc123220067"/>
      <w:bookmarkStart w:id="31" w:name="_Toc157878890"/>
      <w:bookmarkEnd w:id="26"/>
      <w:bookmarkEnd w:id="27"/>
      <w:bookmarkEnd w:id="28"/>
      <w:bookmarkEnd w:id="29"/>
      <w:bookmarkEnd w:id="30"/>
      <w:r w:rsidRPr="003154D8">
        <w:t xml:space="preserve">List of </w:t>
      </w:r>
      <w:r w:rsidRPr="0096370D">
        <w:t>abbreviations</w:t>
      </w:r>
      <w:bookmarkEnd w:id="31"/>
    </w:p>
    <w:p w14:paraId="79FC16B1" w14:textId="77777777" w:rsidR="00756CAA" w:rsidRPr="004C580E" w:rsidRDefault="00756CAA" w:rsidP="007A63E1">
      <w:pPr>
        <w:pStyle w:val="Textkrper"/>
        <w:spacing w:before="4"/>
        <w:rPr>
          <w:rFonts w:asciiTheme="minorHAnsi" w:hAnsiTheme="minorHAnsi" w:cstheme="minorHAnsi"/>
          <w:b/>
          <w:sz w:val="22"/>
          <w:szCs w:val="22"/>
          <w:lang w:val="en-US"/>
        </w:rPr>
      </w:pPr>
    </w:p>
    <w:tbl>
      <w:tblPr>
        <w:tblpPr w:leftFromText="141" w:rightFromText="141" w:vertAnchor="text" w:tblpY="1"/>
        <w:tblOverlap w:val="never"/>
        <w:tblW w:w="8513" w:type="dxa"/>
        <w:tblLayout w:type="fixed"/>
        <w:tblCellMar>
          <w:left w:w="0" w:type="dxa"/>
          <w:right w:w="0" w:type="dxa"/>
        </w:tblCellMar>
        <w:tblLook w:val="01E0" w:firstRow="1" w:lastRow="1" w:firstColumn="1" w:lastColumn="1" w:noHBand="0" w:noVBand="0"/>
      </w:tblPr>
      <w:tblGrid>
        <w:gridCol w:w="1579"/>
        <w:gridCol w:w="8"/>
        <w:gridCol w:w="6918"/>
        <w:gridCol w:w="8"/>
      </w:tblGrid>
      <w:tr w:rsidR="002209D5" w:rsidRPr="004C580E" w14:paraId="5F6CB358" w14:textId="77777777" w:rsidTr="00A84092">
        <w:trPr>
          <w:gridAfter w:val="1"/>
          <w:wAfter w:w="8" w:type="dxa"/>
          <w:trHeight w:val="310"/>
        </w:trPr>
        <w:tc>
          <w:tcPr>
            <w:tcW w:w="8505" w:type="dxa"/>
            <w:gridSpan w:val="3"/>
          </w:tcPr>
          <w:p w14:paraId="2650C0F8" w14:textId="4B83092C" w:rsidR="00A84092" w:rsidRPr="004C580E" w:rsidRDefault="00184D7D" w:rsidP="007A63E1">
            <w:pPr>
              <w:rPr>
                <w:rFonts w:asciiTheme="minorHAnsi" w:eastAsia="SimSun" w:hAnsiTheme="minorHAnsi" w:cstheme="minorHAnsi"/>
                <w:lang w:val="en-US" w:eastAsia="en-US"/>
              </w:rPr>
            </w:pPr>
            <w:r w:rsidRPr="004C580E">
              <w:rPr>
                <w:rFonts w:asciiTheme="minorHAnsi" w:hAnsiTheme="minorHAnsi" w:cstheme="minorHAnsi"/>
                <w:color w:val="0D0D0D"/>
                <w:sz w:val="22"/>
                <w:szCs w:val="22"/>
                <w:lang w:val="en-US"/>
              </w:rPr>
              <w:tab/>
            </w:r>
          </w:p>
        </w:tc>
      </w:tr>
      <w:tr w:rsidR="00A84092" w:rsidRPr="004C580E" w14:paraId="4DE3A712" w14:textId="77777777" w:rsidTr="00A84092">
        <w:trPr>
          <w:trHeight w:val="310"/>
        </w:trPr>
        <w:tc>
          <w:tcPr>
            <w:tcW w:w="1587" w:type="dxa"/>
            <w:gridSpan w:val="2"/>
            <w:vAlign w:val="center"/>
          </w:tcPr>
          <w:p w14:paraId="3940BBD2" w14:textId="43C7A259" w:rsidR="00A84092" w:rsidRPr="004C580E" w:rsidRDefault="00A84092" w:rsidP="007A63E1">
            <w:pPr>
              <w:pStyle w:val="TableParagraph"/>
              <w:spacing w:line="276" w:lineRule="auto"/>
              <w:ind w:left="50"/>
              <w:rPr>
                <w:rFonts w:asciiTheme="minorHAnsi" w:hAnsiTheme="minorHAnsi" w:cstheme="minorHAnsi"/>
                <w:b/>
                <w:color w:val="0D0D0D"/>
              </w:rPr>
            </w:pPr>
            <w:r w:rsidRPr="004C580E">
              <w:rPr>
                <w:rFonts w:asciiTheme="minorHAnsi" w:hAnsiTheme="minorHAnsi" w:cstheme="minorHAnsi"/>
                <w:b/>
                <w:bCs/>
                <w:color w:val="0D0D0D"/>
                <w:sz w:val="22"/>
                <w:szCs w:val="22"/>
                <w:lang w:val="en-US"/>
              </w:rPr>
              <w:t>AR</w:t>
            </w:r>
          </w:p>
        </w:tc>
        <w:tc>
          <w:tcPr>
            <w:tcW w:w="6926" w:type="dxa"/>
            <w:gridSpan w:val="2"/>
            <w:tcBorders>
              <w:top w:val="nil"/>
              <w:left w:val="nil"/>
              <w:bottom w:val="nil"/>
              <w:right w:val="nil"/>
            </w:tcBorders>
            <w:shd w:val="clear" w:color="auto" w:fill="auto"/>
            <w:vAlign w:val="center"/>
          </w:tcPr>
          <w:p w14:paraId="03722AE1" w14:textId="6BD0AFDB"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Adverse (Drug) Reaction</w:t>
            </w:r>
          </w:p>
        </w:tc>
      </w:tr>
      <w:tr w:rsidR="00A84092" w:rsidRPr="004C580E" w14:paraId="536E9DC6" w14:textId="77777777" w:rsidTr="00A84092">
        <w:trPr>
          <w:trHeight w:val="310"/>
        </w:trPr>
        <w:tc>
          <w:tcPr>
            <w:tcW w:w="1587" w:type="dxa"/>
            <w:gridSpan w:val="2"/>
            <w:vAlign w:val="center"/>
          </w:tcPr>
          <w:p w14:paraId="3EDB69D6" w14:textId="5CAC152F"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rPr>
              <w:t>AE</w:t>
            </w:r>
          </w:p>
        </w:tc>
        <w:tc>
          <w:tcPr>
            <w:tcW w:w="6926" w:type="dxa"/>
            <w:gridSpan w:val="2"/>
            <w:tcBorders>
              <w:top w:val="nil"/>
              <w:left w:val="nil"/>
              <w:bottom w:val="nil"/>
              <w:right w:val="nil"/>
            </w:tcBorders>
            <w:shd w:val="clear" w:color="auto" w:fill="auto"/>
            <w:vAlign w:val="center"/>
          </w:tcPr>
          <w:p w14:paraId="0278129C" w14:textId="3FF74E6F"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Adverse Event</w:t>
            </w:r>
          </w:p>
        </w:tc>
      </w:tr>
      <w:tr w:rsidR="00A84092" w:rsidRPr="004C580E" w14:paraId="3F1A9430" w14:textId="77777777" w:rsidTr="00A84092">
        <w:trPr>
          <w:trHeight w:val="310"/>
        </w:trPr>
        <w:tc>
          <w:tcPr>
            <w:tcW w:w="1587" w:type="dxa"/>
            <w:gridSpan w:val="2"/>
            <w:vAlign w:val="center"/>
          </w:tcPr>
          <w:p w14:paraId="399362EB" w14:textId="50B598A5"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rPr>
              <w:t>AMG</w:t>
            </w:r>
          </w:p>
        </w:tc>
        <w:tc>
          <w:tcPr>
            <w:tcW w:w="6926" w:type="dxa"/>
            <w:gridSpan w:val="2"/>
            <w:tcBorders>
              <w:top w:val="nil"/>
              <w:left w:val="nil"/>
              <w:bottom w:val="nil"/>
              <w:right w:val="nil"/>
            </w:tcBorders>
            <w:shd w:val="clear" w:color="auto" w:fill="auto"/>
            <w:vAlign w:val="center"/>
          </w:tcPr>
          <w:p w14:paraId="6646A451" w14:textId="0D88C521"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Arzneimittelgesetz</w:t>
            </w:r>
          </w:p>
        </w:tc>
      </w:tr>
      <w:tr w:rsidR="00A84092" w:rsidRPr="004C580E" w14:paraId="3FEC2DE1" w14:textId="77777777" w:rsidTr="00A84092">
        <w:trPr>
          <w:trHeight w:val="310"/>
        </w:trPr>
        <w:tc>
          <w:tcPr>
            <w:tcW w:w="1587" w:type="dxa"/>
            <w:gridSpan w:val="2"/>
            <w:vAlign w:val="center"/>
          </w:tcPr>
          <w:p w14:paraId="1C235473" w14:textId="61ADD359"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rPr>
              <w:t>ASCT</w:t>
            </w:r>
          </w:p>
        </w:tc>
        <w:tc>
          <w:tcPr>
            <w:tcW w:w="6926" w:type="dxa"/>
            <w:gridSpan w:val="2"/>
            <w:tcBorders>
              <w:top w:val="nil"/>
              <w:left w:val="nil"/>
              <w:bottom w:val="nil"/>
              <w:right w:val="nil"/>
            </w:tcBorders>
            <w:shd w:val="clear" w:color="auto" w:fill="auto"/>
            <w:vAlign w:val="center"/>
          </w:tcPr>
          <w:p w14:paraId="126B7820" w14:textId="52FF3D6E"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Autologous Stem Cell Transplantation</w:t>
            </w:r>
          </w:p>
        </w:tc>
      </w:tr>
      <w:tr w:rsidR="00A84092" w:rsidRPr="004C580E" w14:paraId="5070BED8" w14:textId="77777777" w:rsidTr="00A84092">
        <w:trPr>
          <w:trHeight w:val="310"/>
        </w:trPr>
        <w:tc>
          <w:tcPr>
            <w:tcW w:w="1587" w:type="dxa"/>
            <w:gridSpan w:val="2"/>
            <w:vAlign w:val="center"/>
          </w:tcPr>
          <w:p w14:paraId="5BAFC816" w14:textId="6491DC44"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rPr>
              <w:t>BOB</w:t>
            </w:r>
          </w:p>
        </w:tc>
        <w:tc>
          <w:tcPr>
            <w:tcW w:w="6926" w:type="dxa"/>
            <w:gridSpan w:val="2"/>
            <w:tcBorders>
              <w:top w:val="nil"/>
              <w:left w:val="nil"/>
              <w:bottom w:val="nil"/>
              <w:right w:val="nil"/>
            </w:tcBorders>
            <w:shd w:val="clear" w:color="auto" w:fill="auto"/>
            <w:vAlign w:val="center"/>
          </w:tcPr>
          <w:p w14:paraId="019BC8BD" w14:textId="24E498E1"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Bundesoberbehörde</w:t>
            </w:r>
          </w:p>
        </w:tc>
      </w:tr>
      <w:tr w:rsidR="00A84092" w:rsidRPr="004C580E" w14:paraId="15647839" w14:textId="77777777" w:rsidTr="00A84092">
        <w:trPr>
          <w:trHeight w:val="310"/>
        </w:trPr>
        <w:tc>
          <w:tcPr>
            <w:tcW w:w="1587" w:type="dxa"/>
            <w:gridSpan w:val="2"/>
            <w:vAlign w:val="center"/>
          </w:tcPr>
          <w:p w14:paraId="3AB1581A" w14:textId="4ABBFBDD"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rPr>
              <w:t>BfArM</w:t>
            </w:r>
          </w:p>
        </w:tc>
        <w:tc>
          <w:tcPr>
            <w:tcW w:w="6926" w:type="dxa"/>
            <w:gridSpan w:val="2"/>
            <w:tcBorders>
              <w:top w:val="nil"/>
              <w:left w:val="nil"/>
              <w:bottom w:val="nil"/>
              <w:right w:val="nil"/>
            </w:tcBorders>
            <w:shd w:val="clear" w:color="auto" w:fill="auto"/>
            <w:vAlign w:val="center"/>
          </w:tcPr>
          <w:p w14:paraId="408DA7A0" w14:textId="70C9A323" w:rsidR="00A84092" w:rsidRPr="004C580E" w:rsidRDefault="00A84092" w:rsidP="007A63E1">
            <w:pPr>
              <w:pStyle w:val="TableParagraph"/>
              <w:spacing w:line="276" w:lineRule="auto"/>
              <w:ind w:left="181"/>
              <w:rPr>
                <w:rFonts w:asciiTheme="minorHAnsi" w:hAnsiTheme="minorHAnsi" w:cstheme="minorHAnsi"/>
                <w:color w:val="0D0D0D"/>
              </w:rPr>
            </w:pPr>
            <w:r w:rsidRPr="004C580E">
              <w:rPr>
                <w:rFonts w:asciiTheme="minorHAnsi" w:hAnsiTheme="minorHAnsi" w:cstheme="minorHAnsi"/>
                <w:color w:val="0D0D0D"/>
                <w:sz w:val="22"/>
                <w:szCs w:val="22"/>
              </w:rPr>
              <w:t>Bundesinstitut für Arzneimittel und Medizinprodukte</w:t>
            </w:r>
          </w:p>
        </w:tc>
      </w:tr>
      <w:tr w:rsidR="00A84092" w:rsidRPr="004C580E" w14:paraId="6EB6CEF3" w14:textId="77777777" w:rsidTr="00A84092">
        <w:trPr>
          <w:trHeight w:val="310"/>
        </w:trPr>
        <w:tc>
          <w:tcPr>
            <w:tcW w:w="1587" w:type="dxa"/>
            <w:gridSpan w:val="2"/>
            <w:vAlign w:val="center"/>
          </w:tcPr>
          <w:p w14:paraId="7664851E" w14:textId="28BA1AFD" w:rsidR="00A84092" w:rsidRPr="004C580E" w:rsidRDefault="00A84092" w:rsidP="007A63E1">
            <w:pPr>
              <w:pStyle w:val="TableParagraph"/>
              <w:spacing w:line="276" w:lineRule="auto"/>
              <w:ind w:left="50"/>
              <w:rPr>
                <w:rFonts w:asciiTheme="minorHAnsi" w:hAnsiTheme="minorHAnsi" w:cstheme="minorHAnsi"/>
                <w:b/>
                <w:color w:val="0D0D0D"/>
              </w:rPr>
            </w:pPr>
            <w:r w:rsidRPr="004C580E">
              <w:rPr>
                <w:rFonts w:asciiTheme="minorHAnsi" w:hAnsiTheme="minorHAnsi" w:cstheme="minorHAnsi"/>
                <w:b/>
                <w:bCs/>
                <w:color w:val="0D0D0D"/>
                <w:sz w:val="22"/>
                <w:szCs w:val="22"/>
                <w:lang w:val="en-US"/>
              </w:rPr>
              <w:t>BP</w:t>
            </w:r>
          </w:p>
        </w:tc>
        <w:tc>
          <w:tcPr>
            <w:tcW w:w="6926" w:type="dxa"/>
            <w:gridSpan w:val="2"/>
            <w:tcBorders>
              <w:top w:val="nil"/>
              <w:left w:val="nil"/>
              <w:bottom w:val="nil"/>
              <w:right w:val="nil"/>
            </w:tcBorders>
            <w:shd w:val="clear" w:color="auto" w:fill="auto"/>
            <w:vAlign w:val="center"/>
          </w:tcPr>
          <w:p w14:paraId="0953CB9C" w14:textId="028466C9"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Blood pressure</w:t>
            </w:r>
          </w:p>
        </w:tc>
      </w:tr>
      <w:tr w:rsidR="00A84092" w:rsidRPr="004C580E" w14:paraId="31562016" w14:textId="77777777" w:rsidTr="00A84092">
        <w:trPr>
          <w:trHeight w:val="310"/>
        </w:trPr>
        <w:tc>
          <w:tcPr>
            <w:tcW w:w="1587" w:type="dxa"/>
            <w:gridSpan w:val="2"/>
            <w:vAlign w:val="center"/>
          </w:tcPr>
          <w:p w14:paraId="22C5321E" w14:textId="06AA1D40"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BTK</w:t>
            </w:r>
          </w:p>
        </w:tc>
        <w:tc>
          <w:tcPr>
            <w:tcW w:w="6926" w:type="dxa"/>
            <w:gridSpan w:val="2"/>
            <w:tcBorders>
              <w:top w:val="nil"/>
              <w:left w:val="nil"/>
              <w:bottom w:val="nil"/>
              <w:right w:val="nil"/>
            </w:tcBorders>
            <w:shd w:val="clear" w:color="auto" w:fill="auto"/>
            <w:vAlign w:val="center"/>
          </w:tcPr>
          <w:p w14:paraId="02206F2F" w14:textId="2754C35B"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Bruton Tyrosine Kinase</w:t>
            </w:r>
          </w:p>
        </w:tc>
      </w:tr>
      <w:tr w:rsidR="00A84092" w:rsidRPr="004C580E" w14:paraId="499D7CA0" w14:textId="77777777" w:rsidTr="00A84092">
        <w:trPr>
          <w:trHeight w:val="310"/>
        </w:trPr>
        <w:tc>
          <w:tcPr>
            <w:tcW w:w="1587" w:type="dxa"/>
            <w:gridSpan w:val="2"/>
            <w:vAlign w:val="center"/>
          </w:tcPr>
          <w:p w14:paraId="616141D1" w14:textId="4730E2B6"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CA</w:t>
            </w:r>
          </w:p>
        </w:tc>
        <w:tc>
          <w:tcPr>
            <w:tcW w:w="6926" w:type="dxa"/>
            <w:gridSpan w:val="2"/>
            <w:tcBorders>
              <w:top w:val="nil"/>
              <w:left w:val="nil"/>
              <w:bottom w:val="nil"/>
              <w:right w:val="nil"/>
            </w:tcBorders>
            <w:shd w:val="clear" w:color="auto" w:fill="auto"/>
            <w:vAlign w:val="center"/>
          </w:tcPr>
          <w:p w14:paraId="6B26C697" w14:textId="28ABF359"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Competent Authority</w:t>
            </w:r>
          </w:p>
        </w:tc>
      </w:tr>
      <w:tr w:rsidR="00A84092" w:rsidRPr="004C580E" w14:paraId="6EBACDCC" w14:textId="77777777" w:rsidTr="00A84092">
        <w:trPr>
          <w:trHeight w:val="310"/>
        </w:trPr>
        <w:tc>
          <w:tcPr>
            <w:tcW w:w="1587" w:type="dxa"/>
            <w:gridSpan w:val="2"/>
            <w:vAlign w:val="center"/>
          </w:tcPr>
          <w:p w14:paraId="616445CD" w14:textId="39763E61"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CT</w:t>
            </w:r>
          </w:p>
        </w:tc>
        <w:tc>
          <w:tcPr>
            <w:tcW w:w="6926" w:type="dxa"/>
            <w:gridSpan w:val="2"/>
            <w:tcBorders>
              <w:top w:val="nil"/>
              <w:left w:val="nil"/>
              <w:bottom w:val="nil"/>
              <w:right w:val="nil"/>
            </w:tcBorders>
            <w:shd w:val="clear" w:color="auto" w:fill="auto"/>
            <w:vAlign w:val="center"/>
          </w:tcPr>
          <w:p w14:paraId="5ED6BA6D" w14:textId="67A3591F"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 xml:space="preserve">Computed Tomography </w:t>
            </w:r>
          </w:p>
        </w:tc>
      </w:tr>
      <w:tr w:rsidR="00A84092" w:rsidRPr="004C580E" w14:paraId="17259FC3" w14:textId="77777777" w:rsidTr="00A84092">
        <w:trPr>
          <w:trHeight w:val="310"/>
        </w:trPr>
        <w:tc>
          <w:tcPr>
            <w:tcW w:w="1587" w:type="dxa"/>
            <w:gridSpan w:val="2"/>
            <w:vAlign w:val="center"/>
          </w:tcPr>
          <w:p w14:paraId="60E6F326" w14:textId="361A1A62"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CN</w:t>
            </w:r>
            <w:r w:rsidR="00184D7D" w:rsidRPr="004C580E">
              <w:rPr>
                <w:rFonts w:asciiTheme="minorHAnsi" w:hAnsiTheme="minorHAnsi" w:cstheme="minorHAnsi"/>
                <w:b/>
                <w:bCs/>
                <w:color w:val="0D0D0D"/>
                <w:sz w:val="22"/>
                <w:szCs w:val="22"/>
                <w:lang w:val="en-US"/>
              </w:rPr>
              <w:t>A</w:t>
            </w:r>
          </w:p>
        </w:tc>
        <w:tc>
          <w:tcPr>
            <w:tcW w:w="6926" w:type="dxa"/>
            <w:gridSpan w:val="2"/>
            <w:tcBorders>
              <w:top w:val="nil"/>
              <w:left w:val="nil"/>
              <w:bottom w:val="nil"/>
              <w:right w:val="nil"/>
            </w:tcBorders>
            <w:shd w:val="clear" w:color="auto" w:fill="auto"/>
            <w:vAlign w:val="center"/>
          </w:tcPr>
          <w:p w14:paraId="170ADF4F" w14:textId="009EF885"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 xml:space="preserve">Copy number alterations </w:t>
            </w:r>
          </w:p>
        </w:tc>
      </w:tr>
      <w:tr w:rsidR="00A84092" w:rsidRPr="004C580E" w14:paraId="08E4AD71" w14:textId="77777777" w:rsidTr="00A84092">
        <w:trPr>
          <w:trHeight w:val="310"/>
        </w:trPr>
        <w:tc>
          <w:tcPr>
            <w:tcW w:w="1587" w:type="dxa"/>
            <w:gridSpan w:val="2"/>
            <w:vAlign w:val="center"/>
          </w:tcPr>
          <w:p w14:paraId="6DA78DFD" w14:textId="2D7756CA"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CNS</w:t>
            </w:r>
          </w:p>
        </w:tc>
        <w:tc>
          <w:tcPr>
            <w:tcW w:w="6926" w:type="dxa"/>
            <w:gridSpan w:val="2"/>
            <w:tcBorders>
              <w:top w:val="nil"/>
              <w:left w:val="nil"/>
              <w:bottom w:val="nil"/>
              <w:right w:val="nil"/>
            </w:tcBorders>
            <w:shd w:val="clear" w:color="auto" w:fill="auto"/>
            <w:vAlign w:val="center"/>
          </w:tcPr>
          <w:p w14:paraId="4FFF1C12" w14:textId="6DB0BC43"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 xml:space="preserve">Central Nervous System </w:t>
            </w:r>
          </w:p>
        </w:tc>
      </w:tr>
      <w:tr w:rsidR="00A84092" w:rsidRPr="004C580E" w14:paraId="524B5FD1" w14:textId="77777777" w:rsidTr="00A84092">
        <w:trPr>
          <w:trHeight w:val="310"/>
        </w:trPr>
        <w:tc>
          <w:tcPr>
            <w:tcW w:w="1587" w:type="dxa"/>
            <w:gridSpan w:val="2"/>
            <w:vAlign w:val="center"/>
          </w:tcPr>
          <w:p w14:paraId="1143FF6F" w14:textId="56494159"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CPF</w:t>
            </w:r>
          </w:p>
        </w:tc>
        <w:tc>
          <w:tcPr>
            <w:tcW w:w="6926" w:type="dxa"/>
            <w:gridSpan w:val="2"/>
            <w:tcBorders>
              <w:top w:val="nil"/>
              <w:left w:val="nil"/>
              <w:bottom w:val="nil"/>
              <w:right w:val="nil"/>
            </w:tcBorders>
            <w:shd w:val="clear" w:color="auto" w:fill="auto"/>
            <w:vAlign w:val="center"/>
          </w:tcPr>
          <w:p w14:paraId="78AAFA25" w14:textId="30334E27"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Cell Processing Facility</w:t>
            </w:r>
          </w:p>
        </w:tc>
      </w:tr>
      <w:tr w:rsidR="00A84092" w:rsidRPr="004C580E" w14:paraId="4EFEAECE" w14:textId="77777777" w:rsidTr="00A84092">
        <w:trPr>
          <w:trHeight w:val="310"/>
        </w:trPr>
        <w:tc>
          <w:tcPr>
            <w:tcW w:w="1587" w:type="dxa"/>
            <w:gridSpan w:val="2"/>
            <w:vAlign w:val="center"/>
          </w:tcPr>
          <w:p w14:paraId="42F9321B" w14:textId="535CD57D"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CR</w:t>
            </w:r>
          </w:p>
        </w:tc>
        <w:tc>
          <w:tcPr>
            <w:tcW w:w="6926" w:type="dxa"/>
            <w:gridSpan w:val="2"/>
            <w:tcBorders>
              <w:top w:val="nil"/>
              <w:left w:val="nil"/>
              <w:bottom w:val="nil"/>
              <w:right w:val="nil"/>
            </w:tcBorders>
            <w:shd w:val="clear" w:color="auto" w:fill="auto"/>
            <w:vAlign w:val="center"/>
          </w:tcPr>
          <w:p w14:paraId="6D0409F3" w14:textId="3B49FE44"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Complete Remission</w:t>
            </w:r>
          </w:p>
        </w:tc>
      </w:tr>
      <w:tr w:rsidR="00A84092" w:rsidRPr="004C580E" w14:paraId="52FE8C59" w14:textId="77777777" w:rsidTr="00A84092">
        <w:trPr>
          <w:trHeight w:val="310"/>
        </w:trPr>
        <w:tc>
          <w:tcPr>
            <w:tcW w:w="1587" w:type="dxa"/>
            <w:gridSpan w:val="2"/>
            <w:vAlign w:val="center"/>
          </w:tcPr>
          <w:p w14:paraId="6B896EF5" w14:textId="2B76F44D"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CRA</w:t>
            </w:r>
          </w:p>
        </w:tc>
        <w:tc>
          <w:tcPr>
            <w:tcW w:w="6926" w:type="dxa"/>
            <w:gridSpan w:val="2"/>
            <w:tcBorders>
              <w:top w:val="nil"/>
              <w:left w:val="nil"/>
              <w:bottom w:val="nil"/>
              <w:right w:val="nil"/>
            </w:tcBorders>
            <w:shd w:val="clear" w:color="auto" w:fill="auto"/>
            <w:vAlign w:val="center"/>
          </w:tcPr>
          <w:p w14:paraId="1272A3B2" w14:textId="20AC5737"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Clinical Research Associate</w:t>
            </w:r>
          </w:p>
        </w:tc>
      </w:tr>
      <w:tr w:rsidR="00A84092" w:rsidRPr="004C580E" w14:paraId="2DF7F447" w14:textId="77777777" w:rsidTr="00A84092">
        <w:trPr>
          <w:trHeight w:val="310"/>
        </w:trPr>
        <w:tc>
          <w:tcPr>
            <w:tcW w:w="1587" w:type="dxa"/>
            <w:gridSpan w:val="2"/>
            <w:vAlign w:val="center"/>
          </w:tcPr>
          <w:p w14:paraId="50BDEF81" w14:textId="0D870A4A"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CRF</w:t>
            </w:r>
          </w:p>
        </w:tc>
        <w:tc>
          <w:tcPr>
            <w:tcW w:w="6926" w:type="dxa"/>
            <w:gridSpan w:val="2"/>
            <w:tcBorders>
              <w:top w:val="nil"/>
              <w:left w:val="nil"/>
              <w:bottom w:val="nil"/>
              <w:right w:val="nil"/>
            </w:tcBorders>
            <w:shd w:val="clear" w:color="auto" w:fill="auto"/>
            <w:vAlign w:val="center"/>
          </w:tcPr>
          <w:p w14:paraId="219A0D2B" w14:textId="0E9A8AA9"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Case Report Form</w:t>
            </w:r>
          </w:p>
        </w:tc>
      </w:tr>
      <w:tr w:rsidR="00A84092" w:rsidRPr="004C580E" w14:paraId="11032F12" w14:textId="77777777" w:rsidTr="00A84092">
        <w:trPr>
          <w:trHeight w:val="310"/>
        </w:trPr>
        <w:tc>
          <w:tcPr>
            <w:tcW w:w="1587" w:type="dxa"/>
            <w:gridSpan w:val="2"/>
            <w:vAlign w:val="center"/>
          </w:tcPr>
          <w:p w14:paraId="5CD0971F" w14:textId="10A263F8"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CRO</w:t>
            </w:r>
          </w:p>
        </w:tc>
        <w:tc>
          <w:tcPr>
            <w:tcW w:w="6926" w:type="dxa"/>
            <w:gridSpan w:val="2"/>
            <w:tcBorders>
              <w:top w:val="nil"/>
              <w:left w:val="nil"/>
              <w:bottom w:val="nil"/>
              <w:right w:val="nil"/>
            </w:tcBorders>
            <w:shd w:val="clear" w:color="auto" w:fill="auto"/>
            <w:vAlign w:val="center"/>
          </w:tcPr>
          <w:p w14:paraId="494256A7" w14:textId="59C63947"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Contract Research Organisation</w:t>
            </w:r>
          </w:p>
        </w:tc>
      </w:tr>
      <w:tr w:rsidR="00A84092" w:rsidRPr="004C580E" w14:paraId="6D81BFA0" w14:textId="77777777" w:rsidTr="00A84092">
        <w:trPr>
          <w:trHeight w:val="310"/>
        </w:trPr>
        <w:tc>
          <w:tcPr>
            <w:tcW w:w="1587" w:type="dxa"/>
            <w:gridSpan w:val="2"/>
            <w:vAlign w:val="center"/>
          </w:tcPr>
          <w:p w14:paraId="22F9AC15" w14:textId="40E1E594"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CRS</w:t>
            </w:r>
          </w:p>
        </w:tc>
        <w:tc>
          <w:tcPr>
            <w:tcW w:w="6926" w:type="dxa"/>
            <w:gridSpan w:val="2"/>
            <w:tcBorders>
              <w:top w:val="nil"/>
              <w:left w:val="nil"/>
              <w:bottom w:val="nil"/>
              <w:right w:val="nil"/>
            </w:tcBorders>
            <w:shd w:val="clear" w:color="auto" w:fill="auto"/>
            <w:vAlign w:val="center"/>
          </w:tcPr>
          <w:p w14:paraId="5F4B7985" w14:textId="2490485D"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Cytokine Release Syndrome</w:t>
            </w:r>
          </w:p>
        </w:tc>
      </w:tr>
      <w:tr w:rsidR="00A84092" w:rsidRPr="00F1247F" w14:paraId="58400F99" w14:textId="77777777" w:rsidTr="00A84092">
        <w:trPr>
          <w:trHeight w:val="310"/>
        </w:trPr>
        <w:tc>
          <w:tcPr>
            <w:tcW w:w="1587" w:type="dxa"/>
            <w:gridSpan w:val="2"/>
            <w:vAlign w:val="center"/>
          </w:tcPr>
          <w:p w14:paraId="0180FE48" w14:textId="3531395B"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CSC</w:t>
            </w:r>
          </w:p>
        </w:tc>
        <w:tc>
          <w:tcPr>
            <w:tcW w:w="6926" w:type="dxa"/>
            <w:gridSpan w:val="2"/>
            <w:tcBorders>
              <w:top w:val="nil"/>
              <w:left w:val="nil"/>
              <w:bottom w:val="nil"/>
              <w:right w:val="nil"/>
            </w:tcBorders>
            <w:shd w:val="clear" w:color="auto" w:fill="auto"/>
            <w:vAlign w:val="center"/>
          </w:tcPr>
          <w:p w14:paraId="4CA7B10D" w14:textId="4E34DD05"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Clinical Study Center (CSCLMU), Munich</w:t>
            </w:r>
          </w:p>
        </w:tc>
      </w:tr>
      <w:tr w:rsidR="00A84092" w:rsidRPr="004C580E" w14:paraId="7D8B8C80" w14:textId="77777777" w:rsidTr="00A84092">
        <w:trPr>
          <w:trHeight w:val="310"/>
        </w:trPr>
        <w:tc>
          <w:tcPr>
            <w:tcW w:w="1587" w:type="dxa"/>
            <w:gridSpan w:val="2"/>
            <w:vAlign w:val="center"/>
          </w:tcPr>
          <w:p w14:paraId="1B5D0322" w14:textId="3C7222B0"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CSF</w:t>
            </w:r>
          </w:p>
        </w:tc>
        <w:tc>
          <w:tcPr>
            <w:tcW w:w="6926" w:type="dxa"/>
            <w:gridSpan w:val="2"/>
            <w:tcBorders>
              <w:top w:val="nil"/>
              <w:left w:val="nil"/>
              <w:bottom w:val="nil"/>
              <w:right w:val="nil"/>
            </w:tcBorders>
            <w:shd w:val="clear" w:color="auto" w:fill="auto"/>
            <w:vAlign w:val="center"/>
          </w:tcPr>
          <w:p w14:paraId="5A4E010F" w14:textId="63292F7B" w:rsidR="00184D7D" w:rsidRPr="004C580E" w:rsidRDefault="00A84092" w:rsidP="007A63E1">
            <w:pPr>
              <w:pStyle w:val="TableParagraph"/>
              <w:spacing w:line="276" w:lineRule="auto"/>
              <w:ind w:left="181"/>
              <w:rPr>
                <w:rFonts w:asciiTheme="minorHAnsi" w:hAnsiTheme="minorHAnsi" w:cstheme="minorHAnsi"/>
                <w:color w:val="0D0D0D"/>
                <w:lang w:val="en-US"/>
              </w:rPr>
            </w:pPr>
            <w:r w:rsidRPr="004C580E">
              <w:rPr>
                <w:rFonts w:asciiTheme="minorHAnsi" w:hAnsiTheme="minorHAnsi" w:cstheme="minorHAnsi"/>
                <w:color w:val="0D0D0D"/>
                <w:sz w:val="22"/>
                <w:szCs w:val="22"/>
                <w:lang w:val="en-US"/>
              </w:rPr>
              <w:t>Cerebrospinal fluid</w:t>
            </w:r>
          </w:p>
        </w:tc>
      </w:tr>
      <w:tr w:rsidR="00184D7D" w:rsidRPr="00F1247F" w14:paraId="03372F80" w14:textId="77777777" w:rsidTr="00A84092">
        <w:trPr>
          <w:trHeight w:val="310"/>
        </w:trPr>
        <w:tc>
          <w:tcPr>
            <w:tcW w:w="1587" w:type="dxa"/>
            <w:gridSpan w:val="2"/>
            <w:vAlign w:val="center"/>
          </w:tcPr>
          <w:p w14:paraId="7AF6EA90" w14:textId="1036F27D" w:rsidR="00184D7D" w:rsidRPr="004C580E" w:rsidRDefault="00184D7D" w:rsidP="007A63E1">
            <w:pPr>
              <w:pStyle w:val="TableParagraph"/>
              <w:spacing w:line="276" w:lineRule="auto"/>
              <w:ind w:left="50"/>
              <w:rPr>
                <w:rFonts w:asciiTheme="minorHAnsi" w:hAnsiTheme="minorHAnsi" w:cstheme="minorHAnsi"/>
                <w:b/>
                <w:bCs/>
                <w:color w:val="0D0D0D"/>
                <w:lang w:val="en-US"/>
              </w:rPr>
            </w:pPr>
            <w:r w:rsidRPr="004C580E">
              <w:rPr>
                <w:rFonts w:asciiTheme="minorHAnsi" w:hAnsiTheme="minorHAnsi" w:cstheme="minorHAnsi"/>
                <w:b/>
                <w:bCs/>
                <w:color w:val="0D0D0D"/>
                <w:sz w:val="22"/>
                <w:szCs w:val="22"/>
                <w:lang w:val="en-US"/>
              </w:rPr>
              <w:t>CTIS</w:t>
            </w:r>
          </w:p>
        </w:tc>
        <w:tc>
          <w:tcPr>
            <w:tcW w:w="6926" w:type="dxa"/>
            <w:gridSpan w:val="2"/>
            <w:tcBorders>
              <w:top w:val="nil"/>
              <w:left w:val="nil"/>
              <w:bottom w:val="nil"/>
              <w:right w:val="nil"/>
            </w:tcBorders>
            <w:shd w:val="clear" w:color="auto" w:fill="auto"/>
            <w:vAlign w:val="center"/>
          </w:tcPr>
          <w:p w14:paraId="6D9188BA" w14:textId="4991F842" w:rsidR="00184D7D" w:rsidRPr="004C580E" w:rsidRDefault="00184D7D" w:rsidP="007A63E1">
            <w:pPr>
              <w:pStyle w:val="TableParagraph"/>
              <w:spacing w:line="276" w:lineRule="auto"/>
              <w:ind w:left="181"/>
              <w:rPr>
                <w:rFonts w:asciiTheme="minorHAnsi" w:hAnsiTheme="minorHAnsi" w:cstheme="minorHAnsi"/>
                <w:color w:val="0D0D0D"/>
                <w:lang w:val="en-US"/>
              </w:rPr>
            </w:pPr>
            <w:r w:rsidRPr="004C580E">
              <w:rPr>
                <w:rFonts w:asciiTheme="minorHAnsi" w:hAnsiTheme="minorHAnsi" w:cstheme="minorHAnsi"/>
                <w:color w:val="0D0D0D"/>
                <w:sz w:val="22"/>
                <w:szCs w:val="22"/>
                <w:lang w:val="en-US"/>
              </w:rPr>
              <w:t>Clinical trial information system (the EU Portal)</w:t>
            </w:r>
          </w:p>
        </w:tc>
      </w:tr>
      <w:tr w:rsidR="00A84092" w:rsidRPr="004C580E" w14:paraId="59649053" w14:textId="77777777" w:rsidTr="00A84092">
        <w:trPr>
          <w:trHeight w:val="310"/>
        </w:trPr>
        <w:tc>
          <w:tcPr>
            <w:tcW w:w="1587" w:type="dxa"/>
            <w:gridSpan w:val="2"/>
            <w:vAlign w:val="center"/>
          </w:tcPr>
          <w:p w14:paraId="2BB46E29" w14:textId="01A9907C"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CTR</w:t>
            </w:r>
          </w:p>
        </w:tc>
        <w:tc>
          <w:tcPr>
            <w:tcW w:w="6926" w:type="dxa"/>
            <w:gridSpan w:val="2"/>
            <w:tcBorders>
              <w:top w:val="nil"/>
              <w:left w:val="nil"/>
              <w:bottom w:val="nil"/>
              <w:right w:val="nil"/>
            </w:tcBorders>
            <w:shd w:val="clear" w:color="auto" w:fill="auto"/>
            <w:vAlign w:val="center"/>
          </w:tcPr>
          <w:p w14:paraId="43F2EC6B" w14:textId="33A8F44D"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 xml:space="preserve">Clinical Trial Regulation No </w:t>
            </w:r>
            <w:r w:rsidR="00184D7D" w:rsidRPr="004C580E">
              <w:rPr>
                <w:rFonts w:asciiTheme="minorHAnsi" w:hAnsiTheme="minorHAnsi" w:cstheme="minorHAnsi"/>
                <w:color w:val="0D0D0D"/>
                <w:sz w:val="22"/>
                <w:szCs w:val="22"/>
                <w:lang w:val="en-US"/>
              </w:rPr>
              <w:t>5</w:t>
            </w:r>
            <w:r w:rsidRPr="004C580E">
              <w:rPr>
                <w:rFonts w:asciiTheme="minorHAnsi" w:hAnsiTheme="minorHAnsi" w:cstheme="minorHAnsi"/>
                <w:color w:val="0D0D0D"/>
                <w:sz w:val="22"/>
                <w:szCs w:val="22"/>
                <w:lang w:val="en-US"/>
              </w:rPr>
              <w:t xml:space="preserve">36/2014 </w:t>
            </w:r>
          </w:p>
        </w:tc>
      </w:tr>
      <w:tr w:rsidR="00A84092" w:rsidRPr="004C580E" w14:paraId="13D7EAF1" w14:textId="77777777" w:rsidTr="00A84092">
        <w:trPr>
          <w:trHeight w:val="310"/>
        </w:trPr>
        <w:tc>
          <w:tcPr>
            <w:tcW w:w="1587" w:type="dxa"/>
            <w:gridSpan w:val="2"/>
            <w:vAlign w:val="center"/>
          </w:tcPr>
          <w:p w14:paraId="30BB6ACA" w14:textId="611890A7"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DMSC</w:t>
            </w:r>
          </w:p>
        </w:tc>
        <w:tc>
          <w:tcPr>
            <w:tcW w:w="6926" w:type="dxa"/>
            <w:gridSpan w:val="2"/>
            <w:tcBorders>
              <w:top w:val="nil"/>
              <w:left w:val="nil"/>
              <w:bottom w:val="nil"/>
              <w:right w:val="nil"/>
            </w:tcBorders>
            <w:shd w:val="clear" w:color="auto" w:fill="auto"/>
            <w:vAlign w:val="center"/>
          </w:tcPr>
          <w:p w14:paraId="20FC8DC8" w14:textId="55E0CBF7"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 xml:space="preserve">Data monitoring safety committee </w:t>
            </w:r>
          </w:p>
        </w:tc>
      </w:tr>
      <w:tr w:rsidR="00A84092" w:rsidRPr="004C580E" w14:paraId="41CB9339" w14:textId="77777777" w:rsidTr="00A84092">
        <w:trPr>
          <w:trHeight w:val="310"/>
        </w:trPr>
        <w:tc>
          <w:tcPr>
            <w:tcW w:w="1587" w:type="dxa"/>
            <w:gridSpan w:val="2"/>
            <w:vAlign w:val="center"/>
          </w:tcPr>
          <w:p w14:paraId="2142B55A" w14:textId="06724BF0"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EC</w:t>
            </w:r>
          </w:p>
        </w:tc>
        <w:tc>
          <w:tcPr>
            <w:tcW w:w="6926" w:type="dxa"/>
            <w:gridSpan w:val="2"/>
            <w:tcBorders>
              <w:top w:val="nil"/>
              <w:left w:val="nil"/>
              <w:bottom w:val="nil"/>
              <w:right w:val="nil"/>
            </w:tcBorders>
            <w:shd w:val="clear" w:color="auto" w:fill="auto"/>
            <w:vAlign w:val="center"/>
          </w:tcPr>
          <w:p w14:paraId="173405B4" w14:textId="2BFD97DA"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Ethics Committee</w:t>
            </w:r>
          </w:p>
        </w:tc>
      </w:tr>
      <w:tr w:rsidR="00A84092" w:rsidRPr="004C580E" w14:paraId="64B8F1A5" w14:textId="77777777" w:rsidTr="00A84092">
        <w:trPr>
          <w:trHeight w:val="310"/>
        </w:trPr>
        <w:tc>
          <w:tcPr>
            <w:tcW w:w="1587" w:type="dxa"/>
            <w:gridSpan w:val="2"/>
            <w:vAlign w:val="center"/>
          </w:tcPr>
          <w:p w14:paraId="233DC688" w14:textId="69D7D907"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EMA</w:t>
            </w:r>
          </w:p>
        </w:tc>
        <w:tc>
          <w:tcPr>
            <w:tcW w:w="6926" w:type="dxa"/>
            <w:gridSpan w:val="2"/>
            <w:tcBorders>
              <w:top w:val="nil"/>
              <w:left w:val="nil"/>
              <w:bottom w:val="nil"/>
              <w:right w:val="nil"/>
            </w:tcBorders>
            <w:shd w:val="clear" w:color="auto" w:fill="auto"/>
            <w:vAlign w:val="center"/>
          </w:tcPr>
          <w:p w14:paraId="13F62367" w14:textId="3AB746DC"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European Medicine Agency</w:t>
            </w:r>
          </w:p>
        </w:tc>
      </w:tr>
      <w:tr w:rsidR="00A84092" w:rsidRPr="004C580E" w14:paraId="2CDC66B8" w14:textId="77777777" w:rsidTr="00A84092">
        <w:trPr>
          <w:trHeight w:val="310"/>
        </w:trPr>
        <w:tc>
          <w:tcPr>
            <w:tcW w:w="1587" w:type="dxa"/>
            <w:gridSpan w:val="2"/>
            <w:vAlign w:val="center"/>
          </w:tcPr>
          <w:p w14:paraId="15EBBC3C" w14:textId="18ADCD25"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EOT</w:t>
            </w:r>
          </w:p>
        </w:tc>
        <w:tc>
          <w:tcPr>
            <w:tcW w:w="6926" w:type="dxa"/>
            <w:gridSpan w:val="2"/>
            <w:tcBorders>
              <w:top w:val="nil"/>
              <w:left w:val="nil"/>
              <w:bottom w:val="nil"/>
              <w:right w:val="nil"/>
            </w:tcBorders>
            <w:shd w:val="clear" w:color="auto" w:fill="auto"/>
            <w:vAlign w:val="center"/>
          </w:tcPr>
          <w:p w14:paraId="0FA0F4CF" w14:textId="24263666"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End of Treatment</w:t>
            </w:r>
          </w:p>
        </w:tc>
      </w:tr>
      <w:tr w:rsidR="00A84092" w:rsidRPr="00F1247F" w14:paraId="1EE5CC55" w14:textId="77777777" w:rsidTr="00A84092">
        <w:trPr>
          <w:trHeight w:val="310"/>
        </w:trPr>
        <w:tc>
          <w:tcPr>
            <w:tcW w:w="1587" w:type="dxa"/>
            <w:gridSpan w:val="2"/>
            <w:vAlign w:val="center"/>
          </w:tcPr>
          <w:p w14:paraId="655EBAC7" w14:textId="5EA3B19F"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FFPE</w:t>
            </w:r>
          </w:p>
        </w:tc>
        <w:tc>
          <w:tcPr>
            <w:tcW w:w="6926" w:type="dxa"/>
            <w:gridSpan w:val="2"/>
            <w:tcBorders>
              <w:top w:val="nil"/>
              <w:left w:val="nil"/>
              <w:bottom w:val="nil"/>
              <w:right w:val="nil"/>
            </w:tcBorders>
            <w:shd w:val="clear" w:color="auto" w:fill="auto"/>
            <w:vAlign w:val="center"/>
          </w:tcPr>
          <w:p w14:paraId="7E3052CF" w14:textId="69019DAD"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Formalin-fixed paraffin-embedded tissue</w:t>
            </w:r>
          </w:p>
        </w:tc>
      </w:tr>
      <w:tr w:rsidR="00A84092" w:rsidRPr="004C580E" w14:paraId="07164F59" w14:textId="77777777" w:rsidTr="00A84092">
        <w:trPr>
          <w:trHeight w:val="310"/>
        </w:trPr>
        <w:tc>
          <w:tcPr>
            <w:tcW w:w="1587" w:type="dxa"/>
            <w:gridSpan w:val="2"/>
            <w:vAlign w:val="center"/>
          </w:tcPr>
          <w:p w14:paraId="69D2836C" w14:textId="48E20EE8"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FFS</w:t>
            </w:r>
          </w:p>
        </w:tc>
        <w:tc>
          <w:tcPr>
            <w:tcW w:w="6926" w:type="dxa"/>
            <w:gridSpan w:val="2"/>
            <w:tcBorders>
              <w:top w:val="nil"/>
              <w:left w:val="nil"/>
              <w:bottom w:val="nil"/>
              <w:right w:val="nil"/>
            </w:tcBorders>
            <w:shd w:val="clear" w:color="auto" w:fill="auto"/>
            <w:vAlign w:val="center"/>
          </w:tcPr>
          <w:p w14:paraId="4C08C264" w14:textId="7E0ADFA5"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 xml:space="preserve">Failure-free Survival </w:t>
            </w:r>
          </w:p>
        </w:tc>
      </w:tr>
      <w:tr w:rsidR="00A84092" w:rsidRPr="004C580E" w14:paraId="4893C5CA" w14:textId="77777777" w:rsidTr="00A84092">
        <w:trPr>
          <w:trHeight w:val="310"/>
        </w:trPr>
        <w:tc>
          <w:tcPr>
            <w:tcW w:w="1587" w:type="dxa"/>
            <w:gridSpan w:val="2"/>
            <w:vAlign w:val="center"/>
          </w:tcPr>
          <w:p w14:paraId="57C8103D" w14:textId="2362B492"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FPFV</w:t>
            </w:r>
          </w:p>
        </w:tc>
        <w:tc>
          <w:tcPr>
            <w:tcW w:w="6926" w:type="dxa"/>
            <w:gridSpan w:val="2"/>
            <w:tcBorders>
              <w:top w:val="nil"/>
              <w:left w:val="nil"/>
              <w:bottom w:val="nil"/>
              <w:right w:val="nil"/>
            </w:tcBorders>
            <w:shd w:val="clear" w:color="auto" w:fill="auto"/>
            <w:vAlign w:val="center"/>
          </w:tcPr>
          <w:p w14:paraId="3123E1A2" w14:textId="51D11323"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 xml:space="preserve">First </w:t>
            </w:r>
            <w:r w:rsidR="00184D7D" w:rsidRPr="004C580E">
              <w:rPr>
                <w:rFonts w:asciiTheme="minorHAnsi" w:hAnsiTheme="minorHAnsi" w:cstheme="minorHAnsi"/>
                <w:color w:val="0D0D0D"/>
                <w:sz w:val="22"/>
                <w:szCs w:val="22"/>
              </w:rPr>
              <w:t>Patient</w:t>
            </w:r>
            <w:r w:rsidRPr="004C580E">
              <w:rPr>
                <w:rFonts w:asciiTheme="minorHAnsi" w:hAnsiTheme="minorHAnsi" w:cstheme="minorHAnsi"/>
                <w:color w:val="0D0D0D"/>
                <w:sz w:val="22"/>
                <w:szCs w:val="22"/>
              </w:rPr>
              <w:t xml:space="preserve"> First Visit</w:t>
            </w:r>
          </w:p>
        </w:tc>
      </w:tr>
      <w:tr w:rsidR="00A84092" w:rsidRPr="004C580E" w14:paraId="7CC05A12" w14:textId="77777777" w:rsidTr="00A84092">
        <w:trPr>
          <w:trHeight w:val="310"/>
        </w:trPr>
        <w:tc>
          <w:tcPr>
            <w:tcW w:w="1587" w:type="dxa"/>
            <w:gridSpan w:val="2"/>
            <w:vAlign w:val="center"/>
          </w:tcPr>
          <w:p w14:paraId="07E8AD31" w14:textId="1CB61A29"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FU</w:t>
            </w:r>
          </w:p>
        </w:tc>
        <w:tc>
          <w:tcPr>
            <w:tcW w:w="6926" w:type="dxa"/>
            <w:gridSpan w:val="2"/>
            <w:tcBorders>
              <w:top w:val="nil"/>
              <w:left w:val="nil"/>
              <w:bottom w:val="nil"/>
              <w:right w:val="nil"/>
            </w:tcBorders>
            <w:shd w:val="clear" w:color="auto" w:fill="auto"/>
            <w:vAlign w:val="center"/>
          </w:tcPr>
          <w:p w14:paraId="0448ED32" w14:textId="6C8CA8D8"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Follow Up</w:t>
            </w:r>
          </w:p>
        </w:tc>
      </w:tr>
      <w:tr w:rsidR="00A84092" w:rsidRPr="004C580E" w14:paraId="19B83C9F" w14:textId="77777777" w:rsidTr="00A84092">
        <w:trPr>
          <w:trHeight w:val="310"/>
        </w:trPr>
        <w:tc>
          <w:tcPr>
            <w:tcW w:w="1587" w:type="dxa"/>
            <w:gridSpan w:val="2"/>
            <w:vAlign w:val="center"/>
          </w:tcPr>
          <w:p w14:paraId="1DADFA00" w14:textId="11165790"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GCP</w:t>
            </w:r>
          </w:p>
        </w:tc>
        <w:tc>
          <w:tcPr>
            <w:tcW w:w="6926" w:type="dxa"/>
            <w:gridSpan w:val="2"/>
            <w:tcBorders>
              <w:top w:val="nil"/>
              <w:left w:val="nil"/>
              <w:bottom w:val="nil"/>
              <w:right w:val="nil"/>
            </w:tcBorders>
            <w:shd w:val="clear" w:color="auto" w:fill="auto"/>
            <w:vAlign w:val="center"/>
          </w:tcPr>
          <w:p w14:paraId="365C9B22" w14:textId="6B366519"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 xml:space="preserve">Good Clinical Practice </w:t>
            </w:r>
          </w:p>
        </w:tc>
      </w:tr>
      <w:tr w:rsidR="00A84092" w:rsidRPr="004C580E" w14:paraId="38022D0F" w14:textId="77777777" w:rsidTr="00A84092">
        <w:trPr>
          <w:trHeight w:val="310"/>
        </w:trPr>
        <w:tc>
          <w:tcPr>
            <w:tcW w:w="1587" w:type="dxa"/>
            <w:gridSpan w:val="2"/>
            <w:vAlign w:val="center"/>
          </w:tcPr>
          <w:p w14:paraId="590165FA" w14:textId="2129D96D"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GVHD</w:t>
            </w:r>
          </w:p>
        </w:tc>
        <w:tc>
          <w:tcPr>
            <w:tcW w:w="6926" w:type="dxa"/>
            <w:gridSpan w:val="2"/>
            <w:tcBorders>
              <w:top w:val="nil"/>
              <w:left w:val="nil"/>
              <w:bottom w:val="nil"/>
              <w:right w:val="nil"/>
            </w:tcBorders>
            <w:shd w:val="clear" w:color="auto" w:fill="auto"/>
            <w:vAlign w:val="center"/>
          </w:tcPr>
          <w:p w14:paraId="25B1FB4B" w14:textId="20D15FF4"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 xml:space="preserve">Graft Versus Host Disease </w:t>
            </w:r>
          </w:p>
        </w:tc>
      </w:tr>
      <w:tr w:rsidR="00A84092" w:rsidRPr="004C580E" w14:paraId="6F852C97" w14:textId="77777777" w:rsidTr="00A84092">
        <w:trPr>
          <w:trHeight w:val="310"/>
        </w:trPr>
        <w:tc>
          <w:tcPr>
            <w:tcW w:w="1587" w:type="dxa"/>
            <w:gridSpan w:val="2"/>
            <w:vAlign w:val="center"/>
          </w:tcPr>
          <w:p w14:paraId="445AFCA6" w14:textId="5D86E138"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HR</w:t>
            </w:r>
          </w:p>
        </w:tc>
        <w:tc>
          <w:tcPr>
            <w:tcW w:w="6926" w:type="dxa"/>
            <w:gridSpan w:val="2"/>
            <w:tcBorders>
              <w:top w:val="nil"/>
              <w:left w:val="nil"/>
              <w:bottom w:val="nil"/>
              <w:right w:val="nil"/>
            </w:tcBorders>
            <w:shd w:val="clear" w:color="auto" w:fill="auto"/>
            <w:vAlign w:val="center"/>
          </w:tcPr>
          <w:p w14:paraId="719B57D3" w14:textId="1B5ACE76"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rPr>
              <w:t>Heart rate</w:t>
            </w:r>
          </w:p>
        </w:tc>
      </w:tr>
      <w:tr w:rsidR="00A84092" w:rsidRPr="00F1247F" w14:paraId="5F32AC93" w14:textId="77777777" w:rsidTr="00A84092">
        <w:trPr>
          <w:trHeight w:val="310"/>
        </w:trPr>
        <w:tc>
          <w:tcPr>
            <w:tcW w:w="1587" w:type="dxa"/>
            <w:gridSpan w:val="2"/>
            <w:vAlign w:val="center"/>
          </w:tcPr>
          <w:p w14:paraId="4F46A465" w14:textId="1A7B0B25"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ICANS</w:t>
            </w:r>
          </w:p>
        </w:tc>
        <w:tc>
          <w:tcPr>
            <w:tcW w:w="6926" w:type="dxa"/>
            <w:gridSpan w:val="2"/>
            <w:tcBorders>
              <w:top w:val="nil"/>
              <w:left w:val="nil"/>
              <w:bottom w:val="nil"/>
              <w:right w:val="nil"/>
            </w:tcBorders>
            <w:shd w:val="clear" w:color="auto" w:fill="auto"/>
            <w:vAlign w:val="center"/>
          </w:tcPr>
          <w:p w14:paraId="641D9D91" w14:textId="05AF4EE6"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Immune effector Cell-Associated Neurotoxicity Syndrome</w:t>
            </w:r>
          </w:p>
        </w:tc>
      </w:tr>
      <w:tr w:rsidR="00A84092" w:rsidRPr="00F1247F" w14:paraId="7DD72259" w14:textId="77777777" w:rsidTr="00A84092">
        <w:trPr>
          <w:trHeight w:val="310"/>
        </w:trPr>
        <w:tc>
          <w:tcPr>
            <w:tcW w:w="1587" w:type="dxa"/>
            <w:gridSpan w:val="2"/>
            <w:vAlign w:val="bottom"/>
          </w:tcPr>
          <w:p w14:paraId="7ACDA802" w14:textId="7D675032" w:rsidR="00A84092" w:rsidRPr="004C580E" w:rsidRDefault="00A84092" w:rsidP="007A63E1">
            <w:pPr>
              <w:pStyle w:val="TableParagraph"/>
              <w:spacing w:line="276" w:lineRule="auto"/>
              <w:ind w:left="50"/>
              <w:rPr>
                <w:rFonts w:asciiTheme="minorHAnsi" w:hAnsiTheme="minorHAnsi" w:cstheme="minorHAnsi"/>
                <w:b/>
                <w:color w:val="0D0D0D"/>
                <w:lang w:val="en-GB"/>
              </w:rPr>
            </w:pPr>
            <w:r w:rsidRPr="004C580E">
              <w:rPr>
                <w:rFonts w:asciiTheme="minorHAnsi" w:hAnsiTheme="minorHAnsi" w:cstheme="minorHAnsi"/>
                <w:b/>
                <w:bCs/>
                <w:color w:val="0D0D0D"/>
                <w:sz w:val="22"/>
                <w:szCs w:val="22"/>
                <w:lang w:val="en-US"/>
              </w:rPr>
              <w:t>ICE</w:t>
            </w:r>
          </w:p>
        </w:tc>
        <w:tc>
          <w:tcPr>
            <w:tcW w:w="6926" w:type="dxa"/>
            <w:gridSpan w:val="2"/>
            <w:tcBorders>
              <w:top w:val="nil"/>
              <w:left w:val="nil"/>
              <w:bottom w:val="nil"/>
              <w:right w:val="nil"/>
            </w:tcBorders>
            <w:shd w:val="clear" w:color="auto" w:fill="auto"/>
            <w:vAlign w:val="bottom"/>
          </w:tcPr>
          <w:p w14:paraId="3EB34126" w14:textId="317292B7" w:rsidR="00A84092" w:rsidRPr="004C580E" w:rsidRDefault="00A84092" w:rsidP="007A63E1">
            <w:pPr>
              <w:pStyle w:val="TableParagraph"/>
              <w:spacing w:line="276" w:lineRule="auto"/>
              <w:ind w:left="181"/>
              <w:rPr>
                <w:rFonts w:asciiTheme="minorHAnsi" w:hAnsiTheme="minorHAnsi" w:cstheme="minorHAnsi"/>
                <w:color w:val="0D0D0D"/>
                <w:lang w:val="en-GB"/>
              </w:rPr>
            </w:pPr>
            <w:r w:rsidRPr="004C580E">
              <w:rPr>
                <w:rFonts w:asciiTheme="minorHAnsi" w:hAnsiTheme="minorHAnsi" w:cstheme="minorHAnsi"/>
                <w:color w:val="0D0D0D"/>
                <w:sz w:val="22"/>
                <w:szCs w:val="22"/>
                <w:lang w:val="en-US"/>
              </w:rPr>
              <w:t>Immune effector cell-associated encephalopathy</w:t>
            </w:r>
          </w:p>
        </w:tc>
      </w:tr>
      <w:tr w:rsidR="00A84092" w:rsidRPr="004C580E" w14:paraId="663237B0" w14:textId="77777777" w:rsidTr="00A84092">
        <w:trPr>
          <w:trHeight w:val="310"/>
        </w:trPr>
        <w:tc>
          <w:tcPr>
            <w:tcW w:w="1587" w:type="dxa"/>
            <w:gridSpan w:val="2"/>
          </w:tcPr>
          <w:p w14:paraId="335CA82C"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ICH</w:t>
            </w:r>
          </w:p>
        </w:tc>
        <w:tc>
          <w:tcPr>
            <w:tcW w:w="6926" w:type="dxa"/>
            <w:gridSpan w:val="2"/>
          </w:tcPr>
          <w:p w14:paraId="04AC6F30" w14:textId="5659D978"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International</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Co</w:t>
            </w:r>
            <w:r w:rsidR="00184D7D" w:rsidRPr="004C580E">
              <w:rPr>
                <w:rFonts w:asciiTheme="minorHAnsi" w:hAnsiTheme="minorHAnsi" w:cstheme="minorHAnsi"/>
                <w:color w:val="0D0D0D"/>
                <w:sz w:val="22"/>
                <w:szCs w:val="22"/>
              </w:rPr>
              <w:t>uncil</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on</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Harmonization</w:t>
            </w:r>
          </w:p>
        </w:tc>
      </w:tr>
      <w:tr w:rsidR="00A84092" w:rsidRPr="004C580E" w14:paraId="14D03291" w14:textId="77777777" w:rsidTr="00A84092">
        <w:trPr>
          <w:gridAfter w:val="1"/>
          <w:wAfter w:w="8" w:type="dxa"/>
          <w:trHeight w:val="373"/>
        </w:trPr>
        <w:tc>
          <w:tcPr>
            <w:tcW w:w="1579" w:type="dxa"/>
          </w:tcPr>
          <w:p w14:paraId="2F8F3E12"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IMP</w:t>
            </w:r>
          </w:p>
        </w:tc>
        <w:tc>
          <w:tcPr>
            <w:tcW w:w="6926" w:type="dxa"/>
            <w:gridSpan w:val="2"/>
          </w:tcPr>
          <w:p w14:paraId="254CF7EE"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Investigational</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Medicinal</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Product</w:t>
            </w:r>
          </w:p>
        </w:tc>
      </w:tr>
      <w:tr w:rsidR="00A84092" w:rsidRPr="004C580E" w14:paraId="077C5DA3" w14:textId="77777777" w:rsidTr="00A84092">
        <w:trPr>
          <w:gridAfter w:val="1"/>
          <w:wAfter w:w="8" w:type="dxa"/>
          <w:trHeight w:val="373"/>
        </w:trPr>
        <w:tc>
          <w:tcPr>
            <w:tcW w:w="1579" w:type="dxa"/>
          </w:tcPr>
          <w:p w14:paraId="123094A2"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ISF</w:t>
            </w:r>
          </w:p>
        </w:tc>
        <w:tc>
          <w:tcPr>
            <w:tcW w:w="6926" w:type="dxa"/>
            <w:gridSpan w:val="2"/>
          </w:tcPr>
          <w:p w14:paraId="6CC2C7EA"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Investigator</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Site</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File</w:t>
            </w:r>
          </w:p>
        </w:tc>
      </w:tr>
      <w:tr w:rsidR="00A84092" w:rsidRPr="004C580E" w14:paraId="475E004A" w14:textId="77777777" w:rsidTr="00A84092">
        <w:trPr>
          <w:gridAfter w:val="1"/>
          <w:wAfter w:w="8" w:type="dxa"/>
          <w:trHeight w:val="373"/>
        </w:trPr>
        <w:tc>
          <w:tcPr>
            <w:tcW w:w="1579" w:type="dxa"/>
          </w:tcPr>
          <w:p w14:paraId="4920F2FB"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I.V.</w:t>
            </w:r>
          </w:p>
        </w:tc>
        <w:tc>
          <w:tcPr>
            <w:tcW w:w="6926" w:type="dxa"/>
            <w:gridSpan w:val="2"/>
          </w:tcPr>
          <w:p w14:paraId="10166CF1"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intravenously</w:t>
            </w:r>
          </w:p>
        </w:tc>
      </w:tr>
      <w:tr w:rsidR="00A84092" w:rsidRPr="004C580E" w14:paraId="1548B258" w14:textId="77777777" w:rsidTr="00A84092">
        <w:trPr>
          <w:gridAfter w:val="1"/>
          <w:wAfter w:w="8" w:type="dxa"/>
          <w:trHeight w:val="371"/>
        </w:trPr>
        <w:tc>
          <w:tcPr>
            <w:tcW w:w="1579" w:type="dxa"/>
          </w:tcPr>
          <w:p w14:paraId="7C3DED32"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lastRenderedPageBreak/>
              <w:t>ITT</w:t>
            </w:r>
          </w:p>
        </w:tc>
        <w:tc>
          <w:tcPr>
            <w:tcW w:w="6926" w:type="dxa"/>
            <w:gridSpan w:val="2"/>
          </w:tcPr>
          <w:p w14:paraId="6EC1A0F4"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Intention</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to</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Treat</w:t>
            </w:r>
          </w:p>
        </w:tc>
      </w:tr>
      <w:tr w:rsidR="00A84092" w:rsidRPr="004C580E" w14:paraId="1D061DC4" w14:textId="77777777" w:rsidTr="00A84092">
        <w:trPr>
          <w:gridAfter w:val="1"/>
          <w:wAfter w:w="8" w:type="dxa"/>
          <w:trHeight w:val="373"/>
        </w:trPr>
        <w:tc>
          <w:tcPr>
            <w:tcW w:w="1579" w:type="dxa"/>
          </w:tcPr>
          <w:p w14:paraId="20EE9DA2"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LD</w:t>
            </w:r>
          </w:p>
        </w:tc>
        <w:tc>
          <w:tcPr>
            <w:tcW w:w="6926" w:type="dxa"/>
            <w:gridSpan w:val="2"/>
          </w:tcPr>
          <w:p w14:paraId="7D220426"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Lymphodepleting</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Chemotherapy</w:t>
            </w:r>
          </w:p>
        </w:tc>
      </w:tr>
      <w:tr w:rsidR="00A84092" w:rsidRPr="004C580E" w14:paraId="241F7D3A" w14:textId="77777777" w:rsidTr="00A84092">
        <w:trPr>
          <w:gridAfter w:val="1"/>
          <w:wAfter w:w="8" w:type="dxa"/>
          <w:trHeight w:val="373"/>
        </w:trPr>
        <w:tc>
          <w:tcPr>
            <w:tcW w:w="1579" w:type="dxa"/>
          </w:tcPr>
          <w:p w14:paraId="0EB0BAB4"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LPLV</w:t>
            </w:r>
          </w:p>
        </w:tc>
        <w:tc>
          <w:tcPr>
            <w:tcW w:w="6926" w:type="dxa"/>
            <w:gridSpan w:val="2"/>
          </w:tcPr>
          <w:p w14:paraId="2CF73E58" w14:textId="71FFCB66"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Last</w:t>
            </w:r>
            <w:r w:rsidRPr="004C580E">
              <w:rPr>
                <w:rFonts w:asciiTheme="minorHAnsi" w:hAnsiTheme="minorHAnsi" w:cstheme="minorHAnsi"/>
                <w:color w:val="0D0D0D"/>
                <w:spacing w:val="-2"/>
                <w:sz w:val="22"/>
                <w:szCs w:val="22"/>
              </w:rPr>
              <w:t xml:space="preserve"> </w:t>
            </w:r>
            <w:r w:rsidR="00184D7D" w:rsidRPr="004C580E">
              <w:rPr>
                <w:rFonts w:asciiTheme="minorHAnsi" w:hAnsiTheme="minorHAnsi" w:cstheme="minorHAnsi"/>
                <w:color w:val="0D0D0D"/>
                <w:sz w:val="22"/>
                <w:szCs w:val="22"/>
              </w:rPr>
              <w:t>Patient</w:t>
            </w:r>
            <w:r w:rsidRPr="004C580E">
              <w:rPr>
                <w:rFonts w:asciiTheme="minorHAnsi" w:hAnsiTheme="minorHAnsi" w:cstheme="minorHAnsi"/>
                <w:color w:val="0D0D0D"/>
                <w:spacing w:val="-1"/>
                <w:sz w:val="22"/>
                <w:szCs w:val="22"/>
              </w:rPr>
              <w:t xml:space="preserve"> </w:t>
            </w:r>
            <w:r w:rsidRPr="004C580E">
              <w:rPr>
                <w:rFonts w:asciiTheme="minorHAnsi" w:hAnsiTheme="minorHAnsi" w:cstheme="minorHAnsi"/>
                <w:color w:val="0D0D0D"/>
                <w:sz w:val="22"/>
                <w:szCs w:val="22"/>
              </w:rPr>
              <w:t>Last</w:t>
            </w:r>
            <w:r w:rsidRPr="004C580E">
              <w:rPr>
                <w:rFonts w:asciiTheme="minorHAnsi" w:hAnsiTheme="minorHAnsi" w:cstheme="minorHAnsi"/>
                <w:color w:val="0D0D0D"/>
                <w:spacing w:val="-1"/>
                <w:sz w:val="22"/>
                <w:szCs w:val="22"/>
              </w:rPr>
              <w:t xml:space="preserve"> </w:t>
            </w:r>
            <w:r w:rsidRPr="004C580E">
              <w:rPr>
                <w:rFonts w:asciiTheme="minorHAnsi" w:hAnsiTheme="minorHAnsi" w:cstheme="minorHAnsi"/>
                <w:color w:val="0D0D0D"/>
                <w:sz w:val="22"/>
                <w:szCs w:val="22"/>
              </w:rPr>
              <w:t>Visit</w:t>
            </w:r>
          </w:p>
        </w:tc>
      </w:tr>
      <w:tr w:rsidR="00A84092" w:rsidRPr="00F1247F" w14:paraId="3CD4105C" w14:textId="77777777" w:rsidTr="00A84092">
        <w:trPr>
          <w:gridAfter w:val="1"/>
          <w:wAfter w:w="8" w:type="dxa"/>
          <w:trHeight w:val="373"/>
        </w:trPr>
        <w:tc>
          <w:tcPr>
            <w:tcW w:w="1579" w:type="dxa"/>
          </w:tcPr>
          <w:p w14:paraId="6713E9F1"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MIPI</w:t>
            </w:r>
          </w:p>
        </w:tc>
        <w:tc>
          <w:tcPr>
            <w:tcW w:w="6926" w:type="dxa"/>
            <w:gridSpan w:val="2"/>
          </w:tcPr>
          <w:p w14:paraId="0202B485" w14:textId="77777777" w:rsidR="00A84092" w:rsidRPr="004C580E" w:rsidRDefault="00A84092" w:rsidP="007A63E1">
            <w:pPr>
              <w:pStyle w:val="TableParagraph"/>
              <w:spacing w:line="276" w:lineRule="auto"/>
              <w:ind w:left="181"/>
              <w:rPr>
                <w:rFonts w:asciiTheme="minorHAnsi" w:hAnsiTheme="minorHAnsi" w:cstheme="minorHAnsi"/>
                <w:lang w:val="en-US"/>
              </w:rPr>
            </w:pPr>
            <w:r w:rsidRPr="004C580E">
              <w:rPr>
                <w:rFonts w:asciiTheme="minorHAnsi" w:hAnsiTheme="minorHAnsi" w:cstheme="minorHAnsi"/>
                <w:color w:val="0D0D0D"/>
                <w:sz w:val="22"/>
                <w:szCs w:val="22"/>
                <w:lang w:val="en-US"/>
              </w:rPr>
              <w:t>Mantle</w:t>
            </w:r>
            <w:r w:rsidRPr="004C580E">
              <w:rPr>
                <w:rFonts w:asciiTheme="minorHAnsi" w:hAnsiTheme="minorHAnsi" w:cstheme="minorHAnsi"/>
                <w:color w:val="0D0D0D"/>
                <w:spacing w:val="-6"/>
                <w:sz w:val="22"/>
                <w:szCs w:val="22"/>
                <w:lang w:val="en-US"/>
              </w:rPr>
              <w:t xml:space="preserve"> </w:t>
            </w:r>
            <w:r w:rsidRPr="004C580E">
              <w:rPr>
                <w:rFonts w:asciiTheme="minorHAnsi" w:hAnsiTheme="minorHAnsi" w:cstheme="minorHAnsi"/>
                <w:color w:val="0D0D0D"/>
                <w:sz w:val="22"/>
                <w:szCs w:val="22"/>
                <w:lang w:val="en-US"/>
              </w:rPr>
              <w:t>Cell</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International</w:t>
            </w:r>
            <w:r w:rsidRPr="004C580E">
              <w:rPr>
                <w:rFonts w:asciiTheme="minorHAnsi" w:hAnsiTheme="minorHAnsi" w:cstheme="minorHAnsi"/>
                <w:color w:val="0D0D0D"/>
                <w:spacing w:val="-5"/>
                <w:sz w:val="22"/>
                <w:szCs w:val="22"/>
                <w:lang w:val="en-US"/>
              </w:rPr>
              <w:t xml:space="preserve"> </w:t>
            </w:r>
            <w:r w:rsidRPr="004C580E">
              <w:rPr>
                <w:rFonts w:asciiTheme="minorHAnsi" w:hAnsiTheme="minorHAnsi" w:cstheme="minorHAnsi"/>
                <w:color w:val="0D0D0D"/>
                <w:sz w:val="22"/>
                <w:szCs w:val="22"/>
                <w:lang w:val="en-US"/>
              </w:rPr>
              <w:t>Prognostic</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Index</w:t>
            </w:r>
          </w:p>
        </w:tc>
      </w:tr>
      <w:tr w:rsidR="00A84092" w:rsidRPr="004C580E" w14:paraId="49A39574" w14:textId="77777777" w:rsidTr="00A84092">
        <w:trPr>
          <w:gridAfter w:val="1"/>
          <w:wAfter w:w="8" w:type="dxa"/>
          <w:trHeight w:val="373"/>
        </w:trPr>
        <w:tc>
          <w:tcPr>
            <w:tcW w:w="1579" w:type="dxa"/>
          </w:tcPr>
          <w:p w14:paraId="2E845C30"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MRD</w:t>
            </w:r>
          </w:p>
        </w:tc>
        <w:tc>
          <w:tcPr>
            <w:tcW w:w="6926" w:type="dxa"/>
            <w:gridSpan w:val="2"/>
          </w:tcPr>
          <w:p w14:paraId="26D161D9"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Minimal</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Residual</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Disease</w:t>
            </w:r>
          </w:p>
        </w:tc>
      </w:tr>
      <w:tr w:rsidR="00A84092" w:rsidRPr="004C580E" w14:paraId="6503A521" w14:textId="77777777" w:rsidTr="00A84092">
        <w:trPr>
          <w:gridAfter w:val="1"/>
          <w:wAfter w:w="8" w:type="dxa"/>
          <w:trHeight w:val="372"/>
        </w:trPr>
        <w:tc>
          <w:tcPr>
            <w:tcW w:w="1579" w:type="dxa"/>
          </w:tcPr>
          <w:p w14:paraId="23A951E4"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NGS</w:t>
            </w:r>
          </w:p>
        </w:tc>
        <w:tc>
          <w:tcPr>
            <w:tcW w:w="6926" w:type="dxa"/>
            <w:gridSpan w:val="2"/>
          </w:tcPr>
          <w:p w14:paraId="31B76DFF"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Next-generation</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sequencing</w:t>
            </w:r>
          </w:p>
        </w:tc>
      </w:tr>
      <w:tr w:rsidR="00A84092" w:rsidRPr="004C580E" w14:paraId="53EAAF39" w14:textId="77777777" w:rsidTr="00A84092">
        <w:trPr>
          <w:gridAfter w:val="1"/>
          <w:wAfter w:w="8" w:type="dxa"/>
          <w:trHeight w:val="373"/>
        </w:trPr>
        <w:tc>
          <w:tcPr>
            <w:tcW w:w="1579" w:type="dxa"/>
          </w:tcPr>
          <w:p w14:paraId="57E2C67E"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NHL</w:t>
            </w:r>
          </w:p>
        </w:tc>
        <w:tc>
          <w:tcPr>
            <w:tcW w:w="6926" w:type="dxa"/>
            <w:gridSpan w:val="2"/>
          </w:tcPr>
          <w:p w14:paraId="31E5B201"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Non</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Hodgkin</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Lymphoma</w:t>
            </w:r>
          </w:p>
        </w:tc>
      </w:tr>
      <w:tr w:rsidR="00A84092" w:rsidRPr="004C580E" w14:paraId="64902C33" w14:textId="77777777" w:rsidTr="00A84092">
        <w:trPr>
          <w:gridAfter w:val="1"/>
          <w:wAfter w:w="8" w:type="dxa"/>
          <w:trHeight w:val="373"/>
        </w:trPr>
        <w:tc>
          <w:tcPr>
            <w:tcW w:w="1579" w:type="dxa"/>
          </w:tcPr>
          <w:p w14:paraId="6D50F5E5"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ORR</w:t>
            </w:r>
          </w:p>
        </w:tc>
        <w:tc>
          <w:tcPr>
            <w:tcW w:w="6926" w:type="dxa"/>
            <w:gridSpan w:val="2"/>
          </w:tcPr>
          <w:p w14:paraId="55F64A60"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Overall</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Response</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Rate</w:t>
            </w:r>
          </w:p>
        </w:tc>
      </w:tr>
      <w:tr w:rsidR="00A84092" w:rsidRPr="004C580E" w14:paraId="1B7A31AD" w14:textId="77777777" w:rsidTr="00A84092">
        <w:trPr>
          <w:gridAfter w:val="1"/>
          <w:wAfter w:w="8" w:type="dxa"/>
          <w:trHeight w:val="373"/>
        </w:trPr>
        <w:tc>
          <w:tcPr>
            <w:tcW w:w="1579" w:type="dxa"/>
          </w:tcPr>
          <w:p w14:paraId="09FC8CE1"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OS</w:t>
            </w:r>
          </w:p>
        </w:tc>
        <w:tc>
          <w:tcPr>
            <w:tcW w:w="6926" w:type="dxa"/>
            <w:gridSpan w:val="2"/>
          </w:tcPr>
          <w:p w14:paraId="38B539E1"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Overall</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Survival</w:t>
            </w:r>
          </w:p>
        </w:tc>
      </w:tr>
      <w:tr w:rsidR="00A84092" w:rsidRPr="004C580E" w14:paraId="6A84D3EB" w14:textId="77777777" w:rsidTr="00A84092">
        <w:trPr>
          <w:gridAfter w:val="1"/>
          <w:wAfter w:w="8" w:type="dxa"/>
          <w:trHeight w:val="373"/>
        </w:trPr>
        <w:tc>
          <w:tcPr>
            <w:tcW w:w="1579" w:type="dxa"/>
          </w:tcPr>
          <w:p w14:paraId="39D07185"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PBMC</w:t>
            </w:r>
          </w:p>
        </w:tc>
        <w:tc>
          <w:tcPr>
            <w:tcW w:w="6926" w:type="dxa"/>
            <w:gridSpan w:val="2"/>
          </w:tcPr>
          <w:p w14:paraId="0C9FD396"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Peripheral</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Blood</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Mononuclear</w:t>
            </w:r>
            <w:r w:rsidRPr="004C580E">
              <w:rPr>
                <w:rFonts w:asciiTheme="minorHAnsi" w:hAnsiTheme="minorHAnsi" w:cstheme="minorHAnsi"/>
                <w:color w:val="0D0D0D"/>
                <w:spacing w:val="-1"/>
                <w:sz w:val="22"/>
                <w:szCs w:val="22"/>
              </w:rPr>
              <w:t xml:space="preserve"> </w:t>
            </w:r>
            <w:r w:rsidRPr="004C580E">
              <w:rPr>
                <w:rFonts w:asciiTheme="minorHAnsi" w:hAnsiTheme="minorHAnsi" w:cstheme="minorHAnsi"/>
                <w:color w:val="0D0D0D"/>
                <w:sz w:val="22"/>
                <w:szCs w:val="22"/>
              </w:rPr>
              <w:t>Cell</w:t>
            </w:r>
          </w:p>
        </w:tc>
      </w:tr>
      <w:tr w:rsidR="00A84092" w:rsidRPr="004C580E" w14:paraId="2B62C19B" w14:textId="77777777" w:rsidTr="00A84092">
        <w:trPr>
          <w:gridAfter w:val="1"/>
          <w:wAfter w:w="8" w:type="dxa"/>
          <w:trHeight w:val="371"/>
        </w:trPr>
        <w:tc>
          <w:tcPr>
            <w:tcW w:w="1579" w:type="dxa"/>
          </w:tcPr>
          <w:p w14:paraId="04C2C195"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PEI</w:t>
            </w:r>
          </w:p>
        </w:tc>
        <w:tc>
          <w:tcPr>
            <w:tcW w:w="6926" w:type="dxa"/>
            <w:gridSpan w:val="2"/>
          </w:tcPr>
          <w:p w14:paraId="3E891120"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Paul</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Ehrlich</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Institut</w:t>
            </w:r>
          </w:p>
        </w:tc>
      </w:tr>
      <w:tr w:rsidR="00A84092" w:rsidRPr="004C580E" w14:paraId="098AD24E" w14:textId="77777777" w:rsidTr="00A84092">
        <w:trPr>
          <w:gridAfter w:val="1"/>
          <w:wAfter w:w="8" w:type="dxa"/>
          <w:trHeight w:val="373"/>
        </w:trPr>
        <w:tc>
          <w:tcPr>
            <w:tcW w:w="1579" w:type="dxa"/>
          </w:tcPr>
          <w:p w14:paraId="06AA2E01"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PFS</w:t>
            </w:r>
          </w:p>
        </w:tc>
        <w:tc>
          <w:tcPr>
            <w:tcW w:w="6926" w:type="dxa"/>
            <w:gridSpan w:val="2"/>
          </w:tcPr>
          <w:p w14:paraId="49B395E8"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Progression-free</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Survival</w:t>
            </w:r>
          </w:p>
        </w:tc>
      </w:tr>
      <w:tr w:rsidR="00A84092" w:rsidRPr="004C580E" w14:paraId="3210631D" w14:textId="77777777" w:rsidTr="00A84092">
        <w:trPr>
          <w:gridAfter w:val="1"/>
          <w:wAfter w:w="8" w:type="dxa"/>
          <w:trHeight w:val="373"/>
        </w:trPr>
        <w:tc>
          <w:tcPr>
            <w:tcW w:w="1579" w:type="dxa"/>
          </w:tcPr>
          <w:p w14:paraId="2DB2B8D4"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PD</w:t>
            </w:r>
          </w:p>
        </w:tc>
        <w:tc>
          <w:tcPr>
            <w:tcW w:w="6926" w:type="dxa"/>
            <w:gridSpan w:val="2"/>
          </w:tcPr>
          <w:p w14:paraId="3C696339"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Progressive</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Disease</w:t>
            </w:r>
          </w:p>
        </w:tc>
      </w:tr>
      <w:tr w:rsidR="00A84092" w:rsidRPr="004C580E" w14:paraId="698409D0" w14:textId="77777777" w:rsidTr="00A84092">
        <w:trPr>
          <w:gridAfter w:val="1"/>
          <w:wAfter w:w="8" w:type="dxa"/>
          <w:trHeight w:val="373"/>
        </w:trPr>
        <w:tc>
          <w:tcPr>
            <w:tcW w:w="1579" w:type="dxa"/>
          </w:tcPr>
          <w:p w14:paraId="39B72E78"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 o.</w:t>
            </w:r>
          </w:p>
        </w:tc>
        <w:tc>
          <w:tcPr>
            <w:tcW w:w="6926" w:type="dxa"/>
            <w:gridSpan w:val="2"/>
          </w:tcPr>
          <w:p w14:paraId="437E90C1"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per</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os</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(orally)</w:t>
            </w:r>
          </w:p>
        </w:tc>
      </w:tr>
      <w:tr w:rsidR="00A84092" w:rsidRPr="004C580E" w14:paraId="08B98885" w14:textId="77777777" w:rsidTr="00A84092">
        <w:trPr>
          <w:gridAfter w:val="1"/>
          <w:wAfter w:w="8" w:type="dxa"/>
          <w:trHeight w:val="373"/>
        </w:trPr>
        <w:tc>
          <w:tcPr>
            <w:tcW w:w="1579" w:type="dxa"/>
          </w:tcPr>
          <w:p w14:paraId="09795844"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PP</w:t>
            </w:r>
          </w:p>
        </w:tc>
        <w:tc>
          <w:tcPr>
            <w:tcW w:w="6926" w:type="dxa"/>
            <w:gridSpan w:val="2"/>
          </w:tcPr>
          <w:p w14:paraId="0F3BEB2B"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Per</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Protocol</w:t>
            </w:r>
          </w:p>
        </w:tc>
      </w:tr>
      <w:tr w:rsidR="00A84092" w:rsidRPr="004C580E" w14:paraId="4031D40D" w14:textId="77777777" w:rsidTr="00A84092">
        <w:trPr>
          <w:gridAfter w:val="1"/>
          <w:wAfter w:w="8" w:type="dxa"/>
          <w:trHeight w:val="372"/>
        </w:trPr>
        <w:tc>
          <w:tcPr>
            <w:tcW w:w="1579" w:type="dxa"/>
          </w:tcPr>
          <w:p w14:paraId="50B71D1F"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PR</w:t>
            </w:r>
          </w:p>
        </w:tc>
        <w:tc>
          <w:tcPr>
            <w:tcW w:w="6926" w:type="dxa"/>
            <w:gridSpan w:val="2"/>
          </w:tcPr>
          <w:p w14:paraId="1BE5210E"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Partial</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Remission</w:t>
            </w:r>
          </w:p>
        </w:tc>
      </w:tr>
      <w:tr w:rsidR="00A84092" w:rsidRPr="004C580E" w14:paraId="2C0A87CD" w14:textId="77777777" w:rsidTr="00A84092">
        <w:trPr>
          <w:gridAfter w:val="1"/>
          <w:wAfter w:w="8" w:type="dxa"/>
          <w:trHeight w:val="373"/>
        </w:trPr>
        <w:tc>
          <w:tcPr>
            <w:tcW w:w="1579" w:type="dxa"/>
          </w:tcPr>
          <w:p w14:paraId="52A0D8E1" w14:textId="3DF8D84C" w:rsidR="00F20BCE" w:rsidRPr="00F20BCE" w:rsidRDefault="00A84092" w:rsidP="00F20BCE">
            <w:pPr>
              <w:pStyle w:val="TableParagraph"/>
              <w:spacing w:line="276" w:lineRule="auto"/>
              <w:ind w:left="50"/>
              <w:rPr>
                <w:rFonts w:asciiTheme="minorHAnsi" w:hAnsiTheme="minorHAnsi" w:cstheme="minorHAnsi"/>
                <w:b/>
                <w:color w:val="0D0D0D"/>
              </w:rPr>
            </w:pPr>
            <w:r w:rsidRPr="004C580E">
              <w:rPr>
                <w:rFonts w:asciiTheme="minorHAnsi" w:hAnsiTheme="minorHAnsi" w:cstheme="minorHAnsi"/>
                <w:b/>
                <w:color w:val="0D0D0D"/>
                <w:sz w:val="22"/>
                <w:szCs w:val="22"/>
              </w:rPr>
              <w:t>QoL</w:t>
            </w:r>
          </w:p>
        </w:tc>
        <w:tc>
          <w:tcPr>
            <w:tcW w:w="6926" w:type="dxa"/>
            <w:gridSpan w:val="2"/>
          </w:tcPr>
          <w:p w14:paraId="7FAD07A0" w14:textId="0E8EA3FE" w:rsidR="00F20BCE" w:rsidRPr="00F20BCE" w:rsidRDefault="00A84092" w:rsidP="00F20BCE">
            <w:pPr>
              <w:pStyle w:val="TableParagraph"/>
              <w:spacing w:line="276" w:lineRule="auto"/>
              <w:ind w:left="181"/>
              <w:rPr>
                <w:rFonts w:asciiTheme="minorHAnsi" w:hAnsiTheme="minorHAnsi" w:cstheme="minorHAnsi"/>
                <w:color w:val="0D0D0D"/>
              </w:rPr>
            </w:pPr>
            <w:r w:rsidRPr="004C580E">
              <w:rPr>
                <w:rFonts w:asciiTheme="minorHAnsi" w:hAnsiTheme="minorHAnsi" w:cstheme="minorHAnsi"/>
                <w:color w:val="0D0D0D"/>
                <w:sz w:val="22"/>
                <w:szCs w:val="22"/>
              </w:rPr>
              <w:t>Quality</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of</w:t>
            </w:r>
            <w:r w:rsidRPr="004C580E">
              <w:rPr>
                <w:rFonts w:asciiTheme="minorHAnsi" w:hAnsiTheme="minorHAnsi" w:cstheme="minorHAnsi"/>
                <w:color w:val="0D0D0D"/>
                <w:spacing w:val="1"/>
                <w:sz w:val="22"/>
                <w:szCs w:val="22"/>
              </w:rPr>
              <w:t xml:space="preserve"> </w:t>
            </w:r>
            <w:r w:rsidRPr="004C580E">
              <w:rPr>
                <w:rFonts w:asciiTheme="minorHAnsi" w:hAnsiTheme="minorHAnsi" w:cstheme="minorHAnsi"/>
                <w:color w:val="0D0D0D"/>
                <w:sz w:val="22"/>
                <w:szCs w:val="22"/>
              </w:rPr>
              <w:t>Lif</w:t>
            </w:r>
            <w:r w:rsidR="00F20BCE">
              <w:rPr>
                <w:rFonts w:asciiTheme="minorHAnsi" w:hAnsiTheme="minorHAnsi" w:cstheme="minorHAnsi"/>
                <w:color w:val="0D0D0D"/>
                <w:sz w:val="22"/>
                <w:szCs w:val="22"/>
              </w:rPr>
              <w:t>e</w:t>
            </w:r>
          </w:p>
        </w:tc>
      </w:tr>
      <w:tr w:rsidR="00F20BCE" w:rsidRPr="004C580E" w14:paraId="46D17F45" w14:textId="77777777" w:rsidTr="00A84092">
        <w:trPr>
          <w:gridAfter w:val="1"/>
          <w:wAfter w:w="8" w:type="dxa"/>
          <w:trHeight w:val="373"/>
        </w:trPr>
        <w:tc>
          <w:tcPr>
            <w:tcW w:w="1579" w:type="dxa"/>
          </w:tcPr>
          <w:p w14:paraId="0E0C9F9B" w14:textId="5451C2EE" w:rsidR="00F20BCE" w:rsidRPr="004C580E" w:rsidRDefault="00F20BCE" w:rsidP="00F20BCE">
            <w:pPr>
              <w:pStyle w:val="TableParagraph"/>
              <w:spacing w:line="276" w:lineRule="auto"/>
              <w:ind w:left="50"/>
              <w:rPr>
                <w:rFonts w:asciiTheme="minorHAnsi" w:hAnsiTheme="minorHAnsi" w:cstheme="minorHAnsi"/>
                <w:b/>
                <w:color w:val="0D0D0D"/>
              </w:rPr>
            </w:pPr>
            <w:r>
              <w:rPr>
                <w:rFonts w:asciiTheme="minorHAnsi" w:hAnsiTheme="minorHAnsi" w:cstheme="minorHAnsi"/>
                <w:b/>
                <w:color w:val="0D0D0D"/>
                <w:sz w:val="22"/>
                <w:szCs w:val="22"/>
              </w:rPr>
              <w:t>R/R</w:t>
            </w:r>
          </w:p>
        </w:tc>
        <w:tc>
          <w:tcPr>
            <w:tcW w:w="6926" w:type="dxa"/>
            <w:gridSpan w:val="2"/>
          </w:tcPr>
          <w:p w14:paraId="1553B19D" w14:textId="56CA8C3F" w:rsidR="00F20BCE" w:rsidRPr="004C580E" w:rsidRDefault="00F20BCE" w:rsidP="00F20BCE">
            <w:pPr>
              <w:pStyle w:val="TableParagraph"/>
              <w:spacing w:line="276" w:lineRule="auto"/>
              <w:ind w:left="181"/>
              <w:rPr>
                <w:rFonts w:asciiTheme="minorHAnsi" w:hAnsiTheme="minorHAnsi" w:cstheme="minorHAnsi"/>
                <w:color w:val="0D0D0D"/>
              </w:rPr>
            </w:pPr>
            <w:r>
              <w:rPr>
                <w:rFonts w:asciiTheme="minorHAnsi" w:hAnsiTheme="minorHAnsi" w:cstheme="minorHAnsi"/>
                <w:color w:val="0D0D0D"/>
                <w:sz w:val="22"/>
                <w:szCs w:val="22"/>
              </w:rPr>
              <w:t>Relapsed or refractory</w:t>
            </w:r>
          </w:p>
        </w:tc>
      </w:tr>
      <w:tr w:rsidR="00A84092" w:rsidRPr="004C580E" w14:paraId="2B9DCCEF" w14:textId="77777777" w:rsidTr="00A84092">
        <w:trPr>
          <w:gridAfter w:val="1"/>
          <w:wAfter w:w="8" w:type="dxa"/>
          <w:trHeight w:val="373"/>
        </w:trPr>
        <w:tc>
          <w:tcPr>
            <w:tcW w:w="1579" w:type="dxa"/>
          </w:tcPr>
          <w:p w14:paraId="2B0894EC"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SAR</w:t>
            </w:r>
          </w:p>
        </w:tc>
        <w:tc>
          <w:tcPr>
            <w:tcW w:w="6926" w:type="dxa"/>
            <w:gridSpan w:val="2"/>
          </w:tcPr>
          <w:p w14:paraId="0345E639"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Serious</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Adverse</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Reaction</w:t>
            </w:r>
          </w:p>
        </w:tc>
      </w:tr>
      <w:tr w:rsidR="00A84092" w:rsidRPr="004C580E" w14:paraId="1AF18AD8" w14:textId="77777777" w:rsidTr="00A84092">
        <w:trPr>
          <w:gridAfter w:val="1"/>
          <w:wAfter w:w="8" w:type="dxa"/>
          <w:trHeight w:val="373"/>
        </w:trPr>
        <w:tc>
          <w:tcPr>
            <w:tcW w:w="1579" w:type="dxa"/>
          </w:tcPr>
          <w:p w14:paraId="5FCBB774"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SAE</w:t>
            </w:r>
          </w:p>
        </w:tc>
        <w:tc>
          <w:tcPr>
            <w:tcW w:w="6926" w:type="dxa"/>
            <w:gridSpan w:val="2"/>
          </w:tcPr>
          <w:p w14:paraId="2549CAB0"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Serious</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Adverse</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Event</w:t>
            </w:r>
          </w:p>
        </w:tc>
      </w:tr>
      <w:tr w:rsidR="00A84092" w:rsidRPr="004C580E" w14:paraId="6E3EF0A9" w14:textId="77777777" w:rsidTr="00A84092">
        <w:trPr>
          <w:gridAfter w:val="1"/>
          <w:wAfter w:w="8" w:type="dxa"/>
          <w:trHeight w:val="373"/>
        </w:trPr>
        <w:tc>
          <w:tcPr>
            <w:tcW w:w="1579" w:type="dxa"/>
          </w:tcPr>
          <w:p w14:paraId="3F685031"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SOP</w:t>
            </w:r>
          </w:p>
        </w:tc>
        <w:tc>
          <w:tcPr>
            <w:tcW w:w="6926" w:type="dxa"/>
            <w:gridSpan w:val="2"/>
          </w:tcPr>
          <w:p w14:paraId="1FD94BD5"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Standard</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Operating</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Procedure</w:t>
            </w:r>
          </w:p>
        </w:tc>
      </w:tr>
      <w:tr w:rsidR="00A84092" w:rsidRPr="004C580E" w14:paraId="76112BB7" w14:textId="77777777" w:rsidTr="00A84092">
        <w:trPr>
          <w:gridAfter w:val="1"/>
          <w:wAfter w:w="8" w:type="dxa"/>
          <w:trHeight w:val="371"/>
        </w:trPr>
        <w:tc>
          <w:tcPr>
            <w:tcW w:w="1579" w:type="dxa"/>
          </w:tcPr>
          <w:p w14:paraId="7FA36BC4"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SDP</w:t>
            </w:r>
          </w:p>
        </w:tc>
        <w:tc>
          <w:tcPr>
            <w:tcW w:w="6926" w:type="dxa"/>
            <w:gridSpan w:val="2"/>
          </w:tcPr>
          <w:p w14:paraId="3B6A3F74"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Sponsor</w:t>
            </w:r>
            <w:r w:rsidRPr="004C580E">
              <w:rPr>
                <w:rFonts w:asciiTheme="minorHAnsi" w:hAnsiTheme="minorHAnsi" w:cstheme="minorHAnsi"/>
                <w:color w:val="0D0D0D"/>
                <w:spacing w:val="-1"/>
                <w:sz w:val="22"/>
                <w:szCs w:val="22"/>
              </w:rPr>
              <w:t xml:space="preserve"> </w:t>
            </w:r>
            <w:r w:rsidRPr="004C580E">
              <w:rPr>
                <w:rFonts w:asciiTheme="minorHAnsi" w:hAnsiTheme="minorHAnsi" w:cstheme="minorHAnsi"/>
                <w:color w:val="0D0D0D"/>
                <w:sz w:val="22"/>
                <w:szCs w:val="22"/>
              </w:rPr>
              <w:t>Delegated</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Person</w:t>
            </w:r>
          </w:p>
        </w:tc>
      </w:tr>
      <w:tr w:rsidR="00A84092" w:rsidRPr="004C580E" w14:paraId="024530FA" w14:textId="77777777" w:rsidTr="00A84092">
        <w:trPr>
          <w:gridAfter w:val="1"/>
          <w:wAfter w:w="8" w:type="dxa"/>
          <w:trHeight w:val="373"/>
        </w:trPr>
        <w:tc>
          <w:tcPr>
            <w:tcW w:w="1579" w:type="dxa"/>
          </w:tcPr>
          <w:p w14:paraId="0BC6FEE0"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SDV</w:t>
            </w:r>
          </w:p>
        </w:tc>
        <w:tc>
          <w:tcPr>
            <w:tcW w:w="6926" w:type="dxa"/>
            <w:gridSpan w:val="2"/>
          </w:tcPr>
          <w:p w14:paraId="6C2C805C"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Source</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Data</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Verification</w:t>
            </w:r>
          </w:p>
        </w:tc>
      </w:tr>
      <w:tr w:rsidR="00A84092" w:rsidRPr="00F1247F" w14:paraId="516683CC" w14:textId="77777777" w:rsidTr="00A84092">
        <w:trPr>
          <w:gridAfter w:val="1"/>
          <w:wAfter w:w="8" w:type="dxa"/>
          <w:trHeight w:val="373"/>
        </w:trPr>
        <w:tc>
          <w:tcPr>
            <w:tcW w:w="1579" w:type="dxa"/>
          </w:tcPr>
          <w:p w14:paraId="33749B7F"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SUSAR</w:t>
            </w:r>
          </w:p>
        </w:tc>
        <w:tc>
          <w:tcPr>
            <w:tcW w:w="6926" w:type="dxa"/>
            <w:gridSpan w:val="2"/>
          </w:tcPr>
          <w:p w14:paraId="1B7E2538" w14:textId="77777777" w:rsidR="00A84092" w:rsidRPr="004C580E" w:rsidRDefault="00A84092" w:rsidP="007A63E1">
            <w:pPr>
              <w:pStyle w:val="TableParagraph"/>
              <w:spacing w:line="276" w:lineRule="auto"/>
              <w:ind w:left="181"/>
              <w:rPr>
                <w:rFonts w:asciiTheme="minorHAnsi" w:hAnsiTheme="minorHAnsi" w:cstheme="minorHAnsi"/>
                <w:lang w:val="en-US"/>
              </w:rPr>
            </w:pPr>
            <w:r w:rsidRPr="004C580E">
              <w:rPr>
                <w:rFonts w:asciiTheme="minorHAnsi" w:hAnsiTheme="minorHAnsi" w:cstheme="minorHAnsi"/>
                <w:color w:val="0D0D0D"/>
                <w:sz w:val="22"/>
                <w:szCs w:val="22"/>
                <w:lang w:val="en-US"/>
              </w:rPr>
              <w:t>Suspected</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Unexpected</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Serious</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Adverse</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Reaction</w:t>
            </w:r>
          </w:p>
        </w:tc>
      </w:tr>
      <w:tr w:rsidR="00184D7D" w:rsidRPr="004C580E" w14:paraId="66D1587B" w14:textId="77777777" w:rsidTr="00A84092">
        <w:trPr>
          <w:gridAfter w:val="1"/>
          <w:wAfter w:w="8" w:type="dxa"/>
          <w:trHeight w:val="373"/>
        </w:trPr>
        <w:tc>
          <w:tcPr>
            <w:tcW w:w="1579" w:type="dxa"/>
          </w:tcPr>
          <w:p w14:paraId="0433073E" w14:textId="6571353B" w:rsidR="00184D7D" w:rsidRPr="004C580E" w:rsidRDefault="00184D7D" w:rsidP="007A63E1">
            <w:pPr>
              <w:pStyle w:val="TableParagraph"/>
              <w:spacing w:line="276" w:lineRule="auto"/>
              <w:ind w:left="50"/>
              <w:rPr>
                <w:rFonts w:asciiTheme="minorHAnsi" w:hAnsiTheme="minorHAnsi" w:cstheme="minorHAnsi"/>
                <w:b/>
                <w:color w:val="0D0D0D"/>
              </w:rPr>
            </w:pPr>
            <w:r w:rsidRPr="004C580E">
              <w:rPr>
                <w:rFonts w:asciiTheme="minorHAnsi" w:hAnsiTheme="minorHAnsi" w:cstheme="minorHAnsi"/>
                <w:b/>
                <w:color w:val="0D0D0D"/>
                <w:sz w:val="22"/>
                <w:szCs w:val="22"/>
              </w:rPr>
              <w:t>TBI</w:t>
            </w:r>
          </w:p>
        </w:tc>
        <w:tc>
          <w:tcPr>
            <w:tcW w:w="6926" w:type="dxa"/>
            <w:gridSpan w:val="2"/>
          </w:tcPr>
          <w:p w14:paraId="34A987F4" w14:textId="27951F1F" w:rsidR="00184D7D" w:rsidRPr="004C580E" w:rsidRDefault="00D60317" w:rsidP="007A63E1">
            <w:pPr>
              <w:pStyle w:val="TableParagraph"/>
              <w:spacing w:line="276" w:lineRule="auto"/>
              <w:ind w:left="181"/>
              <w:rPr>
                <w:rFonts w:asciiTheme="minorHAnsi" w:hAnsiTheme="minorHAnsi" w:cstheme="minorHAnsi"/>
                <w:color w:val="0D0D0D"/>
                <w:lang w:val="en-US"/>
              </w:rPr>
            </w:pPr>
            <w:r w:rsidRPr="004C580E">
              <w:rPr>
                <w:rFonts w:asciiTheme="minorHAnsi" w:hAnsiTheme="minorHAnsi" w:cstheme="minorHAnsi"/>
                <w:color w:val="0D0D0D"/>
                <w:spacing w:val="-1"/>
                <w:sz w:val="22"/>
                <w:szCs w:val="22"/>
                <w:lang w:val="en-US"/>
              </w:rPr>
              <w:t>total body irradiation</w:t>
            </w:r>
          </w:p>
        </w:tc>
      </w:tr>
      <w:tr w:rsidR="00A84092" w:rsidRPr="004C580E" w14:paraId="482EFA1E" w14:textId="77777777" w:rsidTr="00A84092">
        <w:trPr>
          <w:gridAfter w:val="1"/>
          <w:wAfter w:w="8" w:type="dxa"/>
          <w:trHeight w:val="373"/>
        </w:trPr>
        <w:tc>
          <w:tcPr>
            <w:tcW w:w="1579" w:type="dxa"/>
          </w:tcPr>
          <w:p w14:paraId="64DB1AA0"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TME</w:t>
            </w:r>
          </w:p>
        </w:tc>
        <w:tc>
          <w:tcPr>
            <w:tcW w:w="6926" w:type="dxa"/>
            <w:gridSpan w:val="2"/>
          </w:tcPr>
          <w:p w14:paraId="44994D15"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Tumor</w:t>
            </w:r>
            <w:r w:rsidRPr="004C580E">
              <w:rPr>
                <w:rFonts w:asciiTheme="minorHAnsi" w:hAnsiTheme="minorHAnsi" w:cstheme="minorHAnsi"/>
                <w:color w:val="0D0D0D"/>
                <w:spacing w:val="-5"/>
                <w:sz w:val="22"/>
                <w:szCs w:val="22"/>
              </w:rPr>
              <w:t xml:space="preserve"> </w:t>
            </w:r>
            <w:r w:rsidRPr="004C580E">
              <w:rPr>
                <w:rFonts w:asciiTheme="minorHAnsi" w:hAnsiTheme="minorHAnsi" w:cstheme="minorHAnsi"/>
                <w:color w:val="0D0D0D"/>
                <w:sz w:val="22"/>
                <w:szCs w:val="22"/>
              </w:rPr>
              <w:t>Microenvironment</w:t>
            </w:r>
          </w:p>
        </w:tc>
      </w:tr>
      <w:tr w:rsidR="00F20BCE" w:rsidRPr="004C580E" w14:paraId="0B1C6150" w14:textId="77777777" w:rsidTr="00A84092">
        <w:trPr>
          <w:gridAfter w:val="1"/>
          <w:wAfter w:w="8" w:type="dxa"/>
          <w:trHeight w:val="373"/>
        </w:trPr>
        <w:tc>
          <w:tcPr>
            <w:tcW w:w="1579" w:type="dxa"/>
          </w:tcPr>
          <w:p w14:paraId="0656C2DD" w14:textId="24265C65" w:rsidR="00F20BCE" w:rsidRPr="004C580E" w:rsidRDefault="00F20BCE" w:rsidP="007A63E1">
            <w:pPr>
              <w:pStyle w:val="TableParagraph"/>
              <w:spacing w:line="276" w:lineRule="auto"/>
              <w:ind w:left="50"/>
              <w:rPr>
                <w:rFonts w:asciiTheme="minorHAnsi" w:hAnsiTheme="minorHAnsi" w:cstheme="minorHAnsi"/>
                <w:b/>
                <w:color w:val="0D0D0D"/>
              </w:rPr>
            </w:pPr>
            <w:r>
              <w:rPr>
                <w:rFonts w:asciiTheme="minorHAnsi" w:hAnsiTheme="minorHAnsi" w:cstheme="minorHAnsi"/>
                <w:b/>
                <w:color w:val="0D0D0D"/>
                <w:sz w:val="22"/>
                <w:szCs w:val="22"/>
              </w:rPr>
              <w:t>TN</w:t>
            </w:r>
          </w:p>
        </w:tc>
        <w:tc>
          <w:tcPr>
            <w:tcW w:w="6926" w:type="dxa"/>
            <w:gridSpan w:val="2"/>
          </w:tcPr>
          <w:p w14:paraId="497E3DF9" w14:textId="00DAE497" w:rsidR="00F20BCE" w:rsidRPr="004C580E" w:rsidRDefault="00F20BCE" w:rsidP="007A63E1">
            <w:pPr>
              <w:pStyle w:val="TableParagraph"/>
              <w:spacing w:line="276" w:lineRule="auto"/>
              <w:ind w:left="181"/>
              <w:rPr>
                <w:rFonts w:asciiTheme="minorHAnsi" w:hAnsiTheme="minorHAnsi" w:cstheme="minorHAnsi"/>
                <w:color w:val="0D0D0D"/>
              </w:rPr>
            </w:pPr>
            <w:r>
              <w:rPr>
                <w:rFonts w:asciiTheme="minorHAnsi" w:hAnsiTheme="minorHAnsi" w:cstheme="minorHAnsi"/>
                <w:color w:val="0D0D0D"/>
                <w:sz w:val="22"/>
                <w:szCs w:val="22"/>
              </w:rPr>
              <w:t>Treatment-naive</w:t>
            </w:r>
          </w:p>
        </w:tc>
      </w:tr>
      <w:tr w:rsidR="00A84092" w:rsidRPr="004C580E" w14:paraId="24ACBA68" w14:textId="77777777" w:rsidTr="00A84092">
        <w:trPr>
          <w:gridAfter w:val="1"/>
          <w:wAfter w:w="8" w:type="dxa"/>
          <w:trHeight w:val="373"/>
        </w:trPr>
        <w:tc>
          <w:tcPr>
            <w:tcW w:w="1579" w:type="dxa"/>
          </w:tcPr>
          <w:p w14:paraId="4D3E226C"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ToP</w:t>
            </w:r>
          </w:p>
        </w:tc>
        <w:tc>
          <w:tcPr>
            <w:tcW w:w="6926" w:type="dxa"/>
            <w:gridSpan w:val="2"/>
          </w:tcPr>
          <w:p w14:paraId="63BB54AF"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Time-of-Progression-Visit</w:t>
            </w:r>
          </w:p>
        </w:tc>
      </w:tr>
      <w:tr w:rsidR="00A84092" w:rsidRPr="004C580E" w14:paraId="2C6B4F5D" w14:textId="77777777" w:rsidTr="00A84092">
        <w:trPr>
          <w:gridAfter w:val="1"/>
          <w:wAfter w:w="8" w:type="dxa"/>
          <w:trHeight w:val="373"/>
        </w:trPr>
        <w:tc>
          <w:tcPr>
            <w:tcW w:w="1579" w:type="dxa"/>
          </w:tcPr>
          <w:p w14:paraId="1177F2CA"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UAR</w:t>
            </w:r>
          </w:p>
        </w:tc>
        <w:tc>
          <w:tcPr>
            <w:tcW w:w="6926" w:type="dxa"/>
            <w:gridSpan w:val="2"/>
          </w:tcPr>
          <w:p w14:paraId="41A9DC0A"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Unexpected</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Adverse</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Reaction</w:t>
            </w:r>
          </w:p>
        </w:tc>
      </w:tr>
      <w:tr w:rsidR="00A84092" w:rsidRPr="004C580E" w14:paraId="24A079BB" w14:textId="77777777" w:rsidTr="00A84092">
        <w:trPr>
          <w:gridAfter w:val="1"/>
          <w:wAfter w:w="8" w:type="dxa"/>
          <w:trHeight w:val="373"/>
        </w:trPr>
        <w:tc>
          <w:tcPr>
            <w:tcW w:w="1579" w:type="dxa"/>
          </w:tcPr>
          <w:p w14:paraId="2BD0738F"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WBC</w:t>
            </w:r>
          </w:p>
        </w:tc>
        <w:tc>
          <w:tcPr>
            <w:tcW w:w="6926" w:type="dxa"/>
            <w:gridSpan w:val="2"/>
          </w:tcPr>
          <w:p w14:paraId="76EE0771"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White</w:t>
            </w:r>
            <w:r w:rsidRPr="004C580E">
              <w:rPr>
                <w:rFonts w:asciiTheme="minorHAnsi" w:hAnsiTheme="minorHAnsi" w:cstheme="minorHAnsi"/>
                <w:color w:val="0D0D0D"/>
                <w:spacing w:val="-4"/>
                <w:sz w:val="22"/>
                <w:szCs w:val="22"/>
              </w:rPr>
              <w:t xml:space="preserve"> </w:t>
            </w:r>
            <w:r w:rsidRPr="004C580E">
              <w:rPr>
                <w:rFonts w:asciiTheme="minorHAnsi" w:hAnsiTheme="minorHAnsi" w:cstheme="minorHAnsi"/>
                <w:color w:val="0D0D0D"/>
                <w:sz w:val="22"/>
                <w:szCs w:val="22"/>
              </w:rPr>
              <w:t>Blood</w:t>
            </w:r>
            <w:r w:rsidRPr="004C580E">
              <w:rPr>
                <w:rFonts w:asciiTheme="minorHAnsi" w:hAnsiTheme="minorHAnsi" w:cstheme="minorHAnsi"/>
                <w:color w:val="0D0D0D"/>
                <w:spacing w:val="-3"/>
                <w:sz w:val="22"/>
                <w:szCs w:val="22"/>
              </w:rPr>
              <w:t xml:space="preserve"> </w:t>
            </w:r>
            <w:r w:rsidRPr="004C580E">
              <w:rPr>
                <w:rFonts w:asciiTheme="minorHAnsi" w:hAnsiTheme="minorHAnsi" w:cstheme="minorHAnsi"/>
                <w:color w:val="0D0D0D"/>
                <w:sz w:val="22"/>
                <w:szCs w:val="22"/>
              </w:rPr>
              <w:t>Cells</w:t>
            </w:r>
          </w:p>
        </w:tc>
      </w:tr>
      <w:tr w:rsidR="00A84092" w:rsidRPr="004C580E" w14:paraId="254F3574" w14:textId="77777777" w:rsidTr="00A84092">
        <w:trPr>
          <w:gridAfter w:val="1"/>
          <w:wAfter w:w="8" w:type="dxa"/>
          <w:trHeight w:val="309"/>
        </w:trPr>
        <w:tc>
          <w:tcPr>
            <w:tcW w:w="1579" w:type="dxa"/>
          </w:tcPr>
          <w:p w14:paraId="3B6AC231" w14:textId="77777777" w:rsidR="00A84092" w:rsidRPr="004C580E" w:rsidRDefault="00A84092" w:rsidP="007A63E1">
            <w:pPr>
              <w:pStyle w:val="TableParagraph"/>
              <w:spacing w:line="276" w:lineRule="auto"/>
              <w:ind w:left="50"/>
              <w:rPr>
                <w:rFonts w:asciiTheme="minorHAnsi" w:hAnsiTheme="minorHAnsi" w:cstheme="minorHAnsi"/>
                <w:b/>
              </w:rPr>
            </w:pPr>
            <w:r w:rsidRPr="004C580E">
              <w:rPr>
                <w:rFonts w:asciiTheme="minorHAnsi" w:hAnsiTheme="minorHAnsi" w:cstheme="minorHAnsi"/>
                <w:b/>
                <w:color w:val="0D0D0D"/>
                <w:sz w:val="22"/>
                <w:szCs w:val="22"/>
              </w:rPr>
              <w:t>YOB</w:t>
            </w:r>
          </w:p>
        </w:tc>
        <w:tc>
          <w:tcPr>
            <w:tcW w:w="6926" w:type="dxa"/>
            <w:gridSpan w:val="2"/>
          </w:tcPr>
          <w:p w14:paraId="09A8A1AE" w14:textId="77777777" w:rsidR="00A84092" w:rsidRPr="004C580E" w:rsidRDefault="00A84092" w:rsidP="007A63E1">
            <w:pPr>
              <w:pStyle w:val="TableParagraph"/>
              <w:spacing w:line="276" w:lineRule="auto"/>
              <w:ind w:left="181"/>
              <w:rPr>
                <w:rFonts w:asciiTheme="minorHAnsi" w:hAnsiTheme="minorHAnsi" w:cstheme="minorHAnsi"/>
              </w:rPr>
            </w:pPr>
            <w:r w:rsidRPr="004C580E">
              <w:rPr>
                <w:rFonts w:asciiTheme="minorHAnsi" w:hAnsiTheme="minorHAnsi" w:cstheme="minorHAnsi"/>
                <w:color w:val="0D0D0D"/>
                <w:sz w:val="22"/>
                <w:szCs w:val="22"/>
              </w:rPr>
              <w:t>Year</w:t>
            </w:r>
            <w:r w:rsidRPr="004C580E">
              <w:rPr>
                <w:rFonts w:asciiTheme="minorHAnsi" w:hAnsiTheme="minorHAnsi" w:cstheme="minorHAnsi"/>
                <w:color w:val="0D0D0D"/>
                <w:spacing w:val="-2"/>
                <w:sz w:val="22"/>
                <w:szCs w:val="22"/>
              </w:rPr>
              <w:t xml:space="preserve"> </w:t>
            </w:r>
            <w:r w:rsidRPr="004C580E">
              <w:rPr>
                <w:rFonts w:asciiTheme="minorHAnsi" w:hAnsiTheme="minorHAnsi" w:cstheme="minorHAnsi"/>
                <w:color w:val="0D0D0D"/>
                <w:sz w:val="22"/>
                <w:szCs w:val="22"/>
              </w:rPr>
              <w:t>of</w:t>
            </w:r>
            <w:r w:rsidRPr="004C580E">
              <w:rPr>
                <w:rFonts w:asciiTheme="minorHAnsi" w:hAnsiTheme="minorHAnsi" w:cstheme="minorHAnsi"/>
                <w:color w:val="0D0D0D"/>
                <w:spacing w:val="-1"/>
                <w:sz w:val="22"/>
                <w:szCs w:val="22"/>
              </w:rPr>
              <w:t xml:space="preserve"> </w:t>
            </w:r>
            <w:r w:rsidRPr="004C580E">
              <w:rPr>
                <w:rFonts w:asciiTheme="minorHAnsi" w:hAnsiTheme="minorHAnsi" w:cstheme="minorHAnsi"/>
                <w:color w:val="0D0D0D"/>
                <w:sz w:val="22"/>
                <w:szCs w:val="22"/>
              </w:rPr>
              <w:t>birth</w:t>
            </w:r>
          </w:p>
        </w:tc>
      </w:tr>
    </w:tbl>
    <w:p w14:paraId="3E170AD6" w14:textId="65A538C5" w:rsidR="00756CAA" w:rsidRPr="004C580E" w:rsidRDefault="00B43C5E" w:rsidP="007A63E1">
      <w:pPr>
        <w:tabs>
          <w:tab w:val="center" w:pos="1824"/>
        </w:tabs>
        <w:spacing w:line="233" w:lineRule="exact"/>
        <w:rPr>
          <w:rFonts w:asciiTheme="minorHAnsi" w:hAnsiTheme="minorHAnsi" w:cstheme="minorHAnsi"/>
          <w:sz w:val="22"/>
          <w:szCs w:val="22"/>
        </w:rPr>
      </w:pPr>
      <w:r w:rsidRPr="004C580E">
        <w:rPr>
          <w:rFonts w:asciiTheme="minorHAnsi" w:hAnsiTheme="minorHAnsi" w:cstheme="minorHAnsi"/>
          <w:sz w:val="22"/>
          <w:szCs w:val="22"/>
        </w:rPr>
        <w:tab/>
      </w:r>
      <w:r w:rsidRPr="004C580E">
        <w:rPr>
          <w:rFonts w:asciiTheme="minorHAnsi" w:hAnsiTheme="minorHAnsi" w:cstheme="minorHAnsi"/>
          <w:sz w:val="22"/>
          <w:szCs w:val="22"/>
        </w:rPr>
        <w:br w:type="textWrapping" w:clear="all"/>
      </w:r>
    </w:p>
    <w:p w14:paraId="0245D0CB" w14:textId="77777777" w:rsidR="001A1E97" w:rsidRPr="004C580E" w:rsidRDefault="001A1E97" w:rsidP="007A63E1">
      <w:pPr>
        <w:widowControl w:val="0"/>
        <w:autoSpaceDE w:val="0"/>
        <w:autoSpaceDN w:val="0"/>
        <w:rPr>
          <w:rFonts w:asciiTheme="minorHAnsi" w:hAnsiTheme="minorHAnsi" w:cstheme="minorHAnsi"/>
          <w:b/>
          <w:bCs/>
          <w:sz w:val="22"/>
          <w:szCs w:val="22"/>
          <w:lang w:val="en-US"/>
        </w:rPr>
      </w:pPr>
      <w:r w:rsidRPr="004C580E">
        <w:rPr>
          <w:rFonts w:asciiTheme="minorHAnsi" w:hAnsiTheme="minorHAnsi" w:cstheme="minorHAnsi"/>
          <w:sz w:val="22"/>
          <w:szCs w:val="22"/>
          <w:lang w:val="en-US"/>
        </w:rPr>
        <w:br w:type="page"/>
      </w:r>
    </w:p>
    <w:p w14:paraId="3DA94080" w14:textId="233244AE" w:rsidR="00756CAA" w:rsidRPr="00263B66" w:rsidRDefault="00F4252F" w:rsidP="007A63E1">
      <w:pPr>
        <w:pStyle w:val="berschrift1"/>
        <w:rPr>
          <w:rFonts w:cstheme="minorHAnsi"/>
          <w:szCs w:val="22"/>
        </w:rPr>
      </w:pPr>
      <w:bookmarkStart w:id="32" w:name="_Toc157878891"/>
      <w:r w:rsidRPr="004C580E">
        <w:rPr>
          <w:rFonts w:cstheme="minorHAnsi"/>
          <w:szCs w:val="22"/>
          <w:lang w:val="en-US"/>
        </w:rPr>
        <w:lastRenderedPageBreak/>
        <w:t>Introduction</w:t>
      </w:r>
      <w:r w:rsidR="00263B66">
        <w:rPr>
          <w:rFonts w:cstheme="minorHAnsi"/>
          <w:szCs w:val="22"/>
        </w:rPr>
        <w:t xml:space="preserve"> and </w:t>
      </w:r>
      <w:r w:rsidRPr="00263B66">
        <w:rPr>
          <w:rFonts w:cstheme="minorHAnsi"/>
          <w:szCs w:val="22"/>
          <w:lang w:val="en-US"/>
        </w:rPr>
        <w:t>Study Rationale</w:t>
      </w:r>
      <w:bookmarkEnd w:id="32"/>
    </w:p>
    <w:p w14:paraId="5E0AB33B" w14:textId="75AAE4D0" w:rsidR="00A52779" w:rsidRDefault="00A52779" w:rsidP="00CB17DC">
      <w:pPr>
        <w:pStyle w:val="FormatvorlageCalibri11"/>
        <w:rPr>
          <w:lang w:val="en-US"/>
        </w:rPr>
      </w:pPr>
    </w:p>
    <w:p w14:paraId="036FDC53" w14:textId="6BC36704" w:rsidR="003B7214" w:rsidRDefault="00991600" w:rsidP="00D377D5">
      <w:pPr>
        <w:pStyle w:val="FormatvorlageCalibri11"/>
        <w:jc w:val="both"/>
        <w:rPr>
          <w:lang w:val="en-US"/>
        </w:rPr>
      </w:pPr>
      <w:r w:rsidRPr="00991600">
        <w:rPr>
          <w:lang w:val="en-US"/>
        </w:rPr>
        <w:t xml:space="preserve">Mantle cell lymphoma (MCL) is a rare </w:t>
      </w:r>
      <w:r w:rsidR="00AA2540">
        <w:rPr>
          <w:lang w:val="en-US"/>
        </w:rPr>
        <w:t xml:space="preserve">B-cell </w:t>
      </w:r>
      <w:r w:rsidRPr="00991600">
        <w:rPr>
          <w:lang w:val="en-US"/>
        </w:rPr>
        <w:t xml:space="preserve">lymphoma subtype </w:t>
      </w:r>
      <w:r w:rsidR="00AA2540">
        <w:rPr>
          <w:lang w:val="en-US"/>
        </w:rPr>
        <w:t>that accounts for 3-10% of Non-</w:t>
      </w:r>
      <w:r w:rsidRPr="00991600">
        <w:rPr>
          <w:lang w:val="en-US"/>
        </w:rPr>
        <w:t xml:space="preserve">Hodgkin lymphomas (NHL) in adults. Recent biologic and therapeutic developments improved prognosis by optimizing first and subsequent treatment lines, nevertheless MCL is considered incurable with current treatment options. </w:t>
      </w:r>
      <w:r w:rsidR="003B7214" w:rsidRPr="003B7214">
        <w:rPr>
          <w:lang w:val="en-US"/>
        </w:rPr>
        <w:t>The staging is based on the Ann Arbor classification or the mo</w:t>
      </w:r>
      <w:r w:rsidR="00AA2540">
        <w:rPr>
          <w:lang w:val="en-US"/>
        </w:rPr>
        <w:t>dified Lugano classification</w:t>
      </w:r>
      <w:hyperlink w:anchor="_ENREF_22" w:tooltip="Cheson, 2014 #1974" w:history="1">
        <w:r w:rsidR="003570F0">
          <w:rPr>
            <w:lang w:val="en-US"/>
          </w:rPr>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rPr>
            <w:lang w:val="en-US"/>
          </w:rPr>
          <w:instrText xml:space="preserve"> ADDIN EN.CITE </w:instrText>
        </w:r>
        <w:r w:rsidR="003570F0">
          <w:rPr>
            <w:lang w:val="en-US"/>
          </w:rPr>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22</w:t>
        </w:r>
        <w:r w:rsidR="003570F0">
          <w:rPr>
            <w:lang w:val="en-US"/>
          </w:rPr>
          <w:fldChar w:fldCharType="end"/>
        </w:r>
      </w:hyperlink>
      <w:r w:rsidR="003B7214" w:rsidRPr="003B7214">
        <w:rPr>
          <w:lang w:val="en-US"/>
        </w:rPr>
        <w:t>. MCL is usually characterized by the translocation t(11;14) lead</w:t>
      </w:r>
      <w:r w:rsidR="00AA2540">
        <w:rPr>
          <w:lang w:val="en-US"/>
        </w:rPr>
        <w:t>ing to Cyclin D1 overexpression. S</w:t>
      </w:r>
      <w:r w:rsidR="003B7214" w:rsidRPr="003B7214">
        <w:rPr>
          <w:lang w:val="en-US"/>
        </w:rPr>
        <w:t>econdary genetic aberrat</w:t>
      </w:r>
      <w:r w:rsidR="003B7214">
        <w:rPr>
          <w:lang w:val="en-US"/>
        </w:rPr>
        <w:t>ions such as TP53 alterations</w:t>
      </w:r>
      <w:r w:rsidR="003B7214" w:rsidRPr="003B7214">
        <w:rPr>
          <w:lang w:val="en-US"/>
        </w:rPr>
        <w:t xml:space="preserve"> frequently occur </w:t>
      </w:r>
      <w:r w:rsidR="00AA2540">
        <w:rPr>
          <w:lang w:val="en-US"/>
        </w:rPr>
        <w:t xml:space="preserve">and impact </w:t>
      </w:r>
      <w:r w:rsidR="003108D2">
        <w:rPr>
          <w:lang w:val="en-US"/>
        </w:rPr>
        <w:t xml:space="preserve">on </w:t>
      </w:r>
      <w:r w:rsidR="00AA2540">
        <w:rPr>
          <w:lang w:val="en-US"/>
        </w:rPr>
        <w:t xml:space="preserve">prognosis </w:t>
      </w:r>
      <w:r w:rsidR="003570F0">
        <w:rPr>
          <w:lang w:val="en-US"/>
        </w:rPr>
        <w:fldChar w:fldCharType="begin">
          <w:fldData xml:space="preserve">PEVuZE5vdGU+PENpdGU+PEF1dGhvcj5IaWxsPC9BdXRob3I+PFllYXI+MjAyMDwvWWVhcj48UmVj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</w:fldData>
        </w:fldChar>
      </w:r>
      <w:r w:rsidR="003570F0">
        <w:rPr>
          <w:lang w:val="en-US"/>
        </w:rPr>
        <w:instrText xml:space="preserve"> ADDIN EN.CITE </w:instrText>
      </w:r>
      <w:r w:rsidR="003570F0">
        <w:rPr>
          <w:lang w:val="en-US"/>
        </w:rPr>
        <w:fldChar w:fldCharType="begin">
          <w:fldData xml:space="preserve">PEVuZE5vdGU+PENpdGU+PEF1dGhvcj5IaWxsPC9BdXRob3I+PFllYXI+MjAyMDwvWWVhcj48UmVj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hyperlink w:anchor="_ENREF_23" w:tooltip="Hill, 2020 #1975" w:history="1">
        <w:r w:rsidR="003570F0" w:rsidRPr="003570F0">
          <w:rPr>
            <w:noProof/>
            <w:vertAlign w:val="superscript"/>
            <w:lang w:val="en-US"/>
          </w:rPr>
          <w:t>23</w:t>
        </w:r>
      </w:hyperlink>
      <w:r w:rsidR="003570F0" w:rsidRPr="003570F0">
        <w:rPr>
          <w:noProof/>
          <w:vertAlign w:val="superscript"/>
          <w:lang w:val="en-US"/>
        </w:rPr>
        <w:t>,</w:t>
      </w:r>
      <w:hyperlink w:anchor="_ENREF_24" w:tooltip="Eskelund, 2017 #1976" w:history="1">
        <w:r w:rsidR="003570F0" w:rsidRPr="003570F0">
          <w:rPr>
            <w:noProof/>
            <w:vertAlign w:val="superscript"/>
            <w:lang w:val="en-US"/>
          </w:rPr>
          <w:t>24</w:t>
        </w:r>
      </w:hyperlink>
      <w:r w:rsidR="003570F0">
        <w:rPr>
          <w:lang w:val="en-US"/>
        </w:rPr>
        <w:fldChar w:fldCharType="end"/>
      </w:r>
    </w:p>
    <w:p w14:paraId="55E883AD" w14:textId="77777777" w:rsidR="003B7214" w:rsidRDefault="003B7214" w:rsidP="00D377D5">
      <w:pPr>
        <w:pStyle w:val="FormatvorlageCalibri11"/>
        <w:jc w:val="both"/>
        <w:rPr>
          <w:lang w:val="en-US"/>
        </w:rPr>
      </w:pPr>
    </w:p>
    <w:p w14:paraId="4005B44B" w14:textId="687C178A" w:rsidR="00194AFD" w:rsidRDefault="00194AFD" w:rsidP="00D377D5">
      <w:pPr>
        <w:pStyle w:val="FormatvorlageCalibri11"/>
        <w:jc w:val="both"/>
        <w:rPr>
          <w:lang w:val="en-US"/>
        </w:rPr>
      </w:pPr>
      <w:r>
        <w:rPr>
          <w:lang w:val="en-US"/>
        </w:rPr>
        <w:t>A</w:t>
      </w:r>
      <w:r w:rsidRPr="00991600">
        <w:rPr>
          <w:lang w:val="en-US"/>
        </w:rPr>
        <w:t>lterations of TP53 (mutations</w:t>
      </w:r>
      <w:hyperlink w:anchor="_ENREF_24" w:tooltip="Eskelund, 2017 #1976" w:history="1">
        <w:r w:rsidR="003570F0">
          <w:rPr>
            <w:lang w:val="en-US"/>
          </w:rPr>
          <w:fldChar w:fldCharType="begin">
            <w:fldData xml:space="preserve">PEVuZE5vdGU+PENpdGU+PEF1dGhvcj5Fc2tlbHVuZDwvQXV0aG9yPjxZZWFyPjIwMTc8L1llYXI+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</w:fldData>
          </w:fldChar>
        </w:r>
        <w:r w:rsidR="003570F0">
          <w:rPr>
            <w:lang w:val="en-US"/>
          </w:rPr>
          <w:instrText xml:space="preserve"> ADDIN EN.CITE </w:instrText>
        </w:r>
        <w:r w:rsidR="003570F0">
          <w:rPr>
            <w:lang w:val="en-US"/>
          </w:rPr>
          <w:fldChar w:fldCharType="begin">
            <w:fldData xml:space="preserve">PEVuZE5vdGU+PENpdGU+PEF1dGhvcj5Fc2tlbHVuZDwvQXV0aG9yPjxZZWFyPjIwMTc8L1llYXI+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24</w:t>
        </w:r>
        <w:r w:rsidR="003570F0">
          <w:rPr>
            <w:lang w:val="en-US"/>
          </w:rPr>
          <w:fldChar w:fldCharType="end"/>
        </w:r>
      </w:hyperlink>
      <w:r w:rsidRPr="00991600">
        <w:rPr>
          <w:lang w:val="en-US"/>
        </w:rPr>
        <w:t>, overexpression</w:t>
      </w:r>
      <w:r w:rsidR="003570F0">
        <w:rPr>
          <w:lang w:val="en-US"/>
        </w:rPr>
        <w:fldChar w:fldCharType="begin">
          <w:fldData xml:space="preserve">PEVuZE5vdGU+PENpdGUgRXhjbHVkZVllYXI9IjEiPjxBdXRob3I+QXVrZW1hPC9BdXRob3I+PFJl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</w:fldData>
        </w:fldChar>
      </w:r>
      <w:r w:rsidR="003570F0">
        <w:rPr>
          <w:lang w:val="en-US"/>
        </w:rPr>
        <w:instrText xml:space="preserve"> ADDIN EN.CITE </w:instrText>
      </w:r>
      <w:r w:rsidR="003570F0">
        <w:rPr>
          <w:lang w:val="en-US"/>
        </w:rPr>
        <w:fldChar w:fldCharType="begin">
          <w:fldData xml:space="preserve">PEVuZE5vdGU+PENpdGUgRXhjbHVkZVllYXI9IjEiPjxBdXRob3I+QXVrZW1hPC9BdXRob3I+PFJl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hyperlink w:anchor="_ENREF_25" w:tooltip="Aukema,  #1984" w:history="1">
        <w:r w:rsidR="003570F0" w:rsidRPr="003570F0">
          <w:rPr>
            <w:noProof/>
            <w:vertAlign w:val="superscript"/>
            <w:lang w:val="en-US"/>
          </w:rPr>
          <w:t>25</w:t>
        </w:r>
      </w:hyperlink>
      <w:r w:rsidR="003570F0" w:rsidRPr="003570F0">
        <w:rPr>
          <w:noProof/>
          <w:vertAlign w:val="superscript"/>
          <w:lang w:val="en-US"/>
        </w:rPr>
        <w:t>,</w:t>
      </w:r>
      <w:hyperlink w:anchor="_ENREF_26" w:tooltip="Scheubeck,  #1983" w:history="1">
        <w:r w:rsidR="003570F0" w:rsidRPr="003570F0">
          <w:rPr>
            <w:noProof/>
            <w:vertAlign w:val="superscript"/>
            <w:lang w:val="en-US"/>
          </w:rPr>
          <w:t>26</w:t>
        </w:r>
      </w:hyperlink>
      <w:r w:rsidR="003570F0">
        <w:rPr>
          <w:lang w:val="en-US"/>
        </w:rPr>
        <w:fldChar w:fldCharType="end"/>
      </w:r>
      <w:r w:rsidRPr="00991600">
        <w:rPr>
          <w:lang w:val="en-US"/>
        </w:rPr>
        <w:t>), Ki-67 proliferation index ≥30%</w:t>
      </w:r>
      <w:r w:rsidR="003570F0">
        <w:rPr>
          <w:lang w:val="en-US"/>
        </w:rPr>
        <w:fldChar w:fldCharType="begin">
          <w:fldData xml:space="preserve">PEVuZE5vdGU+PENpdGU+PEF1dGhvcj5UaWVtYW5uPC9BdXRob3I+PFllYXI+MjAwNTwvWWVhcj48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</w:fldData>
        </w:fldChar>
      </w:r>
      <w:r w:rsidR="003570F0">
        <w:rPr>
          <w:lang w:val="en-US"/>
        </w:rPr>
        <w:instrText xml:space="preserve"> ADDIN EN.CITE </w:instrText>
      </w:r>
      <w:r w:rsidR="003570F0">
        <w:rPr>
          <w:lang w:val="en-US"/>
        </w:rPr>
        <w:fldChar w:fldCharType="begin">
          <w:fldData xml:space="preserve">PEVuZE5vdGU+PENpdGU+PEF1dGhvcj5UaWVtYW5uPC9BdXRob3I+PFllYXI+MjAwNTwvWWVhcj48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hyperlink w:anchor="_ENREF_27" w:tooltip="Tiemann, 2005 #1536" w:history="1">
        <w:r w:rsidR="003570F0" w:rsidRPr="003570F0">
          <w:rPr>
            <w:noProof/>
            <w:vertAlign w:val="superscript"/>
            <w:lang w:val="en-US"/>
          </w:rPr>
          <w:t>27</w:t>
        </w:r>
      </w:hyperlink>
      <w:r w:rsidR="003570F0" w:rsidRPr="003570F0">
        <w:rPr>
          <w:noProof/>
          <w:vertAlign w:val="superscript"/>
          <w:lang w:val="en-US"/>
        </w:rPr>
        <w:t>,</w:t>
      </w:r>
      <w:hyperlink w:anchor="_ENREF_28" w:tooltip="Determann, 2008 #500" w:history="1">
        <w:r w:rsidR="003570F0" w:rsidRPr="003570F0">
          <w:rPr>
            <w:noProof/>
            <w:vertAlign w:val="superscript"/>
            <w:lang w:val="en-US"/>
          </w:rPr>
          <w:t>28</w:t>
        </w:r>
      </w:hyperlink>
      <w:r w:rsidR="003570F0">
        <w:rPr>
          <w:lang w:val="en-US"/>
        </w:rPr>
        <w:fldChar w:fldCharType="end"/>
      </w:r>
      <w:r w:rsidRPr="00991600">
        <w:rPr>
          <w:lang w:val="en-US"/>
        </w:rPr>
        <w:t>, as well a high-risk Mantle Cell Lymphoma International Prognostic Index (MIPI)</w:t>
      </w:r>
      <w:hyperlink w:anchor="_ENREF_29" w:tooltip="Hoster, 2008 #1902" w:history="1">
        <w:r w:rsidR="003570F0">
          <w:rPr>
            <w:lang w:val="en-US"/>
          </w:rPr>
          <w:fldChar w:fldCharType="begin">
            <w:fldData xml:space="preserve">PEVuZE5vdGU+PENpdGU+PEF1dGhvcj5Ib3N0ZXI8L0F1dGhvcj48WWVhcj4yMDA4PC9ZZWFyPjxS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</w:fldData>
          </w:fldChar>
        </w:r>
        <w:r w:rsidR="003570F0">
          <w:rPr>
            <w:lang w:val="en-US"/>
          </w:rPr>
          <w:instrText xml:space="preserve"> ADDIN EN.CITE </w:instrText>
        </w:r>
        <w:r w:rsidR="003570F0">
          <w:rPr>
            <w:lang w:val="en-US"/>
          </w:rPr>
          <w:fldChar w:fldCharType="begin">
            <w:fldData xml:space="preserve">PEVuZE5vdGU+PENpdGU+PEF1dGhvcj5Ib3N0ZXI8L0F1dGhvcj48WWVhcj4yMDA4PC9ZZWFyPjxS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29</w:t>
        </w:r>
        <w:r w:rsidR="003570F0">
          <w:rPr>
            <w:lang w:val="en-US"/>
          </w:rPr>
          <w:fldChar w:fldCharType="end"/>
        </w:r>
      </w:hyperlink>
      <w:r w:rsidRPr="00991600">
        <w:rPr>
          <w:lang w:val="en-US"/>
        </w:rPr>
        <w:t xml:space="preserve"> </w:t>
      </w:r>
      <w:r>
        <w:rPr>
          <w:lang w:val="en-US"/>
        </w:rPr>
        <w:t>belong to the best-characterized independent predictors for poor outcome.  A weighted combination of MIPI and Ki67 index  (MIPI-c)</w:t>
      </w:r>
      <w:hyperlink w:anchor="_ENREF_20" w:tooltip="Hoster, 2016 #1978" w:history="1">
        <w:r w:rsidR="003570F0">
          <w:rPr>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lang w:val="en-US"/>
          </w:rPr>
          <w:instrText xml:space="preserve"> ADDIN EN.CITE </w:instrText>
        </w:r>
        <w:r w:rsidR="003570F0">
          <w:rPr>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20</w:t>
        </w:r>
        <w:r w:rsidR="003570F0">
          <w:rPr>
            <w:lang w:val="en-US"/>
          </w:rPr>
          <w:fldChar w:fldCharType="end"/>
        </w:r>
      </w:hyperlink>
      <w:r w:rsidR="005E35F2">
        <w:rPr>
          <w:lang w:val="en-US"/>
        </w:rPr>
        <w:t xml:space="preserve"> </w:t>
      </w:r>
      <w:r>
        <w:rPr>
          <w:lang w:val="en-US"/>
        </w:rPr>
        <w:t xml:space="preserve">integrates both risk parameters, thus affording for a refined risk assessment when compared to the original MIPI.   </w:t>
      </w:r>
    </w:p>
    <w:p w14:paraId="7E2B51A1" w14:textId="08B24F8A" w:rsidR="00991600" w:rsidRDefault="00991600" w:rsidP="00D377D5">
      <w:pPr>
        <w:pStyle w:val="FormatvorlageCalibri11"/>
        <w:jc w:val="both"/>
        <w:rPr>
          <w:lang w:val="en-US"/>
        </w:rPr>
      </w:pPr>
    </w:p>
    <w:p w14:paraId="1BB7019C" w14:textId="0106BE2A" w:rsidR="003B7214" w:rsidRDefault="003B7214" w:rsidP="00D377D5">
      <w:pPr>
        <w:pStyle w:val="FormatvorlageCalibri11"/>
        <w:jc w:val="both"/>
        <w:rPr>
          <w:lang w:val="en-US"/>
        </w:rPr>
      </w:pPr>
      <w:r>
        <w:rPr>
          <w:lang w:val="en-US"/>
        </w:rPr>
        <w:t>C</w:t>
      </w:r>
      <w:r w:rsidR="00991600" w:rsidRPr="00991600">
        <w:rPr>
          <w:lang w:val="en-US"/>
        </w:rPr>
        <w:t>hemoimmunotherapy and Bruton's tyrosi</w:t>
      </w:r>
      <w:r>
        <w:rPr>
          <w:lang w:val="en-US"/>
        </w:rPr>
        <w:t xml:space="preserve">ne kinase inhibitors (BTKi) regularly </w:t>
      </w:r>
      <w:r w:rsidR="00991600" w:rsidRPr="00991600">
        <w:rPr>
          <w:lang w:val="en-US"/>
        </w:rPr>
        <w:t>induce disease remission</w:t>
      </w:r>
      <w:r>
        <w:rPr>
          <w:lang w:val="en-US"/>
        </w:rPr>
        <w:t>s</w:t>
      </w:r>
      <w:r w:rsidR="00991600" w:rsidRPr="00991600">
        <w:rPr>
          <w:lang w:val="en-US"/>
        </w:rPr>
        <w:t xml:space="preserve">, but </w:t>
      </w:r>
      <w:r>
        <w:rPr>
          <w:lang w:val="en-US"/>
        </w:rPr>
        <w:t xml:space="preserve">these responses are inevitably followed by relapses. In general, treatment naïve (TN) patients enjoy much longer remissions compared to relapsed or refractory (rr) patients. TN patients are treated according to age and performance status with younger, fit patients receiving </w:t>
      </w:r>
      <w:r w:rsidR="00155617">
        <w:rPr>
          <w:lang w:val="en-US"/>
        </w:rPr>
        <w:t>cytarabine-containing therapies whereas anthracyclin or bendamustine-based Rituximab containing therapies are typically applied in elderly patients.</w:t>
      </w:r>
      <w:r w:rsidR="006514BD">
        <w:rPr>
          <w:lang w:val="en-US"/>
        </w:rPr>
        <w:t xml:space="preserve"> Recent data demonstrated improved efficacy with the addition of ibrutinib to immunochemotherapy for both younger </w:t>
      </w:r>
      <w:hyperlink w:anchor="_ENREF_30" w:tooltip="Dreyling, 2022 #1981" w:history="1">
        <w:r w:rsidR="003570F0">
          <w:rPr>
            <w:lang w:val="en-US"/>
          </w:rPr>
          <w:fldChar w:fldCharType="begin"/>
        </w:r>
        <w:r w:rsidR="003570F0">
          <w:rPr>
            <w:lang w:val="en-US"/>
          </w:rPr>
          <w:instrText xml:space="preserve"> ADDIN EN.CITE &lt;EndNote&gt;&lt;Cite&gt;&lt;Author&gt;Dreyling&lt;/Author&gt;&lt;Year&gt;2022&lt;/Year&gt;&lt;RecNum&gt;1981&lt;/RecNum&gt;&lt;DisplayText&gt;&lt;style face="superscript"&gt;30&lt;/style&gt;&lt;/DisplayText&gt;&lt;record&gt;&lt;rec-number&gt;1981&lt;/rec-number&gt;&lt;foreign-keys&gt;&lt;key app="EN" db-id="5rvwvxa039xrz1eex0nx0ewpzrvf0wdffwve" timestamp="1705513316"&gt;1981&lt;/key&gt;&lt;/foreign-keys&gt;&lt;ref-type name="Journal Article"&gt;17&lt;/ref-type&gt;&lt;contributors&gt;&lt;authors&gt;&lt;author&gt;Dreyling, Martin&lt;/author&gt;&lt;author&gt;Doorduijn, Jeanette K.&lt;/author&gt;&lt;author&gt;Gine, Eva&lt;/author&gt;&lt;author&gt;Jerkeman, Mats&lt;/author&gt;&lt;author&gt;Walewski, Jan&lt;/author&gt;&lt;author&gt;Hutchings, Martin&lt;/author&gt;&lt;author&gt;Mey, Ulrich&lt;/author&gt;&lt;author&gt;Riise, Jon&lt;/author&gt;&lt;author&gt;Trneny, Marek&lt;/author&gt;&lt;author&gt;Vergote, Vibeke K. J.&lt;/author&gt;&lt;author&gt;Celli, Melania&lt;/author&gt;&lt;author&gt;Shpilberg, Ofer&lt;/author&gt;&lt;author&gt;Gomes da Silva, Maria&lt;/author&gt;&lt;author&gt;Leppa, Sirpa&lt;/author&gt;&lt;author&gt;Jiang, Linmiao&lt;/author&gt;&lt;author&gt;Pott, Christiane&lt;/author&gt;&lt;author&gt;Klapper, Wolfram&lt;/author&gt;&lt;author&gt;Gözel, Döndü&lt;/author&gt;&lt;author&gt;Schmidt, Christian&lt;/author&gt;&lt;author&gt;Unterhalt, Michael&lt;/author&gt;&lt;author&gt;Ladetto, Marco&lt;/author&gt;&lt;author&gt;Hoster, Eva&lt;/author&gt;&lt;/authors&gt;&lt;/contributors&gt;&lt;titles&gt;&lt;title&gt;Efficacy and Safety of Ibrutinib Combined with Standard First-Line Treatment or As Substitute for Autologous Stem Cell Transplantation in Younger Patients with Mantle Cell Lymphoma: Results from the Randomized Triangle Trial By the European MCL Network&lt;/title&gt;&lt;secondary-title&gt;Blood&lt;/secondary-title&gt;&lt;/titles&gt;&lt;periodical&gt;&lt;full-title&gt;Blood&lt;/full-title&gt;&lt;/periodical&gt;&lt;pages&gt;1-3&lt;/pages&gt;&lt;volume&gt;140&lt;/volume&gt;&lt;number&gt;Supplement 1&lt;/number&gt;&lt;dates&gt;&lt;year&gt;2022&lt;/year&gt;&lt;/dates&gt;&lt;isbn&gt;0006-4971&lt;/isbn&gt;&lt;urls&gt;&lt;related-urls&gt;&lt;url&gt;https://doi.org/10.1182/blood-2022-163018&lt;/url&gt;&lt;/related-urls&gt;&lt;/urls&gt;&lt;electronic-resource-num&gt;10.1182/blood-2022-163018&lt;/electronic-resource-num&gt;&lt;access-date&gt;1/17/2024&lt;/access-date&gt;&lt;/record&gt;&lt;/Cite&gt;&lt;/EndNote&gt;</w:instrText>
        </w:r>
        <w:r w:rsidR="003570F0">
          <w:rPr>
            <w:lang w:val="en-US"/>
          </w:rPr>
          <w:fldChar w:fldCharType="separate"/>
        </w:r>
        <w:r w:rsidR="003570F0" w:rsidRPr="003570F0">
          <w:rPr>
            <w:noProof/>
            <w:vertAlign w:val="superscript"/>
            <w:lang w:val="en-US"/>
          </w:rPr>
          <w:t>30</w:t>
        </w:r>
        <w:r w:rsidR="003570F0">
          <w:rPr>
            <w:lang w:val="en-US"/>
          </w:rPr>
          <w:fldChar w:fldCharType="end"/>
        </w:r>
      </w:hyperlink>
      <w:r w:rsidR="001E5E0B">
        <w:rPr>
          <w:lang w:val="en-US"/>
        </w:rPr>
        <w:t xml:space="preserve"> </w:t>
      </w:r>
      <w:r w:rsidR="006514BD">
        <w:rPr>
          <w:lang w:val="en-US"/>
        </w:rPr>
        <w:t>and elderly TN patients</w:t>
      </w:r>
      <w:hyperlink w:anchor="_ENREF_17" w:tooltip="Wang, 2022 #1970" w:history="1">
        <w:r w:rsidR="003570F0">
          <w:rPr>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lang w:val="en-US"/>
          </w:rPr>
          <w:instrText xml:space="preserve"> ADDIN EN.CITE </w:instrText>
        </w:r>
        <w:r w:rsidR="003570F0">
          <w:rPr>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17</w:t>
        </w:r>
        <w:r w:rsidR="003570F0">
          <w:rPr>
            <w:lang w:val="en-US"/>
          </w:rPr>
          <w:fldChar w:fldCharType="end"/>
        </w:r>
      </w:hyperlink>
      <w:r w:rsidR="006514BD">
        <w:rPr>
          <w:lang w:val="en-US"/>
        </w:rPr>
        <w:t xml:space="preserve">. </w:t>
      </w:r>
    </w:p>
    <w:p w14:paraId="0DC01B42" w14:textId="77777777" w:rsidR="003B7214" w:rsidRDefault="003B7214" w:rsidP="00D377D5">
      <w:pPr>
        <w:pStyle w:val="FormatvorlageCalibri11"/>
        <w:jc w:val="both"/>
        <w:rPr>
          <w:lang w:val="en-US"/>
        </w:rPr>
      </w:pPr>
    </w:p>
    <w:p w14:paraId="2BB03CC1" w14:textId="0E60027E" w:rsidR="00B30820" w:rsidRDefault="00B30820" w:rsidP="00D377D5">
      <w:pPr>
        <w:pStyle w:val="FormatvorlageCalibri11"/>
        <w:jc w:val="both"/>
        <w:rPr>
          <w:lang w:val="en-US"/>
        </w:rPr>
      </w:pPr>
      <w:r w:rsidRPr="00B30820">
        <w:rPr>
          <w:lang w:val="en-US"/>
        </w:rPr>
        <w:t xml:space="preserve">The longest median PFS (81 months) for elderly TN MCL patients reported to date in a phase 3 study has been achieved using a Bendamustine/Rituximab induction followed by 2 year Rituximab maintenance and concomitant Ibrutinib until progression </w:t>
      </w:r>
      <w:hyperlink w:anchor="_ENREF_17" w:tooltip="Wang, 2022 #1970" w:history="1">
        <w:r w:rsidR="003570F0">
          <w:rPr>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lang w:val="en-US"/>
          </w:rPr>
          <w:instrText xml:space="preserve"> ADDIN EN.CITE </w:instrText>
        </w:r>
        <w:r w:rsidR="003570F0">
          <w:rPr>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17</w:t>
        </w:r>
        <w:r w:rsidR="003570F0">
          <w:rPr>
            <w:lang w:val="en-US"/>
          </w:rPr>
          <w:fldChar w:fldCharType="end"/>
        </w:r>
      </w:hyperlink>
      <w:r w:rsidRPr="00B30820">
        <w:rPr>
          <w:lang w:val="en-US"/>
        </w:rPr>
        <w:t xml:space="preserve">. The regimen proved considerably less efficient in MCL patients harboring a TP53 mutation (median PFS 29 months). Moreover, the combination therapy with Ibrutinib resulted in a numerically higher death rate due to treatment emergent adverse events and was not associated with an overall survival benefit. Therefore, this study represents an efficacy benchmark in elderly TN MCL but at the same time underscores the need for safe, tolerable, and broadly effective treatment regimens for this group of patients. The combination of Rituximab and Ibrutinib was tested in two phase II studies for low risk TN MCL patients </w:t>
      </w:r>
      <w:r w:rsidR="003570F0">
        <w:rPr>
          <w:lang w:val="en-US"/>
        </w:rPr>
        <w:fldChar w:fldCharType="begin">
          <w:fldData xml:space="preserve">PEVuZE5vdGU+PENpdGU+PEF1dGhvcj5HaW7DqTwvQXV0aG9yPjxZZWFyPjIwMjI8L1llYXI+PFJl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PjxmdWxsLXRpdGxlPkogQ2xpbiBPbmNvbDwvZnVsbC10aXRsZT48L3BlcmlvZGljYWw+PHBhZ2Vz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ZT48L3BlcmlvZGljYWw+PHBhZ2VzPjIwMi0yMTI8L3BhZ2VzPjx2b2x1bWU+NDA8L3ZvbHVtZT48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==
</w:fldData>
        </w:fldChar>
      </w:r>
      <w:r w:rsidR="003570F0">
        <w:rPr>
          <w:lang w:val="en-US"/>
        </w:rPr>
        <w:instrText xml:space="preserve"> ADDIN EN.CITE </w:instrText>
      </w:r>
      <w:r w:rsidR="003570F0">
        <w:rPr>
          <w:lang w:val="en-US"/>
        </w:rPr>
        <w:fldChar w:fldCharType="begin">
          <w:fldData xml:space="preserve">PEVuZE5vdGU+PENpdGU+PEF1dGhvcj5HaW7DqTwvQXV0aG9yPjxZZWFyPjIwMjI8L1llYXI+PFJl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PjxmdWxsLXRpdGxlPkogQ2xpbiBPbmNvbDwvZnVsbC10aXRsZT48L3BlcmlvZGljYWw+PHBhZ2Vz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ZT48L3BlcmlvZGljYWw+PHBhZ2VzPjIwMi0yMTI8L3BhZ2VzPjx2b2x1bWU+NDA8L3ZvbHVtZT48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==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hyperlink w:anchor="_ENREF_18" w:tooltip="Giné, 2022 #1971" w:history="1">
        <w:r w:rsidR="003570F0" w:rsidRPr="003570F0">
          <w:rPr>
            <w:noProof/>
            <w:vertAlign w:val="superscript"/>
            <w:lang w:val="en-US"/>
          </w:rPr>
          <w:t>18</w:t>
        </w:r>
      </w:hyperlink>
      <w:r w:rsidR="003570F0" w:rsidRPr="003570F0">
        <w:rPr>
          <w:noProof/>
          <w:vertAlign w:val="superscript"/>
          <w:lang w:val="en-US"/>
        </w:rPr>
        <w:t>,</w:t>
      </w:r>
      <w:hyperlink w:anchor="_ENREF_19" w:tooltip="Jain, 2022 #1972" w:history="1">
        <w:r w:rsidR="003570F0" w:rsidRPr="003570F0">
          <w:rPr>
            <w:noProof/>
            <w:vertAlign w:val="superscript"/>
            <w:lang w:val="en-US"/>
          </w:rPr>
          <w:t>19</w:t>
        </w:r>
      </w:hyperlink>
      <w:r w:rsidR="003570F0">
        <w:rPr>
          <w:lang w:val="en-US"/>
        </w:rPr>
        <w:fldChar w:fldCharType="end"/>
      </w:r>
      <w:r w:rsidRPr="00B30820">
        <w:rPr>
          <w:lang w:val="en-US"/>
        </w:rPr>
        <w:t xml:space="preserve">. Both trials reported high efficacy of the regimen, but treatment-related intolerance, especially atrial fibrillation that led to treatment discontinuation was noticeable in the study by Jain et al. These latter two trials corroborate that the BTKi Ibrutinib is efficacious also as a first-line treatment when used in a chemotherapy free combination. </w:t>
      </w:r>
      <w:r w:rsidR="003B7214" w:rsidRPr="00991600">
        <w:rPr>
          <w:lang w:val="en-US"/>
        </w:rPr>
        <w:t xml:space="preserve"> </w:t>
      </w:r>
    </w:p>
    <w:p w14:paraId="5836271B" w14:textId="77777777" w:rsidR="00B30820" w:rsidRDefault="00B30820" w:rsidP="00D377D5">
      <w:pPr>
        <w:pStyle w:val="FormatvorlageCalibri11"/>
        <w:jc w:val="both"/>
        <w:rPr>
          <w:lang w:val="en-US"/>
        </w:rPr>
      </w:pPr>
    </w:p>
    <w:p w14:paraId="52F0FA5D" w14:textId="2967C53F" w:rsidR="00B30820" w:rsidRDefault="00B30820" w:rsidP="00D377D5">
      <w:pPr>
        <w:pStyle w:val="FormatvorlageCalibri11"/>
        <w:jc w:val="both"/>
        <w:rPr>
          <w:lang w:val="en-US"/>
        </w:rPr>
      </w:pPr>
      <w:r w:rsidRPr="00B30820">
        <w:rPr>
          <w:lang w:val="en-US"/>
        </w:rPr>
        <w:t xml:space="preserve">With a median reported progression free survival (PFS) of between 12.5 and 22 months </w:t>
      </w:r>
      <w:hyperlink w:anchor="_ENREF_8" w:tooltip="Rule, 2019 #1959" w:history="1">
        <w:r w:rsidR="003570F0">
          <w:rPr>
            <w:lang w:val="en-US"/>
          </w:rPr>
          <w:fldChar w:fldCharType="begin">
            <w:fldData xml:space="preserve">PEVuZE5vdGU+PENpdGU+PEF1dGhvcj5SdWxlPC9BdXRob3I+PFllYXI+MjAxOTwvWWVhcj48UmVj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</w:fldData>
          </w:fldChar>
        </w:r>
        <w:r w:rsidR="003570F0">
          <w:rPr>
            <w:lang w:val="en-US"/>
          </w:rPr>
          <w:instrText xml:space="preserve"> ADDIN EN.CITE </w:instrText>
        </w:r>
        <w:r w:rsidR="003570F0">
          <w:rPr>
            <w:lang w:val="en-US"/>
          </w:rPr>
          <w:fldChar w:fldCharType="begin">
            <w:fldData xml:space="preserve">PEVuZE5vdGU+PENpdGU+PEF1dGhvcj5SdWxlPC9BdXRob3I+PFllYXI+MjAxOTwvWWVhcj48UmVj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8-13</w:t>
        </w:r>
        <w:r w:rsidR="003570F0">
          <w:rPr>
            <w:lang w:val="en-US"/>
          </w:rPr>
          <w:fldChar w:fldCharType="end"/>
        </w:r>
      </w:hyperlink>
      <w:r w:rsidRPr="00B30820">
        <w:rPr>
          <w:lang w:val="en-US"/>
        </w:rPr>
        <w:t xml:space="preserve"> covalent binding BTKi represent the standard of care in rr MCL. In 2023 pirtobrutinib received US FDA as well as European Union EMA marketing autorizations for the treatment of adult patients with BTKi exposed rr MCL. The drug is currently being compared vs. covalent BTKi in rr MCL patients who are naïve to BTKi (MCL-321, NCT04662255). </w:t>
      </w:r>
    </w:p>
    <w:p w14:paraId="7D9B625A" w14:textId="77777777" w:rsidR="00B30820" w:rsidRDefault="00B30820" w:rsidP="00D377D5">
      <w:pPr>
        <w:pStyle w:val="FormatvorlageCalibri11"/>
        <w:jc w:val="both"/>
        <w:rPr>
          <w:lang w:val="en-US"/>
        </w:rPr>
      </w:pPr>
    </w:p>
    <w:p w14:paraId="2136153C" w14:textId="7234BEE4" w:rsidR="00B30820" w:rsidRPr="00B30820" w:rsidRDefault="00B30820" w:rsidP="00D377D5">
      <w:pPr>
        <w:pStyle w:val="FormatvorlageCalibri11"/>
        <w:jc w:val="both"/>
        <w:rPr>
          <w:lang w:val="en-US"/>
        </w:rPr>
      </w:pPr>
      <w:r w:rsidRPr="00B30820">
        <w:rPr>
          <w:lang w:val="en-US"/>
        </w:rPr>
        <w:t>Monotherapy treatment with the Bispecific Monoclonal Antibody (BsAb) Glofitamab resulted in high overall (ORR 84%) and complete (CR 73%) response rates as well as a median duration of response of 12.6 months in heavily pretreated rr MCL patients.  Cytokine release syndrome (CRS) was the most common adverse event which could be best mitigated using 2000 mg Obinutuzumab pretreatment (67%, grade 1 to 3, for this regimen)</w:t>
      </w:r>
      <w:hyperlink w:anchor="_ENREF_1" w:tooltip="Phillips, 2022 #1948" w:history="1">
        <w:r w:rsidR="003570F0">
          <w:rPr>
            <w:lang w:val="en-US"/>
          </w:rPr>
          <w:fldChar w:fldCharType="begin"/>
        </w:r>
        <w:r w:rsidR="003570F0">
          <w:rPr>
            <w:lang w:val="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lang w:val="en-US"/>
          </w:rPr>
          <w:fldChar w:fldCharType="separate"/>
        </w:r>
        <w:r w:rsidR="003570F0" w:rsidRPr="003570F0">
          <w:rPr>
            <w:noProof/>
            <w:vertAlign w:val="superscript"/>
            <w:lang w:val="en-US"/>
          </w:rPr>
          <w:t>1</w:t>
        </w:r>
        <w:r w:rsidR="003570F0">
          <w:rPr>
            <w:lang w:val="en-US"/>
          </w:rPr>
          <w:fldChar w:fldCharType="end"/>
        </w:r>
      </w:hyperlink>
      <w:r w:rsidRPr="00B30820">
        <w:rPr>
          <w:lang w:val="en-US"/>
        </w:rPr>
        <w:t xml:space="preserve">. Higher grade hematological toxicities were uncommon (17% grade ≥3 neutropenia). Response rates were not affected by prior BTKi therapy </w:t>
      </w:r>
      <w:hyperlink w:anchor="_ENREF_2" w:tooltip="Phillips, 2021 #1951" w:history="1">
        <w:r w:rsidR="003570F0">
          <w:rPr>
            <w:lang w:val="en-US"/>
          </w:rPr>
          <w:fldChar w:fldCharType="begin"/>
        </w:r>
        <w:r w:rsidR="003570F0">
          <w:rPr>
            <w:lang w:val="en-US"/>
          </w:rPr>
          <w:instrText xml:space="preserve"> ADDIN EN.CITE &lt;EndNote&gt;&lt;Cite&gt;&lt;Author&gt;Phillips&lt;/Author&gt;&lt;Year&gt;2021&lt;/Year&gt;&lt;RecNum&gt;1951&lt;/RecNum&gt;&lt;DisplayText&gt;&lt;style face="superscript"&gt;2&lt;/style&gt;&lt;/DisplayText&gt;&lt;record&gt;&lt;rec-number&gt;1951&lt;/rec-number&gt;&lt;foreign-keys&gt;&lt;key app="EN" db-id="5rvwvxa039xrz1eex0nx0ewpzrvf0wdffwve" timestamp="1705494898"&gt;1951&lt;/key&gt;&lt;/foreign-keys&gt;&lt;ref-type name="Journal Article"&gt;17&lt;/ref-type&gt;&lt;contributors&gt;&lt;authors&gt;&lt;author&gt;Phillips, Tycel&lt;/author&gt;&lt;author&gt;Dickinson, Michael&lt;/author&gt;&lt;author&gt;Morschhauser, Franck&lt;/author&gt;&lt;author&gt;Bachy, Emmanuel&lt;/author&gt;&lt;author&gt;Crump, Michael&lt;/author&gt;&lt;author&gt;Trněný, Marek&lt;/author&gt;&lt;author&gt;Bartlett, Nancy L.&lt;/author&gt;&lt;author&gt;Zaucha, Jan&lt;/author&gt;&lt;author&gt;Humphrey, Kathryn&lt;/author&gt;&lt;author&gt;Perez-Callejo, David&lt;/author&gt;&lt;author&gt;Lundberg, Linda&lt;/author&gt;&lt;author&gt;Relf, James&lt;/author&gt;&lt;author&gt;Filézac de L&amp;apos;Étang, Audrey&lt;/author&gt;&lt;author&gt;Carlile, David&lt;/author&gt;&lt;author&gt;Clark, Emma&lt;/author&gt;&lt;author&gt;Carlo-Stella, Carmelo&lt;/author&gt;&lt;/authors&gt;&lt;/contributors&gt;&lt;titles&gt;&lt;title&gt;Glofitamab Step-up Dosing Induces High Response Rates in Patients (pts) with Relapsed or Refractory (R/R) Mantle Cell Lymphoma (MCL), Most of Whom Had Failed Prior Bruton&amp;apos;s Tyrosine Kinase Inhibitor (BTKi) Therapy&lt;/title&gt;&lt;secondary-title&gt;Blood&lt;/secondary-title&gt;&lt;/titles&gt;&lt;periodical&gt;&lt;full-title&gt;Blood&lt;/full-title&gt;&lt;/periodical&gt;&lt;pages&gt;130-130&lt;/pages&gt;&lt;volume&gt;138&lt;/volume&gt;&lt;number&gt;Supplement 1&lt;/number&gt;&lt;dates&gt;&lt;year&gt;2021&lt;/year&gt;&lt;/dates&gt;&lt;isbn&gt;0006-4971&lt;/isbn&gt;&lt;urls&gt;&lt;related-urls&gt;&lt;url&gt;https://doi.org/10.1182/blood-2021-148949&lt;/url&gt;&lt;/related-urls&gt;&lt;/urls&gt;&lt;electronic-resource-num&gt;10.1182/blood-2021-148949&lt;/electronic-resource-num&gt;&lt;access-date&gt;1/17/2024&lt;/access-date&gt;&lt;/record&gt;&lt;/Cite&gt;&lt;/EndNote&gt;</w:instrText>
        </w:r>
        <w:r w:rsidR="003570F0">
          <w:rPr>
            <w:lang w:val="en-US"/>
          </w:rPr>
          <w:fldChar w:fldCharType="separate"/>
        </w:r>
        <w:r w:rsidR="003570F0" w:rsidRPr="003570F0">
          <w:rPr>
            <w:noProof/>
            <w:vertAlign w:val="superscript"/>
            <w:lang w:val="en-US"/>
          </w:rPr>
          <w:t>2</w:t>
        </w:r>
        <w:r w:rsidR="003570F0">
          <w:rPr>
            <w:lang w:val="en-US"/>
          </w:rPr>
          <w:fldChar w:fldCharType="end"/>
        </w:r>
      </w:hyperlink>
      <w:r w:rsidRPr="00B30820">
        <w:rPr>
          <w:lang w:val="en-US"/>
        </w:rPr>
        <w:t xml:space="preserve">. </w:t>
      </w:r>
    </w:p>
    <w:p w14:paraId="566F9684" w14:textId="77777777" w:rsidR="00B30820" w:rsidRPr="00B30820" w:rsidRDefault="00B30820" w:rsidP="00D377D5">
      <w:pPr>
        <w:pStyle w:val="FormatvorlageCalibri11"/>
        <w:jc w:val="both"/>
        <w:rPr>
          <w:lang w:val="en-US"/>
        </w:rPr>
      </w:pPr>
    </w:p>
    <w:p w14:paraId="142B773B" w14:textId="0865FA7E" w:rsidR="00B30820" w:rsidRPr="00B30820" w:rsidRDefault="00B30820" w:rsidP="00D377D5">
      <w:pPr>
        <w:pStyle w:val="FormatvorlageCalibri11"/>
        <w:jc w:val="both"/>
        <w:rPr>
          <w:lang w:val="en-US"/>
        </w:rPr>
      </w:pPr>
      <w:r w:rsidRPr="00B30820">
        <w:rPr>
          <w:lang w:val="en-US"/>
        </w:rPr>
        <w:t xml:space="preserve">The noncovalent binding BTKi Pirtobrutinib induced in a similar population of rr MCL patients an ORR of 58%, including a CR rate of 20% </w:t>
      </w:r>
      <w:hyperlink w:anchor="_ENREF_3" w:tooltip="Wang, 2023 #1964" w:history="1">
        <w:r w:rsidR="003570F0">
          <w:rPr>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lang w:val="en-US"/>
          </w:rPr>
          <w:instrText xml:space="preserve"> ADDIN EN.CITE </w:instrText>
        </w:r>
        <w:r w:rsidR="003570F0">
          <w:rPr>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3</w:t>
        </w:r>
        <w:r w:rsidR="003570F0">
          <w:rPr>
            <w:lang w:val="en-US"/>
          </w:rPr>
          <w:fldChar w:fldCharType="end"/>
        </w:r>
      </w:hyperlink>
      <w:r w:rsidRPr="00B30820">
        <w:rPr>
          <w:lang w:val="en-US"/>
        </w:rPr>
        <w:t xml:space="preserve">. Responders experienced a median response duration of 22 months. Very preliminary evidence suggests higher ORRs in BTKi naïve patients (87%) for this drug </w:t>
      </w:r>
      <w:hyperlink w:anchor="_ENREF_4" w:tooltip="Shah, 2023 #1982" w:history="1">
        <w:r w:rsidR="003570F0">
          <w:rPr>
            <w:lang w:val="en-US"/>
          </w:rPr>
          <w:fldChar w:fldCharType="begin"/>
        </w:r>
        <w:r w:rsidR="003570F0">
          <w:rPr>
            <w:lang w:val="en-US"/>
          </w:rPr>
          <w:instrText xml:space="preserve"> ADDIN EN.CITE &lt;EndNote&gt;&lt;Cite&gt;&lt;Author&gt;Shah&lt;/Author&gt;&lt;Year&gt;2023&lt;/Year&gt;&lt;RecNum&gt;1982&lt;/RecNum&gt;&lt;DisplayText&gt;&lt;style face="superscript"&gt;4&lt;/style&gt;&lt;/DisplayText&gt;&lt;record&gt;&lt;rec-number&gt;1982&lt;/rec-number&gt;&lt;foreign-keys&gt;&lt;key app="EN" db-id="5rvwvxa039xrz1eex0nx0ewpzrvf0wdffwve" timestamp="1705582212"&gt;1982&lt;/key&gt;&lt;/foreign-keys&gt;&lt;ref-type name="Journal Article"&gt;17&lt;/ref-type&gt;&lt;contributors&gt;&lt;authors&gt;&lt;author&gt;Shah, Nirav Niranjan&lt;/author&gt;&lt;author&gt;Jurczak, Wojciech&lt;/author&gt;&lt;author&gt;Zinzani, Pier Luigi&lt;/author&gt;&lt;author&gt;Eyre, Toby A.&lt;/author&gt;&lt;author&gt;Cheah, Chan&lt;/author&gt;&lt;author&gt;Ujjani, Chaitra Shankar&lt;/author&gt;&lt;author&gt;Izutsu, Koji&lt;/author&gt;&lt;author&gt;Ma, Shuo&lt;/author&gt;&lt;author&gt;Flinn, Ian W.&lt;/author&gt;&lt;author&gt;Alencar, Alvaro Jose&lt;/author&gt;&lt;author&gt;Lewis, David John&lt;/author&gt;&lt;author&gt;Patel, Krish&lt;/author&gt;&lt;author&gt;Maddocks, Kami J.&lt;/author&gt;&lt;author&gt;Wang, Yucai&lt;/author&gt;&lt;author&gt;Munir, Talha&lt;/author&gt;&lt;author&gt;Zelenetz, Andrew David&lt;/author&gt;&lt;author&gt;Balbas, Minna&lt;/author&gt;&lt;author&gt;Tsai, Donald E.&lt;/author&gt;&lt;author&gt;Wang, Chunxiao&lt;/author&gt;&lt;author&gt;Wang, Michael&lt;/author&gt;&lt;/authors&gt;&lt;/contributors&gt;&lt;titles&gt;&lt;title&gt;Pirtobrutinib in covalent BTK-inhibitor (cBTKi) pre-treated mantle cell lymphoma (MCL): Updated results and subgroup analysis from the phase 1/2 BRUIN study with &amp;gt;3 years follow-up from start of enrollment&lt;/title&gt;&lt;secondary-title&gt;Journal of Clinical Oncology&lt;/secondary-title&gt;&lt;/titles&gt;&lt;periodical&gt;&lt;full-title&gt;Journal of Clinical Oncology&lt;/full-title&gt;&lt;/periodical&gt;&lt;pages&gt;7514-7514&lt;/pages&gt;&lt;volume&gt;41&lt;/volume&gt;&lt;number&gt;16_suppl&lt;/number&gt;&lt;dates&gt;&lt;year&gt;2023&lt;/year&gt;&lt;pub-dates&gt;&lt;date&gt;2023/06/01&lt;/date&gt;&lt;/pub-dates&gt;&lt;/dates&gt;&lt;publisher&gt;Wolters Kluwer&lt;/publisher&gt;&lt;isbn&gt;0732-183X&lt;/isbn&gt;&lt;urls&gt;&lt;related-urls&gt;&lt;url&gt;https://doi.org/10.1200/JCO.2023.41.16_suppl.7514&lt;/url&gt;&lt;/related-urls&gt;&lt;/urls&gt;&lt;electronic-resource-num&gt;10.1200/JCO.2023.41.16_suppl.7514&lt;/electronic-resource-num&gt;&lt;access-date&gt;2024/01/18&lt;/access-date&gt;&lt;/record&gt;&lt;/Cite&gt;&lt;/EndNote&gt;</w:instrText>
        </w:r>
        <w:r w:rsidR="003570F0">
          <w:rPr>
            <w:lang w:val="en-US"/>
          </w:rPr>
          <w:fldChar w:fldCharType="separate"/>
        </w:r>
        <w:r w:rsidR="003570F0" w:rsidRPr="003570F0">
          <w:rPr>
            <w:noProof/>
            <w:vertAlign w:val="superscript"/>
            <w:lang w:val="en-US"/>
          </w:rPr>
          <w:t>4</w:t>
        </w:r>
        <w:r w:rsidR="003570F0">
          <w:rPr>
            <w:lang w:val="en-US"/>
          </w:rPr>
          <w:fldChar w:fldCharType="end"/>
        </w:r>
      </w:hyperlink>
      <w:r w:rsidRPr="00B30820">
        <w:rPr>
          <w:lang w:val="en-US"/>
        </w:rPr>
        <w:t xml:space="preserve">  Pirtobrutinib was well tolerated in patients with rr B-cell malignancies. Neutropenia was the most frequent grade ≥3 treatment emergent adverse event (21%). Only 2.6% of all patients discontinued pirtobrutinib treatment due to adverse events </w:t>
      </w:r>
      <w:hyperlink w:anchor="_ENREF_5" w:tooltip="Coombs, 2023 #1954" w:history="1">
        <w:r w:rsidR="003570F0">
          <w:rPr>
            <w:lang w:val="en-US"/>
          </w:rPr>
          <w:fldChar w:fldCharType="begin"/>
        </w:r>
        <w:r w:rsidR="003570F0">
          <w:rPr>
            <w:lang w:val="en-US"/>
          </w:rPr>
          <w:instrText xml:space="preserve"> ADDIN EN.CITE &lt;EndNote&gt;&lt;Cite&gt;&lt;Author&gt;Coombs&lt;/Author&gt;&lt;Year&gt;2023&lt;/Year&gt;&lt;RecNum&gt;1954&lt;/RecNum&gt;&lt;DisplayText&gt;&lt;style face="superscript"&gt;5&lt;/style&gt;&lt;/DisplayText&gt;&lt;record&gt;&lt;rec-number&gt;1954&lt;/rec-number&gt;&lt;foreign-keys&gt;&lt;key app="EN" db-id="5rvwvxa039xrz1eex0nx0ewpzrvf0wdffwve" timestamp="1705505945"&gt;1954&lt;/key&gt;&lt;/foreign-keys&gt;&lt;ref-type name="Journal Article"&gt;17&lt;/ref-type&gt;&lt;contributors&gt;&lt;authors&gt;&lt;author&gt;Coombs, Catherine Callaghan&lt;/author&gt;&lt;author&gt;Shah, Nirav Niranjan&lt;/author&gt;&lt;author&gt;Jurczak, Wojciech&lt;/author&gt;&lt;author&gt;Woyach, Jennifer Ann&lt;/author&gt;&lt;author&gt;Cheah, Chan&lt;/author&gt;&lt;author&gt;Patel, Krish&lt;/author&gt;&lt;author&gt;Maddocks, Kami J.&lt;/author&gt;&lt;author&gt;Wang, Yucai&lt;/author&gt;&lt;author&gt;Muehlenbein, Catherine E.&lt;/author&gt;&lt;author&gt;Wang, Chunxiao&lt;/author&gt;&lt;author&gt;Abhyankar, Sarang&lt;/author&gt;&lt;author&gt;Tsai, Donald Edward&lt;/author&gt;&lt;author&gt;Eyre, Toby A.&lt;/author&gt;&lt;/authors&gt;&lt;/contributors&gt;&lt;titles&gt;&lt;title&gt;Long-term safety with ≥12 months of pirtobrutinib in relapsed/refractory (R/R) B-cell malignancies&lt;/title&gt;&lt;secondary-title&gt;Journal of Clinical Oncology&lt;/secondary-title&gt;&lt;/titles&gt;&lt;periodical&gt;&lt;full-title&gt;Journal of Clinical Oncology&lt;/full-title&gt;&lt;/periodical&gt;&lt;pages&gt;7513-7513&lt;/pages&gt;&lt;volume&gt;41&lt;/volume&gt;&lt;number&gt;16_suppl&lt;/number&gt;&lt;dates&gt;&lt;year&gt;2023&lt;/year&gt;&lt;pub-dates&gt;&lt;date&gt;2023/06/01&lt;/date&gt;&lt;/pub-dates&gt;&lt;/dates&gt;&lt;publisher&gt;Wolters Kluwer&lt;/publisher&gt;&lt;isbn&gt;0732-183X&lt;/isbn&gt;&lt;urls&gt;&lt;related-urls&gt;&lt;url&gt;https://doi.org/10.1200/JCO.2023.41.16_suppl.7513&lt;/url&gt;&lt;/related-urls&gt;&lt;/urls&gt;&lt;electronic-resource-num&gt;10.1200/JCO.2023.41.16_suppl.7513&lt;/electronic-resource-num&gt;&lt;access-date&gt;2024/01/17&lt;/access-date&gt;&lt;/record&gt;&lt;/Cite&gt;&lt;/EndNote&gt;</w:instrText>
        </w:r>
        <w:r w:rsidR="003570F0">
          <w:rPr>
            <w:lang w:val="en-US"/>
          </w:rPr>
          <w:fldChar w:fldCharType="separate"/>
        </w:r>
        <w:r w:rsidR="003570F0" w:rsidRPr="003570F0">
          <w:rPr>
            <w:noProof/>
            <w:vertAlign w:val="superscript"/>
            <w:lang w:val="en-US"/>
          </w:rPr>
          <w:t>5</w:t>
        </w:r>
        <w:r w:rsidR="003570F0">
          <w:rPr>
            <w:lang w:val="en-US"/>
          </w:rPr>
          <w:fldChar w:fldCharType="end"/>
        </w:r>
      </w:hyperlink>
      <w:r w:rsidRPr="00B30820">
        <w:rPr>
          <w:lang w:val="en-US"/>
        </w:rPr>
        <w:t xml:space="preserve">. </w:t>
      </w:r>
    </w:p>
    <w:p w14:paraId="59E4D40A" w14:textId="77777777" w:rsidR="00B30820" w:rsidRPr="00B30820" w:rsidRDefault="00B30820" w:rsidP="00D377D5">
      <w:pPr>
        <w:pStyle w:val="FormatvorlageCalibri11"/>
        <w:jc w:val="both"/>
        <w:rPr>
          <w:lang w:val="en-US"/>
        </w:rPr>
      </w:pPr>
    </w:p>
    <w:p w14:paraId="28EE6DF5" w14:textId="1751E307" w:rsidR="00B30820" w:rsidRPr="00B30820" w:rsidRDefault="00B30820" w:rsidP="00D377D5">
      <w:pPr>
        <w:pStyle w:val="FormatvorlageCalibri11"/>
        <w:jc w:val="both"/>
        <w:rPr>
          <w:lang w:val="en-US"/>
        </w:rPr>
      </w:pPr>
      <w:r w:rsidRPr="00B30820">
        <w:rPr>
          <w:lang w:val="en-US"/>
        </w:rPr>
        <w:t xml:space="preserve">While BsAb plus BTKi combinations have not yet been explored in MCL  in vivo so far, in vitro data suggest synergistic efficacy in chronic lymphocytic leukemia </w:t>
      </w:r>
      <w:hyperlink w:anchor="_ENREF_6" w:tooltip="Mhibik, 2021 #1958" w:history="1">
        <w:r w:rsidR="003570F0">
          <w:rPr>
            <w:lang w:val="en-US"/>
          </w:rPr>
          <w:fldChar w:fldCharType="begin">
            <w:fldData xml:space="preserve">PEVuZE5vdGU+PENpdGU+PEF1dGhvcj5NaGliaWs8L0F1dGhvcj48WWVhcj4yMDIxPC9ZZWFyPjxS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</w:fldData>
          </w:fldChar>
        </w:r>
        <w:r w:rsidR="003570F0">
          <w:rPr>
            <w:lang w:val="en-US"/>
          </w:rPr>
          <w:instrText xml:space="preserve"> ADDIN EN.CITE </w:instrText>
        </w:r>
        <w:r w:rsidR="003570F0">
          <w:rPr>
            <w:lang w:val="en-US"/>
          </w:rPr>
          <w:fldChar w:fldCharType="begin">
            <w:fldData xml:space="preserve">PEVuZE5vdGU+PENpdGU+PEF1dGhvcj5NaGliaWs8L0F1dGhvcj48WWVhcj4yMDIxPC9ZZWFyPjxS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6</w:t>
        </w:r>
        <w:r w:rsidR="003570F0">
          <w:rPr>
            <w:lang w:val="en-US"/>
          </w:rPr>
          <w:fldChar w:fldCharType="end"/>
        </w:r>
      </w:hyperlink>
      <w:r w:rsidRPr="00B30820">
        <w:rPr>
          <w:lang w:val="en-US"/>
        </w:rPr>
        <w:t xml:space="preserve">. A combination of Glofitamab with Lenalidomide and Poseltinib (a covalent binding BTKi) did not reveal any unexpected toxicities in relapsed/refractory Diffuse Large B-cell Lymphoma patients </w:t>
      </w:r>
      <w:hyperlink w:anchor="_ENREF_7" w:tooltip="Min Byun, 2023 #1955" w:history="1">
        <w:r w:rsidR="003570F0">
          <w:rPr>
            <w:lang w:val="en-US"/>
          </w:rPr>
          <w:fldChar w:fldCharType="begin"/>
        </w:r>
        <w:r w:rsidR="003570F0">
          <w:rPr>
            <w:lang w:val="en-US"/>
          </w:rPr>
          <w:instrText xml:space="preserve"> ADDIN EN.CITE &lt;EndNote&gt;&lt;Cite&gt;&lt;Author&gt;Min Byun&lt;/Author&gt;&lt;Year&gt;2023&lt;/Year&gt;&lt;RecNum&gt;1955&lt;/RecNum&gt;&lt;DisplayText&gt;&lt;style face="superscript"&gt;7&lt;/style&gt;&lt;/DisplayText&gt;&lt;record&gt;&lt;rec-number&gt;1955&lt;/rec-number&gt;&lt;foreign-keys&gt;&lt;key app="EN" db-id="5rvwvxa039xrz1eex0nx0ewpzrvf0wdffwve" timestamp="1705506472"&gt;1955&lt;/key&gt;&lt;/foreign-keys&gt;&lt;ref-type name="Journal Article"&gt;17&lt;/ref-type&gt;&lt;contributors&gt;&lt;authors&gt;&lt;author&gt;Min Byun, J.&lt;/author&gt;&lt;author&gt;Yoon, S. S.&lt;/author&gt;&lt;author&gt;Hong, J.&lt;/author&gt;&lt;author&gt;Shin, D. Y.&lt;/author&gt;&lt;author&gt;Koh, Y.&lt;/author&gt;&lt;/authors&gt;&lt;/contributors&gt;&lt;auth-address&gt;Seoul National University Hospital, Seoul, Korea, Rep. of South&lt;/auth-address&gt;&lt;titles&gt;&lt;title&gt;P1157: PHASE II STUDY OF GLOFITAMAB, POSELTINIB AND LENALIDOMIDE IN PATIENTS WITH RELAPSED/REFRACTORY DIFFUSE B CELL LYMPHOMAS&lt;/title&gt;&lt;secondary-title&gt;Hemasphere&lt;/secondary-title&gt;&lt;alt-title&gt;HemaSphere&lt;/alt-title&gt;&lt;/titles&gt;&lt;periodical&gt;&lt;full-title&gt;Hemasphere&lt;/full-title&gt;&lt;abbr-1&gt;HemaSphere&lt;/abbr-1&gt;&lt;/periodical&gt;&lt;alt-periodical&gt;&lt;full-title&gt;Hemasphere&lt;/full-title&gt;&lt;abbr-1&gt;HemaSphere&lt;/abbr-1&gt;&lt;/alt-periodical&gt;&lt;volume&gt;7&lt;/volume&gt;&lt;number&gt;Suppl&lt;/number&gt;&lt;dates&gt;&lt;year&gt;2023&lt;/year&gt;&lt;pub-dates&gt;&lt;date&gt;Aug&lt;/date&gt;&lt;/pub-dates&gt;&lt;/dates&gt;&lt;urls&gt;&lt;/urls&gt;&lt;custom2&gt;PMC10431110&lt;/custom2&gt;&lt;electronic-resource-num&gt;10.1097/01.HS9.0000971524.36320.c6&lt;/electronic-resource-num&gt;&lt;language&gt;eng&lt;/language&gt;&lt;/record&gt;&lt;/Cite&gt;&lt;/EndNote&gt;</w:instrText>
        </w:r>
        <w:r w:rsidR="003570F0">
          <w:rPr>
            <w:lang w:val="en-US"/>
          </w:rPr>
          <w:fldChar w:fldCharType="separate"/>
        </w:r>
        <w:r w:rsidR="003570F0" w:rsidRPr="003570F0">
          <w:rPr>
            <w:noProof/>
            <w:vertAlign w:val="superscript"/>
            <w:lang w:val="en-US"/>
          </w:rPr>
          <w:t>7</w:t>
        </w:r>
        <w:r w:rsidR="003570F0">
          <w:rPr>
            <w:lang w:val="en-US"/>
          </w:rPr>
          <w:fldChar w:fldCharType="end"/>
        </w:r>
      </w:hyperlink>
      <w:r w:rsidRPr="00B30820">
        <w:rPr>
          <w:lang w:val="en-US"/>
        </w:rPr>
        <w:t>.</w:t>
      </w:r>
    </w:p>
    <w:p w14:paraId="501F0479" w14:textId="77777777" w:rsidR="00B30820" w:rsidRPr="00B30820" w:rsidRDefault="00B30820" w:rsidP="00D377D5">
      <w:pPr>
        <w:pStyle w:val="FormatvorlageCalibri11"/>
        <w:jc w:val="both"/>
        <w:rPr>
          <w:lang w:val="en-US"/>
        </w:rPr>
      </w:pPr>
    </w:p>
    <w:p w14:paraId="24E576FE" w14:textId="77777777" w:rsidR="00B30820" w:rsidRPr="00B30820" w:rsidRDefault="00B30820" w:rsidP="00D377D5">
      <w:pPr>
        <w:pStyle w:val="FormatvorlageCalibri11"/>
        <w:jc w:val="both"/>
        <w:rPr>
          <w:lang w:val="en-US"/>
        </w:rPr>
      </w:pPr>
      <w:r w:rsidRPr="00B30820">
        <w:rPr>
          <w:lang w:val="en-US"/>
        </w:rPr>
        <w:t xml:space="preserve">Given manageable toxicity of Glofitamab which occurs mainly during the first 2 cycles of therapy and a largely non-overlapping toxicity profile of Pirtobrutinib the combination of both drugs holds promise for a well-tolerated and safe treatment regimen. BsAb and non-covalently binding BTKi (besides CART-cell treatment) represent the most active drug classes in rr MCL, thus warranting the exploration of a combination treatment for improved efficacy as compared with the current treatment standard. </w:t>
      </w:r>
    </w:p>
    <w:p w14:paraId="7118E5CE" w14:textId="77777777" w:rsidR="00B30820" w:rsidRPr="00B30820" w:rsidRDefault="00B30820" w:rsidP="00D377D5">
      <w:pPr>
        <w:pStyle w:val="FormatvorlageCalibri11"/>
        <w:jc w:val="both"/>
        <w:rPr>
          <w:lang w:val="en-US"/>
        </w:rPr>
      </w:pPr>
    </w:p>
    <w:p w14:paraId="79A13084" w14:textId="034779DE" w:rsidR="00B30820" w:rsidRPr="00B30820" w:rsidRDefault="00B30820" w:rsidP="00D377D5">
      <w:pPr>
        <w:pStyle w:val="FormatvorlageCalibri11"/>
        <w:jc w:val="both"/>
        <w:rPr>
          <w:lang w:val="en-US"/>
        </w:rPr>
      </w:pPr>
      <w:r w:rsidRPr="00B30820">
        <w:rPr>
          <w:lang w:val="en-US"/>
        </w:rPr>
        <w:t xml:space="preserve">Increased toxicity of Pirtobritinib with concomitant use of Glofitamab and Obinutuzumab is not anticipated. Obinutzumab has been extensively used, without excess toxicity, together with different BTKis (Acacalabrutinib/Ibrutinib) in chronic lymphocytic leukemia </w:t>
      </w:r>
      <w:r w:rsidR="003570F0">
        <w:rPr>
          <w:lang w:val="en-US"/>
        </w:rPr>
        <w:fldChar w:fldCharType="begin">
          <w:fldData xml:space="preserve">PEVuZE5vdGU+PENpdGU+PEF1dGhvcj5TaGFybWFuPC9BdXRob3I+PFllYXI+MjAyMDwvWWVhcj48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</w:fldData>
        </w:fldChar>
      </w:r>
      <w:r w:rsidR="003570F0">
        <w:rPr>
          <w:lang w:val="en-US"/>
        </w:rPr>
        <w:instrText xml:space="preserve"> ADDIN EN.CITE </w:instrText>
      </w:r>
      <w:r w:rsidR="003570F0">
        <w:rPr>
          <w:lang w:val="en-US"/>
        </w:rPr>
        <w:fldChar w:fldCharType="begin">
          <w:fldData xml:space="preserve">PEVuZE5vdGU+PENpdGU+PEF1dGhvcj5TaGFybWFuPC9BdXRob3I+PFllYXI+MjAyMDwvWWVhcj48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hyperlink w:anchor="_ENREF_14" w:tooltip="Sharman, 2020 #1968" w:history="1">
        <w:r w:rsidR="003570F0" w:rsidRPr="003570F0">
          <w:rPr>
            <w:noProof/>
            <w:vertAlign w:val="superscript"/>
            <w:lang w:val="en-US"/>
          </w:rPr>
          <w:t>14</w:t>
        </w:r>
      </w:hyperlink>
      <w:r w:rsidR="003570F0" w:rsidRPr="003570F0">
        <w:rPr>
          <w:noProof/>
          <w:vertAlign w:val="superscript"/>
          <w:lang w:val="en-US"/>
        </w:rPr>
        <w:t>,</w:t>
      </w:r>
      <w:hyperlink w:anchor="_ENREF_15" w:tooltip="Moreno, 2019 #1879" w:history="1">
        <w:r w:rsidR="003570F0" w:rsidRPr="003570F0">
          <w:rPr>
            <w:noProof/>
            <w:vertAlign w:val="superscript"/>
            <w:lang w:val="en-US"/>
          </w:rPr>
          <w:t>15</w:t>
        </w:r>
      </w:hyperlink>
      <w:r w:rsidR="003570F0">
        <w:rPr>
          <w:lang w:val="en-US"/>
        </w:rPr>
        <w:fldChar w:fldCharType="end"/>
      </w:r>
      <w:r w:rsidRPr="00B30820">
        <w:rPr>
          <w:lang w:val="en-US"/>
        </w:rPr>
        <w:t xml:space="preserve"> and in a phase II study in MCL </w:t>
      </w:r>
      <w:hyperlink w:anchor="_ENREF_16" w:tooltip="Le Gouill, 2021 #1969" w:history="1">
        <w:r w:rsidR="003570F0">
          <w:rPr>
            <w:lang w:val="en-US"/>
          </w:rPr>
          <w:fldChar w:fldCharType="begin">
            <w:fldData xml:space="preserve">PEVuZE5vdGU+PENpdGU+PEF1dGhvcj5MZSBHb3VpbGw8L0F1dGhvcj48WWVhcj4yMDIxPC9ZZWFy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</w:fldData>
          </w:fldChar>
        </w:r>
        <w:r w:rsidR="003570F0">
          <w:rPr>
            <w:lang w:val="en-US"/>
          </w:rPr>
          <w:instrText xml:space="preserve"> ADDIN EN.CITE </w:instrText>
        </w:r>
        <w:r w:rsidR="003570F0">
          <w:rPr>
            <w:lang w:val="en-US"/>
          </w:rPr>
          <w:fldChar w:fldCharType="begin">
            <w:fldData xml:space="preserve">PEVuZE5vdGU+PENpdGU+PEF1dGhvcj5MZSBHb3VpbGw8L0F1dGhvcj48WWVhcj4yMDIxPC9ZZWFy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16</w:t>
        </w:r>
        <w:r w:rsidR="003570F0">
          <w:rPr>
            <w:lang w:val="en-US"/>
          </w:rPr>
          <w:fldChar w:fldCharType="end"/>
        </w:r>
      </w:hyperlink>
      <w:r w:rsidRPr="00B30820">
        <w:rPr>
          <w:lang w:val="en-US"/>
        </w:rPr>
        <w:t>. It is conceivable that the redistribution of lymphoma cells into the peripheral blood induced by BTKi and the effect of these drugs on the T-cell compartment might impact on the safety of Glofitamab. Safety data for a combination of Pirtobrutinib and Glofitamab in BTKi exposed rr MCL are expected by Q2 2024 (GoldiLox study, PIs Michael Dickinson Melb</w:t>
      </w:r>
      <w:r w:rsidR="00D377D5">
        <w:rPr>
          <w:lang w:val="en-US"/>
        </w:rPr>
        <w:t>ourne,  and Chan Cheah, Perth</w:t>
      </w:r>
      <w:r w:rsidRPr="00B30820">
        <w:rPr>
          <w:lang w:val="en-US"/>
        </w:rPr>
        <w:t xml:space="preserve">, Australia, NCT05833763). A favourable safety profile of the GoldiLox trial is expected and - in combination with safety data from cohort A of PLATO (rrMCL)  – provides the safety rationale to start dosing cohort B of this trial (treatment naïve MCL patients). </w:t>
      </w:r>
    </w:p>
    <w:p w14:paraId="3CD7B294" w14:textId="77777777" w:rsidR="00B30820" w:rsidRPr="00991600" w:rsidRDefault="00B30820" w:rsidP="00D377D5">
      <w:pPr>
        <w:pStyle w:val="FormatvorlageCalibri11"/>
        <w:jc w:val="both"/>
        <w:rPr>
          <w:lang w:val="en-US"/>
        </w:rPr>
      </w:pPr>
    </w:p>
    <w:p w14:paraId="7500D53B" w14:textId="32838C33" w:rsidR="00991600" w:rsidRPr="00991600" w:rsidRDefault="00991600" w:rsidP="00D377D5">
      <w:pPr>
        <w:pStyle w:val="FormatvorlageCalibri11"/>
        <w:jc w:val="both"/>
        <w:rPr>
          <w:lang w:val="en-US"/>
        </w:rPr>
      </w:pPr>
    </w:p>
    <w:p w14:paraId="3C011D36" w14:textId="2F2C60DE" w:rsidR="00991600" w:rsidRDefault="00991600" w:rsidP="00D377D5">
      <w:pPr>
        <w:pStyle w:val="FormatvorlageCalibri11"/>
        <w:jc w:val="both"/>
        <w:rPr>
          <w:lang w:val="en-US"/>
        </w:rPr>
      </w:pPr>
      <w:r w:rsidRPr="00991600">
        <w:rPr>
          <w:lang w:val="en-US"/>
        </w:rPr>
        <w:t xml:space="preserve">Time-limited treatment in general allows for reduced toxicities and improved patient compliance. It is therefore considered the preferred therapeutic approach provided the efficacy of the treatment is not jeopardized. Notably, one of the aforementioned trials </w:t>
      </w:r>
      <w:r w:rsidR="00D146CB">
        <w:rPr>
          <w:lang w:val="en-US"/>
        </w:rPr>
        <w:t xml:space="preserve">with Ibrutinib and Rituximab </w:t>
      </w:r>
      <w:r w:rsidRPr="00991600">
        <w:rPr>
          <w:lang w:val="en-US"/>
        </w:rPr>
        <w:t xml:space="preserve">also tested time-limited BTKi treatment duration in TN low risk patients </w:t>
      </w:r>
      <w:hyperlink w:anchor="_ENREF_18" w:tooltip="Giné, 2022 #1971" w:history="1">
        <w:r w:rsidR="003570F0">
          <w:rPr>
            <w:lang w:val="en-US"/>
          </w:rPr>
          <w:fldChar w:fldCharType="begin">
            <w:fldData xml:space="preserve">PEVuZE5vdGU+PENpdGU+PEF1dGhvcj5HaW7DqTwvQXV0aG9yPjxZZWFyPjIwMjI8L1llYXI+PFJl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dWxsLXRpdGxlPkogQ2xpbiBPbmNvbDwvZnVsbC10aXRsZT48L3BlcmlvZGljYWw+PHBhZ2VzPjEx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</w:fldData>
          </w:fldChar>
        </w:r>
        <w:r w:rsidR="003570F0">
          <w:rPr>
            <w:lang w:val="en-US"/>
          </w:rPr>
          <w:instrText xml:space="preserve"> ADDIN EN.CITE </w:instrText>
        </w:r>
        <w:r w:rsidR="003570F0">
          <w:rPr>
            <w:lang w:val="en-US"/>
          </w:rPr>
          <w:fldChar w:fldCharType="begin">
            <w:fldData xml:space="preserve">PEVuZE5vdGU+PENpdGU+PEF1dGhvcj5HaW7DqTwvQXV0aG9yPjxZZWFyPjIwMjI8L1llYXI+PFJl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dWxsLXRpdGxlPkogQ2xpbiBPbmNvbDwvZnVsbC10aXRsZT48L3BlcmlvZGljYWw+PHBhZ2VzPjEx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18</w:t>
        </w:r>
        <w:r w:rsidR="003570F0">
          <w:rPr>
            <w:lang w:val="en-US"/>
          </w:rPr>
          <w:fldChar w:fldCharType="end"/>
        </w:r>
      </w:hyperlink>
      <w:r w:rsidRPr="00991600">
        <w:rPr>
          <w:lang w:val="en-US"/>
        </w:rPr>
        <w:t xml:space="preserve">. While that strategy proved successful in the majority of patients, those who exhibited high risk features (TP53 mutations, HR MIPI) showed shorter PFS, even if they had achieved a minimal residual disease negative status before. </w:t>
      </w:r>
    </w:p>
    <w:p w14:paraId="7C419521" w14:textId="509FE1C7" w:rsidR="00A56622" w:rsidRDefault="00A56622" w:rsidP="00D377D5">
      <w:pPr>
        <w:pStyle w:val="FormatvorlageCalibri11"/>
        <w:jc w:val="both"/>
        <w:rPr>
          <w:lang w:val="en-US"/>
        </w:rPr>
      </w:pPr>
    </w:p>
    <w:p w14:paraId="651FC539" w14:textId="74C7F7DF" w:rsidR="00A56622" w:rsidRDefault="00A56622" w:rsidP="00D377D5">
      <w:pPr>
        <w:pStyle w:val="FormatvorlageCalibri11"/>
        <w:jc w:val="both"/>
        <w:rPr>
          <w:lang w:val="en-US"/>
        </w:rPr>
      </w:pPr>
      <w:r w:rsidRPr="00A56622">
        <w:rPr>
          <w:lang w:val="en-US"/>
        </w:rPr>
        <w:t>In summary, PLATO (“Glofitamab Combined With Pirtobrutinib in Relapsed/Refractory Patients with Mantle Cell Lymphoma Followed by an Extension in Treatment Naïve Patients”)</w:t>
      </w:r>
      <w:r>
        <w:rPr>
          <w:lang w:val="en-US"/>
        </w:rPr>
        <w:t xml:space="preserve"> will explore the safety of the </w:t>
      </w:r>
      <w:r w:rsidRPr="00A56622">
        <w:rPr>
          <w:lang w:val="en-US"/>
        </w:rPr>
        <w:t>Glofitamab/Pirtobrutinib</w:t>
      </w:r>
      <w:r>
        <w:rPr>
          <w:lang w:val="en-US"/>
        </w:rPr>
        <w:t xml:space="preserve"> combination in rr MCL patients who have not been exposed to BTKi before. </w:t>
      </w:r>
      <w:r w:rsidR="00613F63">
        <w:rPr>
          <w:lang w:val="en-US"/>
        </w:rPr>
        <w:t>Based upon very preliminary published data for pirtobrutinib an improved efficacy in comparison to rr MCL patients with prior BTKi is conceivable.</w:t>
      </w:r>
      <w:hyperlink w:anchor="_ENREF_3" w:tooltip="Wang, 2023 #1964" w:history="1">
        <w:r w:rsidR="003570F0">
          <w:rPr>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lang w:val="en-US"/>
          </w:rPr>
          <w:instrText xml:space="preserve"> ADDIN EN.CITE </w:instrText>
        </w:r>
        <w:r w:rsidR="003570F0">
          <w:rPr>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lang w:val="en-US"/>
          </w:rPr>
          <w:instrText xml:space="preserve"> ADDIN EN.CITE.DATA </w:instrText>
        </w:r>
        <w:r w:rsidR="003570F0">
          <w:rPr>
            <w:lang w:val="en-US"/>
          </w:rPr>
        </w:r>
        <w:r w:rsidR="003570F0">
          <w:rPr>
            <w:lang w:val="en-US"/>
          </w:rPr>
          <w:fldChar w:fldCharType="end"/>
        </w:r>
        <w:r w:rsidR="003570F0">
          <w:rPr>
            <w:lang w:val="en-US"/>
          </w:rPr>
        </w:r>
        <w:r w:rsidR="003570F0">
          <w:rPr>
            <w:lang w:val="en-US"/>
          </w:rPr>
          <w:fldChar w:fldCharType="separate"/>
        </w:r>
        <w:r w:rsidR="003570F0" w:rsidRPr="003570F0">
          <w:rPr>
            <w:noProof/>
            <w:vertAlign w:val="superscript"/>
            <w:lang w:val="en-US"/>
          </w:rPr>
          <w:t>3</w:t>
        </w:r>
        <w:r w:rsidR="003570F0">
          <w:rPr>
            <w:lang w:val="en-US"/>
          </w:rPr>
          <w:fldChar w:fldCharType="end"/>
        </w:r>
      </w:hyperlink>
      <w:r w:rsidR="00613F63">
        <w:rPr>
          <w:lang w:val="en-US"/>
        </w:rPr>
        <w:t xml:space="preserve"> </w:t>
      </w:r>
    </w:p>
    <w:p w14:paraId="16C6E0DA" w14:textId="77777777" w:rsidR="00A56622" w:rsidRDefault="00A56622" w:rsidP="00D377D5">
      <w:pPr>
        <w:pStyle w:val="FormatvorlageCalibri11"/>
        <w:jc w:val="both"/>
        <w:rPr>
          <w:lang w:val="en-US"/>
        </w:rPr>
      </w:pPr>
    </w:p>
    <w:p w14:paraId="11CA864C" w14:textId="5150C28B" w:rsidR="00991600" w:rsidRDefault="00991600" w:rsidP="00D377D5">
      <w:pPr>
        <w:pStyle w:val="FormatvorlageCalibri11"/>
        <w:jc w:val="both"/>
        <w:rPr>
          <w:lang w:val="en-US"/>
        </w:rPr>
      </w:pPr>
      <w:r w:rsidRPr="00A56622">
        <w:rPr>
          <w:lang w:val="en-US"/>
        </w:rPr>
        <w:t>Provided the Glofitamab/Pirtobrutinib combination proves safe in</w:t>
      </w:r>
      <w:r w:rsidR="00613F63">
        <w:rPr>
          <w:lang w:val="en-US"/>
        </w:rPr>
        <w:t xml:space="preserve"> the</w:t>
      </w:r>
      <w:r w:rsidRPr="00A56622">
        <w:rPr>
          <w:lang w:val="en-US"/>
        </w:rPr>
        <w:t xml:space="preserve"> rr MCL</w:t>
      </w:r>
      <w:r w:rsidR="00613F63">
        <w:rPr>
          <w:lang w:val="en-US"/>
        </w:rPr>
        <w:t xml:space="preserve"> cohort of PLATO (and there are no unexpected safety signals in GoldiLOX)</w:t>
      </w:r>
      <w:r w:rsidRPr="00A56622">
        <w:rPr>
          <w:lang w:val="en-US"/>
        </w:rPr>
        <w:t xml:space="preserve"> </w:t>
      </w:r>
      <w:r w:rsidR="00D146CB">
        <w:rPr>
          <w:lang w:val="en-US"/>
        </w:rPr>
        <w:t>this combination</w:t>
      </w:r>
      <w:r w:rsidRPr="00A56622">
        <w:rPr>
          <w:lang w:val="en-US"/>
        </w:rPr>
        <w:t xml:space="preserve"> will be further explored in two risk strata of elderly TN patients (high risk definition according to CARMAN trial: MIPI-c high intermediate (HI) or high (H) risk and/or TP53-mutation and/or TP53-overexpression by immunohistochemistry). This extension phase in TN patients aims  to develop Glofitamab/Pirtobrutinib as a chemo-free combination with an equal efficacy compared to the current standard of care in elderly </w:t>
      </w:r>
      <w:r w:rsidRPr="00A56622">
        <w:rPr>
          <w:lang w:val="en-US"/>
        </w:rPr>
        <w:lastRenderedPageBreak/>
        <w:t xml:space="preserve">patients. To account for different expected risk/benefit ratios, pirtobrutinib will be taken until progression in high risk TN patients, whereas standard risk TN patients will receive the drug for a total of 33 months only. </w:t>
      </w:r>
    </w:p>
    <w:p w14:paraId="07D491B3" w14:textId="77777777" w:rsidR="00A56622" w:rsidRPr="00A56622" w:rsidRDefault="00A56622" w:rsidP="00D377D5">
      <w:pPr>
        <w:pStyle w:val="FormatvorlageCalibri11"/>
        <w:jc w:val="both"/>
        <w:rPr>
          <w:lang w:val="en-US"/>
        </w:rPr>
      </w:pPr>
    </w:p>
    <w:p w14:paraId="3818F1FB" w14:textId="218ED7BF" w:rsidR="00991600" w:rsidRPr="002C0652" w:rsidRDefault="00991600" w:rsidP="00D377D5">
      <w:pPr>
        <w:pStyle w:val="FormatvorlageCalibri11"/>
        <w:jc w:val="both"/>
        <w:rPr>
          <w:lang w:val="en-US"/>
        </w:rPr>
      </w:pPr>
      <w:r w:rsidRPr="00991600">
        <w:rPr>
          <w:lang w:val="en-US"/>
        </w:rPr>
        <w:t>If successful, the Glofitamab/Pirtobrutinib combination regimen will be further tested in randomized phase III trials of the EU MCL network in particular in TN patients.</w:t>
      </w:r>
    </w:p>
    <w:p w14:paraId="2578131B" w14:textId="77777777" w:rsidR="00263B66" w:rsidRPr="004C580E" w:rsidRDefault="00263B66" w:rsidP="00CB17DC">
      <w:pPr>
        <w:pStyle w:val="FormatvorlageCalibri11"/>
        <w:rPr>
          <w:lang w:val="en-US"/>
        </w:rPr>
      </w:pPr>
    </w:p>
    <w:p w14:paraId="45FC2AF9" w14:textId="1D90C2DF" w:rsidR="00CB17DC" w:rsidRPr="00CB17DC" w:rsidRDefault="00F4252F" w:rsidP="00CB17DC">
      <w:pPr>
        <w:pStyle w:val="berschrift1"/>
        <w:spacing w:line="360" w:lineRule="auto"/>
        <w:ind w:right="772"/>
        <w:rPr>
          <w:rFonts w:cstheme="minorHAnsi"/>
          <w:szCs w:val="22"/>
          <w:lang w:val="en-US"/>
        </w:rPr>
      </w:pPr>
      <w:bookmarkStart w:id="33" w:name="_Toc157878892"/>
      <w:r w:rsidRPr="004C580E">
        <w:rPr>
          <w:rFonts w:cstheme="minorHAnsi"/>
          <w:szCs w:val="22"/>
          <w:lang w:val="en-US"/>
        </w:rPr>
        <w:t>Risk</w:t>
      </w:r>
      <w:r w:rsidRPr="004C580E">
        <w:rPr>
          <w:rFonts w:cstheme="minorHAnsi"/>
          <w:spacing w:val="-6"/>
          <w:szCs w:val="22"/>
          <w:lang w:val="en-US"/>
        </w:rPr>
        <w:t xml:space="preserve"> </w:t>
      </w:r>
      <w:r w:rsidRPr="004C580E">
        <w:rPr>
          <w:rFonts w:cstheme="minorHAnsi"/>
          <w:szCs w:val="22"/>
          <w:lang w:val="en-US"/>
        </w:rPr>
        <w:t>Benefit</w:t>
      </w:r>
      <w:r w:rsidRPr="004C580E">
        <w:rPr>
          <w:rFonts w:cstheme="minorHAnsi"/>
          <w:spacing w:val="-4"/>
          <w:szCs w:val="22"/>
          <w:lang w:val="en-US"/>
        </w:rPr>
        <w:t xml:space="preserve"> </w:t>
      </w:r>
      <w:r w:rsidRPr="004C580E">
        <w:rPr>
          <w:rFonts w:cstheme="minorHAnsi"/>
          <w:szCs w:val="22"/>
          <w:lang w:val="en-US"/>
        </w:rPr>
        <w:t>Assessment</w:t>
      </w:r>
      <w:bookmarkEnd w:id="33"/>
    </w:p>
    <w:p w14:paraId="405B2430" w14:textId="3526165F" w:rsidR="0036354C" w:rsidRDefault="0036354C" w:rsidP="0096370D">
      <w:pPr>
        <w:pStyle w:val="berschrift"/>
      </w:pPr>
      <w:bookmarkStart w:id="34" w:name="_Toc157878893"/>
      <w:r>
        <w:t>General safety considerations</w:t>
      </w:r>
      <w:bookmarkEnd w:id="34"/>
    </w:p>
    <w:p w14:paraId="4514EFFE" w14:textId="432C1B2C" w:rsidR="00F20BCE" w:rsidRDefault="00ED5A9D" w:rsidP="00D377D5">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PLATO explores a novel combination therapy comprising the non-covalently binding BTKi pirtobrutinib and the bispecific antibody glofitamab. </w:t>
      </w:r>
    </w:p>
    <w:p w14:paraId="0E1B31C4" w14:textId="722E7B15" w:rsidR="00ED5A9D" w:rsidRDefault="00ED5A9D" w:rsidP="00D377D5">
      <w:pPr>
        <w:pStyle w:val="Textkrper"/>
        <w:jc w:val="both"/>
        <w:rPr>
          <w:rFonts w:asciiTheme="minorHAnsi" w:hAnsiTheme="minorHAnsi" w:cstheme="minorHAnsi"/>
          <w:color w:val="000000"/>
          <w:sz w:val="22"/>
          <w:szCs w:val="22"/>
          <w:lang w:val="en-US"/>
        </w:rPr>
      </w:pPr>
    </w:p>
    <w:p w14:paraId="3C2AC670" w14:textId="76CB8297" w:rsidR="00791E38" w:rsidRDefault="00ED5A9D" w:rsidP="00D377D5">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Pirtobrutinib- as continuous monotherapy- demonstrated very good safety data. A cohort of </w:t>
      </w:r>
      <w:r w:rsidR="00C11ED3" w:rsidRPr="00C11ED3">
        <w:rPr>
          <w:rFonts w:asciiTheme="minorHAnsi" w:hAnsiTheme="minorHAnsi" w:cstheme="minorHAnsi"/>
          <w:color w:val="000000"/>
          <w:sz w:val="22"/>
          <w:szCs w:val="22"/>
          <w:lang w:val="en-US"/>
        </w:rPr>
        <w:t>326</w:t>
      </w:r>
      <w:r w:rsidR="00C11ED3">
        <w:rPr>
          <w:rFonts w:asciiTheme="minorHAnsi" w:hAnsiTheme="minorHAnsi" w:cstheme="minorHAnsi"/>
          <w:color w:val="000000"/>
          <w:sz w:val="22"/>
          <w:szCs w:val="22"/>
          <w:lang w:val="en-US"/>
        </w:rPr>
        <w:t xml:space="preserve"> patients with various rr B-cell NHL who received the drug at least 12 months has recently been reported </w:t>
      </w:r>
      <w:hyperlink w:anchor="_ENREF_5" w:tooltip="Coombs, 2023 #1954" w:history="1">
        <w:r w:rsidR="003570F0">
          <w:rPr>
            <w:rFonts w:asciiTheme="minorHAnsi" w:hAnsiTheme="minorHAnsi" w:cstheme="minorHAnsi"/>
            <w:color w:val="000000"/>
            <w:sz w:val="22"/>
            <w:szCs w:val="22"/>
            <w:lang w:val="en-US"/>
          </w:rPr>
          <w:fldChar w:fldCharType="begin"/>
        </w:r>
        <w:r w:rsidR="003570F0">
          <w:rPr>
            <w:rFonts w:asciiTheme="minorHAnsi" w:hAnsiTheme="minorHAnsi" w:cstheme="minorHAnsi"/>
            <w:color w:val="000000"/>
            <w:sz w:val="22"/>
            <w:szCs w:val="22"/>
            <w:lang w:val="en-US"/>
          </w:rPr>
          <w:instrText xml:space="preserve"> ADDIN EN.CITE &lt;EndNote&gt;&lt;Cite&gt;&lt;Author&gt;Coombs&lt;/Author&gt;&lt;Year&gt;2023&lt;/Year&gt;&lt;RecNum&gt;1954&lt;/RecNum&gt;&lt;DisplayText&gt;&lt;style face="superscript"&gt;5&lt;/style&gt;&lt;/DisplayText&gt;&lt;record&gt;&lt;rec-number&gt;1954&lt;/rec-number&gt;&lt;foreign-keys&gt;&lt;key app="EN" db-id="5rvwvxa039xrz1eex0nx0ewpzrvf0wdffwve" timestamp="1705505945"&gt;1954&lt;/key&gt;&lt;/foreign-keys&gt;&lt;ref-type name="Journal Article"&gt;17&lt;/ref-type&gt;&lt;contributors&gt;&lt;authors&gt;&lt;author&gt;Coombs, Catherine Callaghan&lt;/author&gt;&lt;author&gt;Shah, Nirav Niranjan&lt;/author&gt;&lt;author&gt;Jurczak, Wojciech&lt;/author&gt;&lt;author&gt;Woyach, Jennifer Ann&lt;/author&gt;&lt;author&gt;Cheah, Chan&lt;/author&gt;&lt;author&gt;Patel, Krish&lt;/author&gt;&lt;author&gt;Maddocks, Kami J.&lt;/author&gt;&lt;author&gt;Wang, Yucai&lt;/author&gt;&lt;author&gt;Muehlenbein, Catherine E.&lt;/author&gt;&lt;author&gt;Wang, Chunxiao&lt;/author&gt;&lt;author&gt;Abhyankar, Sarang&lt;/author&gt;&lt;author&gt;Tsai, Donald Edward&lt;/author&gt;&lt;author&gt;Eyre, Toby A.&lt;/author&gt;&lt;/authors&gt;&lt;/contributors&gt;&lt;titles&gt;&lt;title&gt;Long-term safety with ≥12 months of pirtobrutinib in relapsed/refractory (R/R) B-cell malignancies&lt;/title&gt;&lt;secondary-title&gt;Journal of Clinical Oncology&lt;/secondary-title&gt;&lt;/titles&gt;&lt;periodical&gt;&lt;full-title&gt;Journal of Clinical Oncology&lt;/full-title&gt;&lt;/periodical&gt;&lt;pages&gt;7513-7513&lt;/pages&gt;&lt;volume&gt;41&lt;/volume&gt;&lt;number&gt;16_suppl&lt;/number&gt;&lt;dates&gt;&lt;year&gt;2023&lt;/year&gt;&lt;pub-dates&gt;&lt;date&gt;2023/06/01&lt;/date&gt;&lt;/pub-dates&gt;&lt;/dates&gt;&lt;publisher&gt;Wolters Kluwer&lt;/publisher&gt;&lt;isbn&gt;0732-183X&lt;/isbn&gt;&lt;urls&gt;&lt;related-urls&gt;&lt;url&gt;https://doi.org/10.1200/JCO.2023.41.16_suppl.7513&lt;/url&gt;&lt;/related-urls&gt;&lt;/urls&gt;&lt;electronic-resource-num&gt;10.1200/JCO.2023.41.16_suppl.7513&lt;/electronic-resource-num&gt;&lt;access-date&gt;2024/01/17&lt;/access-date&gt;&lt;/record&gt;&lt;/Cite&gt;&lt;/EndNote&gt;</w:instrText>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5</w:t>
        </w:r>
        <w:r w:rsidR="003570F0">
          <w:rPr>
            <w:rFonts w:asciiTheme="minorHAnsi" w:hAnsiTheme="minorHAnsi" w:cstheme="minorHAnsi"/>
            <w:color w:val="000000"/>
            <w:sz w:val="22"/>
            <w:szCs w:val="22"/>
            <w:lang w:val="en-US"/>
          </w:rPr>
          <w:fldChar w:fldCharType="end"/>
        </w:r>
      </w:hyperlink>
      <w:r w:rsidR="00095A6F">
        <w:rPr>
          <w:rFonts w:asciiTheme="minorHAnsi" w:hAnsiTheme="minorHAnsi" w:cstheme="minorHAnsi"/>
          <w:color w:val="000000"/>
          <w:sz w:val="22"/>
          <w:szCs w:val="22"/>
          <w:lang w:val="en-US"/>
        </w:rPr>
        <w:t xml:space="preserve">. </w:t>
      </w:r>
      <w:r w:rsidR="00637D05">
        <w:rPr>
          <w:rFonts w:asciiTheme="minorHAnsi" w:hAnsiTheme="minorHAnsi" w:cstheme="minorHAnsi"/>
          <w:color w:val="000000"/>
          <w:sz w:val="22"/>
          <w:szCs w:val="22"/>
          <w:lang w:val="en-US"/>
        </w:rPr>
        <w:t xml:space="preserve">In total, </w:t>
      </w:r>
      <w:r w:rsidR="00004EE3" w:rsidRPr="00004EE3">
        <w:rPr>
          <w:rFonts w:asciiTheme="minorHAnsi" w:hAnsiTheme="minorHAnsi" w:cstheme="minorHAnsi"/>
          <w:color w:val="000000"/>
          <w:sz w:val="22"/>
          <w:szCs w:val="22"/>
          <w:lang w:val="en-US"/>
        </w:rPr>
        <w:t>dose reduction</w:t>
      </w:r>
      <w:r w:rsidR="00095A6F">
        <w:rPr>
          <w:rFonts w:asciiTheme="minorHAnsi" w:hAnsiTheme="minorHAnsi" w:cstheme="minorHAnsi"/>
          <w:color w:val="000000"/>
          <w:sz w:val="22"/>
          <w:szCs w:val="22"/>
          <w:lang w:val="en-US"/>
        </w:rPr>
        <w:t>s</w:t>
      </w:r>
      <w:r w:rsidR="00004EE3" w:rsidRPr="00004EE3">
        <w:rPr>
          <w:rFonts w:asciiTheme="minorHAnsi" w:hAnsiTheme="minorHAnsi" w:cstheme="minorHAnsi"/>
          <w:color w:val="000000"/>
          <w:sz w:val="22"/>
          <w:szCs w:val="22"/>
          <w:lang w:val="en-US"/>
        </w:rPr>
        <w:t xml:space="preserve"> or </w:t>
      </w:r>
      <w:r w:rsidR="00004EE3">
        <w:rPr>
          <w:rFonts w:asciiTheme="minorHAnsi" w:hAnsiTheme="minorHAnsi" w:cstheme="minorHAnsi"/>
          <w:color w:val="000000"/>
          <w:sz w:val="22"/>
          <w:szCs w:val="22"/>
          <w:lang w:val="en-US"/>
        </w:rPr>
        <w:t>discontinuation</w:t>
      </w:r>
      <w:r w:rsidR="00095A6F">
        <w:rPr>
          <w:rFonts w:asciiTheme="minorHAnsi" w:hAnsiTheme="minorHAnsi" w:cstheme="minorHAnsi"/>
          <w:color w:val="000000"/>
          <w:sz w:val="22"/>
          <w:szCs w:val="22"/>
          <w:lang w:val="en-US"/>
        </w:rPr>
        <w:t>s</w:t>
      </w:r>
      <w:r w:rsidR="00004EE3">
        <w:rPr>
          <w:rFonts w:asciiTheme="minorHAnsi" w:hAnsiTheme="minorHAnsi" w:cstheme="minorHAnsi"/>
          <w:color w:val="000000"/>
          <w:sz w:val="22"/>
          <w:szCs w:val="22"/>
          <w:lang w:val="en-US"/>
        </w:rPr>
        <w:t xml:space="preserve"> occurred in 7% and 3%</w:t>
      </w:r>
      <w:r w:rsidR="00004EE3" w:rsidRPr="00004EE3">
        <w:rPr>
          <w:rFonts w:asciiTheme="minorHAnsi" w:hAnsiTheme="minorHAnsi" w:cstheme="minorHAnsi"/>
          <w:color w:val="000000"/>
          <w:sz w:val="22"/>
          <w:szCs w:val="22"/>
          <w:lang w:val="en-US"/>
        </w:rPr>
        <w:t xml:space="preserve"> patients, respectively</w:t>
      </w:r>
      <w:r w:rsidR="00004EE3">
        <w:rPr>
          <w:rFonts w:asciiTheme="minorHAnsi" w:hAnsiTheme="minorHAnsi" w:cstheme="minorHAnsi"/>
          <w:color w:val="000000"/>
          <w:sz w:val="22"/>
          <w:szCs w:val="22"/>
          <w:lang w:val="en-US"/>
        </w:rPr>
        <w:t>.</w:t>
      </w:r>
      <w:r w:rsidR="00C11ED3">
        <w:rPr>
          <w:rFonts w:asciiTheme="minorHAnsi" w:hAnsiTheme="minorHAnsi" w:cstheme="minorHAnsi"/>
          <w:color w:val="000000"/>
          <w:sz w:val="22"/>
          <w:szCs w:val="22"/>
          <w:lang w:val="en-US"/>
        </w:rPr>
        <w:t xml:space="preserve"> The most </w:t>
      </w:r>
      <w:r w:rsidR="00587C47">
        <w:rPr>
          <w:rFonts w:asciiTheme="minorHAnsi" w:hAnsiTheme="minorHAnsi" w:cstheme="minorHAnsi"/>
          <w:color w:val="000000"/>
          <w:sz w:val="22"/>
          <w:szCs w:val="22"/>
          <w:lang w:val="en-US"/>
        </w:rPr>
        <w:t xml:space="preserve">frequent </w:t>
      </w:r>
      <w:r w:rsidR="00637D05">
        <w:rPr>
          <w:rFonts w:asciiTheme="minorHAnsi" w:hAnsiTheme="minorHAnsi" w:cstheme="minorHAnsi"/>
          <w:color w:val="000000"/>
          <w:sz w:val="22"/>
          <w:szCs w:val="22"/>
          <w:lang w:val="en-US"/>
        </w:rPr>
        <w:t>treatment emergent adverse event (</w:t>
      </w:r>
      <w:r w:rsidR="00004EE3">
        <w:rPr>
          <w:rFonts w:asciiTheme="minorHAnsi" w:hAnsiTheme="minorHAnsi" w:cstheme="minorHAnsi"/>
          <w:color w:val="000000"/>
          <w:sz w:val="22"/>
          <w:szCs w:val="22"/>
          <w:lang w:val="en-US"/>
        </w:rPr>
        <w:t>TEAE</w:t>
      </w:r>
      <w:r w:rsidR="00637D05">
        <w:rPr>
          <w:rFonts w:asciiTheme="minorHAnsi" w:hAnsiTheme="minorHAnsi" w:cstheme="minorHAnsi"/>
          <w:color w:val="000000"/>
          <w:sz w:val="22"/>
          <w:szCs w:val="22"/>
          <w:lang w:val="en-US"/>
        </w:rPr>
        <w:t>)</w:t>
      </w:r>
      <w:r w:rsidR="00C11ED3">
        <w:rPr>
          <w:rFonts w:asciiTheme="minorHAnsi" w:hAnsiTheme="minorHAnsi" w:cstheme="minorHAnsi"/>
          <w:color w:val="000000"/>
          <w:sz w:val="22"/>
          <w:szCs w:val="22"/>
          <w:lang w:val="en-US"/>
        </w:rPr>
        <w:t xml:space="preserve"> of grade ≥ 3 was neutropenia in 23.9% of these patients, followed by COVID-19 infections (4.3%), hypertension (3.4%), hemorrhage/hematoma (</w:t>
      </w:r>
      <w:r w:rsidR="00004EE3">
        <w:rPr>
          <w:rFonts w:asciiTheme="minorHAnsi" w:hAnsiTheme="minorHAnsi" w:cstheme="minorHAnsi"/>
          <w:color w:val="000000"/>
          <w:sz w:val="22"/>
          <w:szCs w:val="22"/>
          <w:lang w:val="en-US"/>
        </w:rPr>
        <w:t xml:space="preserve">2.1%), fatigue and diarrhea (1.2% each). There were no other grade ≥ 3 AEs that occurred in more than 1% of all patients. Pirtobrutinib dose reductions were necessary in 3.1% of all patients due to neutropenia, whereas no other TEAE led to dose reductions in more of 1% of all patients. </w:t>
      </w:r>
      <w:r w:rsidR="00791E38">
        <w:rPr>
          <w:rFonts w:asciiTheme="minorHAnsi" w:hAnsiTheme="minorHAnsi" w:cstheme="minorHAnsi"/>
          <w:color w:val="000000"/>
          <w:sz w:val="22"/>
          <w:szCs w:val="22"/>
          <w:lang w:val="en-US"/>
        </w:rPr>
        <w:t xml:space="preserve">In contrast, ibrutinib is associated </w:t>
      </w:r>
      <w:r w:rsidR="00776FF9">
        <w:rPr>
          <w:rFonts w:asciiTheme="minorHAnsi" w:hAnsiTheme="minorHAnsi" w:cstheme="minorHAnsi"/>
          <w:color w:val="000000"/>
          <w:sz w:val="22"/>
          <w:szCs w:val="22"/>
          <w:lang w:val="en-US"/>
        </w:rPr>
        <w:t xml:space="preserve">in particular </w:t>
      </w:r>
      <w:r w:rsidR="00791E38">
        <w:rPr>
          <w:rFonts w:asciiTheme="minorHAnsi" w:hAnsiTheme="minorHAnsi" w:cstheme="minorHAnsi"/>
          <w:color w:val="000000"/>
          <w:sz w:val="22"/>
          <w:szCs w:val="22"/>
          <w:lang w:val="en-US"/>
        </w:rPr>
        <w:t xml:space="preserve">with considerable cardiac toxicity. Specifically, </w:t>
      </w:r>
      <w:r w:rsidR="00776FF9">
        <w:rPr>
          <w:rFonts w:asciiTheme="minorHAnsi" w:hAnsiTheme="minorHAnsi" w:cstheme="minorHAnsi"/>
          <w:color w:val="000000"/>
          <w:sz w:val="22"/>
          <w:szCs w:val="22"/>
          <w:lang w:val="en-US"/>
        </w:rPr>
        <w:t xml:space="preserve">continuous </w:t>
      </w:r>
      <w:r w:rsidR="00791E38">
        <w:rPr>
          <w:rFonts w:asciiTheme="minorHAnsi" w:hAnsiTheme="minorHAnsi" w:cstheme="minorHAnsi"/>
          <w:color w:val="000000"/>
          <w:sz w:val="22"/>
          <w:szCs w:val="22"/>
          <w:lang w:val="en-US"/>
        </w:rPr>
        <w:t xml:space="preserve">ibrutinib </w:t>
      </w:r>
      <w:r w:rsidR="00776FF9">
        <w:rPr>
          <w:rFonts w:asciiTheme="minorHAnsi" w:hAnsiTheme="minorHAnsi" w:cstheme="minorHAnsi"/>
          <w:color w:val="000000"/>
          <w:sz w:val="22"/>
          <w:szCs w:val="22"/>
          <w:lang w:val="en-US"/>
        </w:rPr>
        <w:t xml:space="preserve">treatment </w:t>
      </w:r>
      <w:r w:rsidR="00791E38">
        <w:rPr>
          <w:rFonts w:asciiTheme="minorHAnsi" w:hAnsiTheme="minorHAnsi" w:cstheme="minorHAnsi"/>
          <w:color w:val="000000"/>
          <w:sz w:val="22"/>
          <w:szCs w:val="22"/>
          <w:lang w:val="en-US"/>
        </w:rPr>
        <w:t xml:space="preserve">was associated with grade ≥ 3 AEs in 82% of all patients, including neutropenia </w:t>
      </w:r>
      <w:r w:rsidR="00791E38" w:rsidRPr="0012356C">
        <w:rPr>
          <w:rFonts w:asciiTheme="minorHAnsi" w:hAnsiTheme="minorHAnsi" w:cstheme="minorHAnsi"/>
          <w:color w:val="000000"/>
          <w:sz w:val="22"/>
          <w:szCs w:val="22"/>
          <w:lang w:val="en-US"/>
        </w:rPr>
        <w:t>(17.0%), pneumonia (13</w:t>
      </w:r>
      <w:r w:rsidR="00791E38">
        <w:rPr>
          <w:rFonts w:asciiTheme="minorHAnsi" w:hAnsiTheme="minorHAnsi" w:cstheme="minorHAnsi"/>
          <w:color w:val="000000"/>
          <w:sz w:val="22"/>
          <w:szCs w:val="22"/>
          <w:lang w:val="en-US"/>
        </w:rPr>
        <w:t xml:space="preserve">.5%), thrombocytopenia (12.4%), </w:t>
      </w:r>
      <w:r w:rsidR="00791E38" w:rsidRPr="0012356C">
        <w:rPr>
          <w:rFonts w:asciiTheme="minorHAnsi" w:hAnsiTheme="minorHAnsi" w:cstheme="minorHAnsi"/>
          <w:color w:val="000000"/>
          <w:sz w:val="22"/>
          <w:szCs w:val="22"/>
          <w:lang w:val="en-US"/>
        </w:rPr>
        <w:t>anemia (10.5%), atrial fibril</w:t>
      </w:r>
      <w:r w:rsidR="00791E38">
        <w:rPr>
          <w:rFonts w:asciiTheme="minorHAnsi" w:hAnsiTheme="minorHAnsi" w:cstheme="minorHAnsi"/>
          <w:color w:val="000000"/>
          <w:sz w:val="22"/>
          <w:szCs w:val="22"/>
          <w:lang w:val="en-US"/>
        </w:rPr>
        <w:t xml:space="preserve">lation (6.8%), and hypertension </w:t>
      </w:r>
      <w:r w:rsidR="00791E38" w:rsidRPr="0012356C">
        <w:rPr>
          <w:rFonts w:asciiTheme="minorHAnsi" w:hAnsiTheme="minorHAnsi" w:cstheme="minorHAnsi"/>
          <w:color w:val="000000"/>
          <w:sz w:val="22"/>
          <w:szCs w:val="22"/>
          <w:lang w:val="en-US"/>
        </w:rPr>
        <w:t>(5.1%)</w:t>
      </w:r>
      <w:r w:rsidR="00791E38">
        <w:rPr>
          <w:rFonts w:asciiTheme="minorHAnsi" w:hAnsiTheme="minorHAnsi" w:cstheme="minorHAnsi"/>
          <w:color w:val="000000"/>
          <w:sz w:val="22"/>
          <w:szCs w:val="22"/>
          <w:lang w:val="en-US"/>
        </w:rPr>
        <w:t xml:space="preserve"> </w:t>
      </w:r>
      <w:r w:rsidR="00776FF9">
        <w:rPr>
          <w:rFonts w:asciiTheme="minorHAnsi" w:hAnsiTheme="minorHAnsi" w:cstheme="minorHAnsi"/>
          <w:color w:val="000000"/>
          <w:sz w:val="22"/>
          <w:szCs w:val="22"/>
          <w:lang w:val="en-US"/>
        </w:rPr>
        <w:t xml:space="preserve">in rr MCL patients </w:t>
      </w:r>
      <w:hyperlink w:anchor="_ENREF_31" w:tooltip="Dreyling, 2022 #1977" w:history="1">
        <w:r w:rsidR="003570F0">
          <w:rPr>
            <w:rFonts w:asciiTheme="minorHAnsi" w:hAnsiTheme="minorHAnsi" w:cstheme="minorHAnsi"/>
            <w:color w:val="000000"/>
            <w:sz w:val="22"/>
            <w:szCs w:val="22"/>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31</w:t>
        </w:r>
        <w:r w:rsidR="003570F0">
          <w:rPr>
            <w:rFonts w:asciiTheme="minorHAnsi" w:hAnsiTheme="minorHAnsi" w:cstheme="minorHAnsi"/>
            <w:color w:val="000000"/>
            <w:sz w:val="22"/>
            <w:szCs w:val="22"/>
            <w:lang w:val="en-US"/>
          </w:rPr>
          <w:fldChar w:fldCharType="end"/>
        </w:r>
      </w:hyperlink>
      <w:r w:rsidR="00791E38" w:rsidRPr="0012356C">
        <w:rPr>
          <w:rFonts w:asciiTheme="minorHAnsi" w:hAnsiTheme="minorHAnsi" w:cstheme="minorHAnsi"/>
          <w:color w:val="000000"/>
          <w:sz w:val="22"/>
          <w:szCs w:val="22"/>
          <w:lang w:val="en-US"/>
        </w:rPr>
        <w:t>.</w:t>
      </w:r>
    </w:p>
    <w:p w14:paraId="7C34DBA5" w14:textId="26294774" w:rsidR="00ED5A9D" w:rsidRDefault="00004EE3" w:rsidP="00D377D5">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In summary, pirtobrutinib </w:t>
      </w:r>
      <w:r w:rsidR="00B340D6">
        <w:rPr>
          <w:rFonts w:asciiTheme="minorHAnsi" w:hAnsiTheme="minorHAnsi" w:cstheme="minorHAnsi"/>
          <w:color w:val="000000"/>
          <w:sz w:val="22"/>
          <w:szCs w:val="22"/>
          <w:lang w:val="en-US"/>
        </w:rPr>
        <w:t xml:space="preserve">safety </w:t>
      </w:r>
      <w:r w:rsidR="00587C47">
        <w:rPr>
          <w:rFonts w:asciiTheme="minorHAnsi" w:hAnsiTheme="minorHAnsi" w:cstheme="minorHAnsi"/>
          <w:color w:val="000000"/>
          <w:sz w:val="22"/>
          <w:szCs w:val="22"/>
          <w:lang w:val="en-US"/>
        </w:rPr>
        <w:t>compares favo</w:t>
      </w:r>
      <w:r>
        <w:rPr>
          <w:rFonts w:asciiTheme="minorHAnsi" w:hAnsiTheme="minorHAnsi" w:cstheme="minorHAnsi"/>
          <w:color w:val="000000"/>
          <w:sz w:val="22"/>
          <w:szCs w:val="22"/>
          <w:lang w:val="en-US"/>
        </w:rPr>
        <w:t>rably to safety signals reported for</w:t>
      </w:r>
      <w:r w:rsidR="00B340D6">
        <w:rPr>
          <w:rFonts w:asciiTheme="minorHAnsi" w:hAnsiTheme="minorHAnsi" w:cstheme="minorHAnsi"/>
          <w:color w:val="000000"/>
          <w:sz w:val="22"/>
          <w:szCs w:val="22"/>
          <w:lang w:val="en-US"/>
        </w:rPr>
        <w:t xml:space="preserve"> first-in-class BTKi  ibrutinib. </w:t>
      </w:r>
    </w:p>
    <w:p w14:paraId="18A70482" w14:textId="77777777" w:rsidR="00CB17DC" w:rsidRDefault="00CB17DC" w:rsidP="00D377D5">
      <w:pPr>
        <w:pStyle w:val="Textkrper"/>
        <w:jc w:val="both"/>
        <w:rPr>
          <w:rFonts w:asciiTheme="minorHAnsi" w:hAnsiTheme="minorHAnsi" w:cstheme="minorHAnsi"/>
          <w:color w:val="000000"/>
          <w:sz w:val="22"/>
          <w:szCs w:val="22"/>
          <w:lang w:val="en-US"/>
        </w:rPr>
      </w:pPr>
    </w:p>
    <w:p w14:paraId="46911BB1" w14:textId="327F8CAB" w:rsidR="00B340D6" w:rsidRPr="00B340D6" w:rsidRDefault="00B340D6" w:rsidP="00D377D5">
      <w:pPr>
        <w:pStyle w:val="Textkrper"/>
        <w:jc w:val="both"/>
        <w:rPr>
          <w:rFonts w:asciiTheme="minorHAnsi" w:hAnsiTheme="minorHAnsi" w:cstheme="minorHAnsi"/>
          <w:color w:val="000000"/>
          <w:sz w:val="22"/>
          <w:szCs w:val="22"/>
          <w:lang w:val="en-US"/>
        </w:rPr>
      </w:pPr>
      <w:r w:rsidRPr="00B340D6">
        <w:rPr>
          <w:rFonts w:asciiTheme="minorHAnsi" w:hAnsiTheme="minorHAnsi" w:cstheme="minorHAnsi"/>
          <w:color w:val="000000"/>
          <w:sz w:val="22"/>
          <w:szCs w:val="22"/>
          <w:lang w:val="en-US"/>
        </w:rPr>
        <w:t>Patients who received concomitant antithrombotic th</w:t>
      </w:r>
      <w:r>
        <w:rPr>
          <w:rFonts w:asciiTheme="minorHAnsi" w:hAnsiTheme="minorHAnsi" w:cstheme="minorHAnsi"/>
          <w:color w:val="000000"/>
          <w:sz w:val="22"/>
          <w:szCs w:val="22"/>
          <w:lang w:val="en-US"/>
        </w:rPr>
        <w:t xml:space="preserve">erapy with pirtobrutinib had an </w:t>
      </w:r>
      <w:r w:rsidRPr="00B340D6">
        <w:rPr>
          <w:rFonts w:asciiTheme="minorHAnsi" w:hAnsiTheme="minorHAnsi" w:cstheme="minorHAnsi"/>
          <w:color w:val="000000"/>
          <w:sz w:val="22"/>
          <w:szCs w:val="22"/>
          <w:lang w:val="en-US"/>
        </w:rPr>
        <w:t xml:space="preserve">increased rate of </w:t>
      </w:r>
      <w:r>
        <w:rPr>
          <w:rFonts w:asciiTheme="minorHAnsi" w:hAnsiTheme="minorHAnsi" w:cstheme="minorHAnsi"/>
          <w:color w:val="000000"/>
          <w:sz w:val="22"/>
          <w:szCs w:val="22"/>
          <w:lang w:val="en-US"/>
        </w:rPr>
        <w:t xml:space="preserve">any grade </w:t>
      </w:r>
      <w:r w:rsidRPr="00B340D6">
        <w:rPr>
          <w:rFonts w:asciiTheme="minorHAnsi" w:hAnsiTheme="minorHAnsi" w:cstheme="minorHAnsi"/>
          <w:color w:val="000000"/>
          <w:sz w:val="22"/>
          <w:szCs w:val="22"/>
          <w:lang w:val="en-US"/>
        </w:rPr>
        <w:t>bleeding/bruising events (44.9%) relati</w:t>
      </w:r>
      <w:r>
        <w:rPr>
          <w:rFonts w:asciiTheme="minorHAnsi" w:hAnsiTheme="minorHAnsi" w:cstheme="minorHAnsi"/>
          <w:color w:val="000000"/>
          <w:sz w:val="22"/>
          <w:szCs w:val="22"/>
          <w:lang w:val="en-US"/>
        </w:rPr>
        <w:t xml:space="preserve">ve to patients who received </w:t>
      </w:r>
      <w:r w:rsidRPr="00B340D6">
        <w:rPr>
          <w:rFonts w:asciiTheme="minorHAnsi" w:hAnsiTheme="minorHAnsi" w:cstheme="minorHAnsi"/>
          <w:color w:val="000000"/>
          <w:sz w:val="22"/>
          <w:szCs w:val="22"/>
          <w:lang w:val="en-US"/>
        </w:rPr>
        <w:t>pirtobrutinib (32.5%) alone</w:t>
      </w:r>
      <w:r>
        <w:rPr>
          <w:rFonts w:asciiTheme="minorHAnsi" w:hAnsiTheme="minorHAnsi" w:cstheme="minorHAnsi"/>
          <w:color w:val="000000"/>
          <w:sz w:val="22"/>
          <w:szCs w:val="22"/>
          <w:lang w:val="en-US"/>
        </w:rPr>
        <w:t>. However, g</w:t>
      </w:r>
      <w:r w:rsidRPr="00B340D6">
        <w:rPr>
          <w:rFonts w:asciiTheme="minorHAnsi" w:hAnsiTheme="minorHAnsi" w:cstheme="minorHAnsi"/>
          <w:color w:val="000000"/>
          <w:sz w:val="22"/>
          <w:szCs w:val="22"/>
          <w:lang w:val="en-US"/>
        </w:rPr>
        <w:t>rade 3 bleeding events were infrequent (&lt;3%), and no grade 4-5 events occurred in</w:t>
      </w:r>
    </w:p>
    <w:p w14:paraId="086B5EAC" w14:textId="70CB6318" w:rsidR="00B340D6" w:rsidRDefault="00B340D6" w:rsidP="00D377D5">
      <w:pPr>
        <w:pStyle w:val="Textkrper"/>
        <w:jc w:val="both"/>
        <w:rPr>
          <w:rFonts w:asciiTheme="minorHAnsi" w:hAnsiTheme="minorHAnsi" w:cstheme="minorHAnsi"/>
          <w:color w:val="000000"/>
          <w:sz w:val="22"/>
          <w:szCs w:val="22"/>
          <w:lang w:val="en-US"/>
        </w:rPr>
      </w:pPr>
      <w:r w:rsidRPr="00B340D6">
        <w:rPr>
          <w:rFonts w:asciiTheme="minorHAnsi" w:hAnsiTheme="minorHAnsi" w:cstheme="minorHAnsi"/>
          <w:color w:val="000000"/>
          <w:sz w:val="22"/>
          <w:szCs w:val="22"/>
          <w:lang w:val="en-US"/>
        </w:rPr>
        <w:t>patients who received concomitant antithrombotic therapy</w:t>
      </w:r>
      <w:r w:rsidR="00FD6CF0">
        <w:rPr>
          <w:rFonts w:asciiTheme="minorHAnsi" w:hAnsiTheme="minorHAnsi" w:cstheme="minorHAnsi"/>
          <w:color w:val="000000"/>
          <w:sz w:val="22"/>
          <w:szCs w:val="22"/>
          <w:lang w:val="en-US"/>
        </w:rPr>
        <w:t xml:space="preserve"> </w:t>
      </w:r>
      <w:hyperlink w:anchor="_ENREF_32" w:tooltip="Lamanna, 2023 #1985" w:history="1">
        <w:r w:rsidR="003570F0">
          <w:rPr>
            <w:rFonts w:asciiTheme="minorHAnsi" w:hAnsiTheme="minorHAnsi" w:cstheme="minorHAnsi"/>
            <w:color w:val="000000"/>
            <w:sz w:val="22"/>
            <w:szCs w:val="22"/>
            <w:lang w:val="en-US"/>
          </w:rPr>
          <w:fldChar w:fldCharType="begin"/>
        </w:r>
        <w:r w:rsidR="003570F0">
          <w:rPr>
            <w:rFonts w:asciiTheme="minorHAnsi" w:hAnsiTheme="minorHAnsi" w:cstheme="minorHAnsi"/>
            <w:color w:val="000000"/>
            <w:sz w:val="22"/>
            <w:szCs w:val="22"/>
            <w:lang w:val="en-US"/>
          </w:rPr>
          <w:instrText xml:space="preserve"> ADDIN EN.CITE &lt;EndNote&gt;&lt;Cite&gt;&lt;Author&gt;Lamanna&lt;/Author&gt;&lt;Year&gt;2023&lt;/Year&gt;&lt;RecNum&gt;1985&lt;/RecNum&gt;&lt;DisplayText&gt;&lt;style face="superscript"&gt;32&lt;/style&gt;&lt;/DisplayText&gt;&lt;record&gt;&lt;rec-number&gt;1985&lt;/rec-number&gt;&lt;foreign-keys&gt;&lt;key app="EN" db-id="5rvwvxa039xrz1eex0nx0ewpzrvf0wdffwve" timestamp="1705674636"&gt;1985&lt;/key&gt;&lt;/foreign-keys&gt;&lt;ref-type name="Journal Article"&gt;17&lt;/ref-type&gt;&lt;contributors&gt;&lt;authors&gt;&lt;author&gt;Lamanna, N.&lt;/author&gt;&lt;author&gt;Tam, C.&lt;/author&gt;&lt;author&gt;Jurczak, W.&lt;/author&gt;&lt;author&gt;Kontos, A.&lt;/author&gt;&lt;author&gt;Konig, H.&lt;/author&gt;&lt;author&gt;Ruppert, A. S.&lt;/author&gt;&lt;author&gt;Tsai, D. E.&lt;/author&gt;&lt;/authors&gt;&lt;/contributors&gt;&lt;auth-address&gt;Herbert Irving Comprehensive Cancer Center, Columbia University, Medical Center, New York, United States&amp;#xD;Alfred Health, Melbourne, Australia&amp;#xD;Maria Sklodowska-Curie National Research Institute of Oncology, Krakow, Poland&amp;#xD;Loxo@Lilly, Indianapolis, United States&amp;#xD;Eli Lilly and Company, Indianapolis, United States&lt;/auth-address&gt;&lt;titles&gt;&lt;title&gt;P1088: COMPARISON OF BLEEDING-RELATED EVENTS IN PATIENTS WHO RECEIVED PIRTOBRUTINIB WITH AND WITHOUT ANTITHROMBOTIC AGENTS&lt;/title&gt;&lt;secondary-title&gt;Hemasphere&lt;/secondary-title&gt;&lt;alt-title&gt;HemaSphere&lt;/alt-title&gt;&lt;/titles&gt;&lt;periodical&gt;&lt;full-title&gt;Hemasphere&lt;/full-title&gt;&lt;abbr-1&gt;HemaSphere&lt;/abbr-1&gt;&lt;/periodical&gt;&lt;alt-periodical&gt;&lt;full-title&gt;Hemasphere&lt;/full-title&gt;&lt;abbr-1&gt;HemaSphere&lt;/abbr-1&gt;&lt;/alt-periodical&gt;&lt;volume&gt;7&lt;/volume&gt;&lt;number&gt;Suppl&lt;/number&gt;&lt;dates&gt;&lt;year&gt;2023&lt;/year&gt;&lt;pub-dates&gt;&lt;date&gt;Aug&lt;/date&gt;&lt;/pub-dates&gt;&lt;/dates&gt;&lt;urls&gt;&lt;/urls&gt;&lt;custom2&gt;PMC10431162&lt;/custom2&gt;&lt;electronic-resource-num&gt;10.1097/01.HS9.0000971248.72436.2f&lt;/electronic-resource-num&gt;&lt;language&gt;eng&lt;/language&gt;&lt;/record&gt;&lt;/Cite&gt;&lt;/EndNote&gt;</w:instrText>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32</w:t>
        </w:r>
        <w:r w:rsidR="003570F0">
          <w:rPr>
            <w:rFonts w:asciiTheme="minorHAnsi" w:hAnsiTheme="minorHAnsi" w:cstheme="minorHAnsi"/>
            <w:color w:val="000000"/>
            <w:sz w:val="22"/>
            <w:szCs w:val="22"/>
            <w:lang w:val="en-US"/>
          </w:rPr>
          <w:fldChar w:fldCharType="end"/>
        </w:r>
      </w:hyperlink>
      <w:r w:rsidR="00FD6CF0">
        <w:rPr>
          <w:rFonts w:asciiTheme="minorHAnsi" w:hAnsiTheme="minorHAnsi" w:cstheme="minorHAnsi"/>
          <w:color w:val="000000"/>
          <w:sz w:val="22"/>
          <w:szCs w:val="22"/>
          <w:lang w:val="en-US"/>
        </w:rPr>
        <w:t>.</w:t>
      </w:r>
    </w:p>
    <w:p w14:paraId="34658678" w14:textId="77777777" w:rsidR="00791E38" w:rsidRDefault="00791E38" w:rsidP="00D377D5">
      <w:pPr>
        <w:pStyle w:val="Textkrper"/>
        <w:jc w:val="both"/>
        <w:rPr>
          <w:rFonts w:asciiTheme="minorHAnsi" w:hAnsiTheme="minorHAnsi" w:cstheme="minorHAnsi"/>
          <w:color w:val="000000"/>
          <w:sz w:val="22"/>
          <w:szCs w:val="22"/>
          <w:lang w:val="en-US"/>
        </w:rPr>
      </w:pPr>
    </w:p>
    <w:p w14:paraId="5320C9F8" w14:textId="093086C7" w:rsidR="00CF6148" w:rsidRDefault="00A02F98" w:rsidP="00D377D5">
      <w:pPr>
        <w:pStyle w:val="Textkrper"/>
        <w:jc w:val="both"/>
        <w:rPr>
          <w:rFonts w:asciiTheme="minorHAnsi" w:hAnsiTheme="minorHAnsi" w:cstheme="minorHAnsi"/>
          <w:color w:val="000000"/>
          <w:sz w:val="22"/>
          <w:szCs w:val="22"/>
          <w:lang w:val="en-US"/>
        </w:rPr>
      </w:pPr>
      <w:r>
        <w:rPr>
          <w:rFonts w:asciiTheme="minorHAnsi" w:hAnsiTheme="minorHAnsi" w:cstheme="minorHAnsi"/>
          <w:sz w:val="22"/>
          <w:szCs w:val="22"/>
          <w:lang w:val="en-US"/>
        </w:rPr>
        <w:t>The risk-benefit ratio of p</w:t>
      </w:r>
      <w:r w:rsidRPr="00EF2A3B">
        <w:rPr>
          <w:rFonts w:asciiTheme="minorHAnsi" w:hAnsiTheme="minorHAnsi" w:cstheme="minorHAnsi"/>
          <w:sz w:val="22"/>
          <w:szCs w:val="22"/>
          <w:lang w:val="en-US"/>
        </w:rPr>
        <w:t xml:space="preserve">irtobrutinib </w:t>
      </w:r>
      <w:r>
        <w:rPr>
          <w:rFonts w:asciiTheme="minorHAnsi" w:hAnsiTheme="minorHAnsi" w:cstheme="minorHAnsi"/>
          <w:sz w:val="22"/>
          <w:szCs w:val="22"/>
          <w:lang w:val="en-US"/>
        </w:rPr>
        <w:t xml:space="preserve">therapy was considered favourable by both FDA and EMA in 2023. Consequently, </w:t>
      </w:r>
      <w:r w:rsidR="00CF6148">
        <w:rPr>
          <w:rFonts w:asciiTheme="minorHAnsi" w:hAnsiTheme="minorHAnsi" w:cstheme="minorHAnsi"/>
          <w:sz w:val="22"/>
          <w:szCs w:val="22"/>
          <w:lang w:val="en-US"/>
        </w:rPr>
        <w:t>marketing authorizations</w:t>
      </w:r>
      <w:r w:rsidR="00CF6148" w:rsidRPr="00EF2A3B">
        <w:rPr>
          <w:rFonts w:asciiTheme="minorHAnsi" w:hAnsiTheme="minorHAnsi" w:cstheme="minorHAnsi"/>
          <w:sz w:val="22"/>
          <w:szCs w:val="22"/>
          <w:lang w:val="en-US"/>
        </w:rPr>
        <w:t xml:space="preserve"> for the treatment of </w:t>
      </w:r>
      <w:r w:rsidR="00CF6148">
        <w:rPr>
          <w:rFonts w:asciiTheme="minorHAnsi" w:hAnsiTheme="minorHAnsi" w:cstheme="minorHAnsi"/>
          <w:sz w:val="22"/>
          <w:szCs w:val="22"/>
          <w:lang w:val="en-US"/>
        </w:rPr>
        <w:t>rr</w:t>
      </w:r>
      <w:r w:rsidR="00CF6148" w:rsidRPr="00EF2A3B">
        <w:rPr>
          <w:rFonts w:asciiTheme="minorHAnsi" w:hAnsiTheme="minorHAnsi" w:cstheme="minorHAnsi"/>
          <w:sz w:val="22"/>
          <w:szCs w:val="22"/>
          <w:lang w:val="en-US"/>
        </w:rPr>
        <w:t xml:space="preserve"> </w:t>
      </w:r>
      <w:r w:rsidR="00CF6148">
        <w:rPr>
          <w:rFonts w:asciiTheme="minorHAnsi" w:hAnsiTheme="minorHAnsi" w:cstheme="minorHAnsi"/>
          <w:sz w:val="22"/>
          <w:szCs w:val="22"/>
          <w:lang w:val="en-US"/>
        </w:rPr>
        <w:t xml:space="preserve">MCL </w:t>
      </w:r>
      <w:r w:rsidR="00CF6148" w:rsidRPr="00EF2A3B">
        <w:rPr>
          <w:rFonts w:asciiTheme="minorHAnsi" w:hAnsiTheme="minorHAnsi" w:cstheme="minorHAnsi"/>
          <w:sz w:val="22"/>
          <w:szCs w:val="22"/>
          <w:lang w:val="en-US"/>
        </w:rPr>
        <w:t xml:space="preserve">patients </w:t>
      </w:r>
      <w:r w:rsidR="00CF6148">
        <w:rPr>
          <w:rFonts w:asciiTheme="minorHAnsi" w:hAnsiTheme="minorHAnsi" w:cstheme="minorHAnsi"/>
          <w:sz w:val="22"/>
          <w:szCs w:val="22"/>
          <w:lang w:val="en-US"/>
        </w:rPr>
        <w:t>who had been previously exposed to covalent binding BTKi</w:t>
      </w:r>
      <w:r>
        <w:rPr>
          <w:rFonts w:asciiTheme="minorHAnsi" w:hAnsiTheme="minorHAnsi" w:cstheme="minorHAnsi"/>
          <w:sz w:val="22"/>
          <w:szCs w:val="22"/>
          <w:lang w:val="en-US"/>
        </w:rPr>
        <w:t xml:space="preserve"> were granted</w:t>
      </w:r>
      <w:r w:rsidR="00CF6148">
        <w:rPr>
          <w:rFonts w:asciiTheme="minorHAnsi" w:hAnsiTheme="minorHAnsi" w:cstheme="minorHAnsi"/>
          <w:sz w:val="22"/>
          <w:szCs w:val="22"/>
          <w:lang w:val="en-US"/>
        </w:rPr>
        <w:t xml:space="preserve">.  </w:t>
      </w:r>
    </w:p>
    <w:p w14:paraId="0889A3E9" w14:textId="0D754D77" w:rsidR="00B340D6" w:rsidRDefault="00B340D6" w:rsidP="00D377D5">
      <w:pPr>
        <w:pStyle w:val="Textkrper"/>
        <w:jc w:val="both"/>
        <w:rPr>
          <w:rFonts w:asciiTheme="minorHAnsi" w:hAnsiTheme="minorHAnsi" w:cstheme="minorHAnsi"/>
          <w:color w:val="000000"/>
          <w:sz w:val="22"/>
          <w:szCs w:val="22"/>
          <w:lang w:val="en-US"/>
        </w:rPr>
      </w:pPr>
    </w:p>
    <w:p w14:paraId="0FDF76D0" w14:textId="075C0890" w:rsidR="00F53548" w:rsidRDefault="00F53548" w:rsidP="00D377D5">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In a cohort of 37 heavily pretreated rr MCL patients glofitamab monotherapy led to AEs in all patients </w:t>
      </w:r>
      <w:hyperlink w:anchor="_ENREF_1" w:tooltip="Phillips, 2022 #1948" w:history="1">
        <w:r w:rsidR="003570F0">
          <w:rPr>
            <w:rFonts w:asciiTheme="minorHAnsi" w:hAnsiTheme="minorHAnsi" w:cstheme="minorHAnsi"/>
            <w:color w:val="000000"/>
            <w:sz w:val="22"/>
            <w:szCs w:val="22"/>
            <w:lang w:val="en-US"/>
          </w:rPr>
          <w:fldChar w:fldCharType="begin"/>
        </w:r>
        <w:r w:rsidR="003570F0">
          <w:rPr>
            <w:rFonts w:asciiTheme="minorHAnsi" w:hAnsiTheme="minorHAnsi" w:cstheme="minorHAnsi"/>
            <w:color w:val="000000"/>
            <w:sz w:val="22"/>
            <w:szCs w:val="22"/>
            <w:lang w:val="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1</w:t>
        </w:r>
        <w:r w:rsidR="003570F0">
          <w:rPr>
            <w:rFonts w:asciiTheme="minorHAnsi" w:hAnsiTheme="minorHAnsi" w:cstheme="minorHAnsi"/>
            <w:color w:val="000000"/>
            <w:sz w:val="22"/>
            <w:szCs w:val="22"/>
            <w:lang w:val="en-US"/>
          </w:rPr>
          <w:fldChar w:fldCharType="end"/>
        </w:r>
      </w:hyperlink>
      <w:r>
        <w:rPr>
          <w:rFonts w:asciiTheme="minorHAnsi" w:hAnsiTheme="minorHAnsi" w:cstheme="minorHAnsi"/>
          <w:color w:val="000000"/>
          <w:sz w:val="22"/>
          <w:szCs w:val="22"/>
          <w:lang w:val="en-US"/>
        </w:rPr>
        <w:t>. Cytokine release syndrome (CRS) was the most frequent TEAE, leading to</w:t>
      </w:r>
      <w:r w:rsidR="00587C47">
        <w:rPr>
          <w:rFonts w:asciiTheme="minorHAnsi" w:hAnsiTheme="minorHAnsi" w:cstheme="minorHAnsi"/>
          <w:color w:val="000000"/>
          <w:sz w:val="22"/>
          <w:szCs w:val="22"/>
          <w:lang w:val="en-US"/>
        </w:rPr>
        <w:t xml:space="preserve"> the development of </w:t>
      </w:r>
      <w:r>
        <w:rPr>
          <w:rFonts w:asciiTheme="minorHAnsi" w:hAnsiTheme="minorHAnsi" w:cstheme="minorHAnsi"/>
          <w:color w:val="000000"/>
          <w:sz w:val="22"/>
          <w:szCs w:val="22"/>
          <w:lang w:val="en-US"/>
        </w:rPr>
        <w:t>a dosing schedule with 2 doses of 1000 mg obinutuzumab pretreatme</w:t>
      </w:r>
      <w:r w:rsidR="004E3807">
        <w:rPr>
          <w:rFonts w:asciiTheme="minorHAnsi" w:hAnsiTheme="minorHAnsi" w:cstheme="minorHAnsi"/>
          <w:color w:val="000000"/>
          <w:sz w:val="22"/>
          <w:szCs w:val="22"/>
          <w:lang w:val="en-US"/>
        </w:rPr>
        <w:t>nt followed by a s</w:t>
      </w:r>
      <w:r>
        <w:rPr>
          <w:rFonts w:asciiTheme="minorHAnsi" w:hAnsiTheme="minorHAnsi" w:cstheme="minorHAnsi"/>
          <w:color w:val="000000"/>
          <w:sz w:val="22"/>
          <w:szCs w:val="22"/>
          <w:lang w:val="en-US"/>
        </w:rPr>
        <w:t>t</w:t>
      </w:r>
      <w:r w:rsidR="004E3807">
        <w:rPr>
          <w:rFonts w:asciiTheme="minorHAnsi" w:hAnsiTheme="minorHAnsi" w:cstheme="minorHAnsi"/>
          <w:color w:val="000000"/>
          <w:sz w:val="22"/>
          <w:szCs w:val="22"/>
          <w:lang w:val="en-US"/>
        </w:rPr>
        <w:t>ep</w:t>
      </w:r>
      <w:r>
        <w:rPr>
          <w:rFonts w:asciiTheme="minorHAnsi" w:hAnsiTheme="minorHAnsi" w:cstheme="minorHAnsi"/>
          <w:color w:val="000000"/>
          <w:sz w:val="22"/>
          <w:szCs w:val="22"/>
          <w:lang w:val="en-US"/>
        </w:rPr>
        <w:t xml:space="preserve"> up dosing </w:t>
      </w:r>
      <w:r w:rsidR="004E3807">
        <w:rPr>
          <w:rFonts w:asciiTheme="minorHAnsi" w:hAnsiTheme="minorHAnsi" w:cstheme="minorHAnsi"/>
          <w:color w:val="000000"/>
          <w:sz w:val="22"/>
          <w:szCs w:val="22"/>
          <w:lang w:val="en-US"/>
        </w:rPr>
        <w:t xml:space="preserve"> (2.5mg, 10 mg, 30 mg) </w:t>
      </w:r>
      <w:r>
        <w:rPr>
          <w:rFonts w:asciiTheme="minorHAnsi" w:hAnsiTheme="minorHAnsi" w:cstheme="minorHAnsi"/>
          <w:color w:val="000000"/>
          <w:sz w:val="22"/>
          <w:szCs w:val="22"/>
          <w:lang w:val="en-US"/>
        </w:rPr>
        <w:t>of the bispecific antibody. With this dosing regimen</w:t>
      </w:r>
      <w:r w:rsidR="004E3807">
        <w:rPr>
          <w:rFonts w:asciiTheme="minorHAnsi" w:hAnsiTheme="minorHAnsi" w:cstheme="minorHAnsi"/>
          <w:color w:val="000000"/>
          <w:sz w:val="22"/>
          <w:szCs w:val="22"/>
          <w:lang w:val="en-US"/>
        </w:rPr>
        <w:t xml:space="preserve"> any grade</w:t>
      </w:r>
      <w:r>
        <w:rPr>
          <w:rFonts w:asciiTheme="minorHAnsi" w:hAnsiTheme="minorHAnsi" w:cstheme="minorHAnsi"/>
          <w:color w:val="000000"/>
          <w:sz w:val="22"/>
          <w:szCs w:val="22"/>
          <w:lang w:val="en-US"/>
        </w:rPr>
        <w:t xml:space="preserve"> CRS occurred in 67% of all patients</w:t>
      </w:r>
      <w:r w:rsidR="004E3807">
        <w:rPr>
          <w:rFonts w:asciiTheme="minorHAnsi" w:hAnsiTheme="minorHAnsi" w:cstheme="minorHAnsi"/>
          <w:color w:val="000000"/>
          <w:sz w:val="22"/>
          <w:szCs w:val="22"/>
          <w:lang w:val="en-US"/>
        </w:rPr>
        <w:t xml:space="preserve"> including 10% grade 3 CRS, but no grade 4 CRS. CRS was most often reported during glofitamab step up dosing (at 2.5 mg in 45% of all patients, at 10 mg dose in 30%, at the first 30mg dose in 26%), whereas only grade 1 CRS events were observed thereafter. </w:t>
      </w:r>
      <w:r w:rsidR="0036354C">
        <w:rPr>
          <w:rFonts w:asciiTheme="minorHAnsi" w:hAnsiTheme="minorHAnsi" w:cstheme="minorHAnsi"/>
          <w:color w:val="000000"/>
          <w:sz w:val="22"/>
          <w:szCs w:val="22"/>
          <w:lang w:val="en-US"/>
        </w:rPr>
        <w:t xml:space="preserve">Other grade ≥ 3 AEs comprised infections (32 %), neutropenia (27 %), febrile neutropenia (3%), and neurologic AEs (3%). Grade 1 or 2 neurologic AEs (49%), ICANS (14%), and tumor flare (14%) </w:t>
      </w:r>
      <w:r w:rsidR="00A061C9">
        <w:rPr>
          <w:rFonts w:asciiTheme="minorHAnsi" w:hAnsiTheme="minorHAnsi" w:cstheme="minorHAnsi"/>
          <w:color w:val="000000"/>
          <w:sz w:val="22"/>
          <w:szCs w:val="22"/>
          <w:lang w:val="en-US"/>
        </w:rPr>
        <w:t xml:space="preserve">were frequently reported. Fatal AEs occurred in 4/37 patients: COVID-19 related in 3 patients and a cardiac arrest in 1 patient, all of which were considered as unrelated to glofitamab by the investigators. </w:t>
      </w:r>
    </w:p>
    <w:p w14:paraId="4DD56BD0" w14:textId="59601F86" w:rsidR="00A061C9" w:rsidRDefault="00A061C9" w:rsidP="00D377D5">
      <w:pPr>
        <w:pStyle w:val="Textkrper"/>
        <w:jc w:val="both"/>
        <w:rPr>
          <w:rFonts w:asciiTheme="minorHAnsi" w:hAnsiTheme="minorHAnsi" w:cstheme="minorHAnsi"/>
          <w:color w:val="000000"/>
          <w:sz w:val="22"/>
          <w:szCs w:val="22"/>
          <w:lang w:val="en-US"/>
        </w:rPr>
      </w:pPr>
    </w:p>
    <w:p w14:paraId="57A62CCC" w14:textId="67F7DA91" w:rsidR="00A061C9" w:rsidRDefault="00A061C9" w:rsidP="00D377D5">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In summary, glofitamab monotherapy is associated with significant toxicity. However, the most frequent AEs (in particular CRS) are observed during the first doses of the antibody and appear </w:t>
      </w:r>
      <w:r w:rsidR="001A4DE4">
        <w:rPr>
          <w:rFonts w:asciiTheme="minorHAnsi" w:hAnsiTheme="minorHAnsi" w:cstheme="minorHAnsi"/>
          <w:color w:val="000000"/>
          <w:sz w:val="22"/>
          <w:szCs w:val="22"/>
          <w:lang w:val="en-US"/>
        </w:rPr>
        <w:lastRenderedPageBreak/>
        <w:t>predic</w:t>
      </w:r>
      <w:r>
        <w:rPr>
          <w:rFonts w:asciiTheme="minorHAnsi" w:hAnsiTheme="minorHAnsi" w:cstheme="minorHAnsi"/>
          <w:color w:val="000000"/>
          <w:sz w:val="22"/>
          <w:szCs w:val="22"/>
          <w:lang w:val="en-US"/>
        </w:rPr>
        <w:t xml:space="preserve">table and manageable. </w:t>
      </w:r>
      <w:r w:rsidR="001A4DE4">
        <w:rPr>
          <w:rFonts w:asciiTheme="minorHAnsi" w:hAnsiTheme="minorHAnsi" w:cstheme="minorHAnsi"/>
          <w:color w:val="000000"/>
          <w:sz w:val="22"/>
          <w:szCs w:val="22"/>
          <w:lang w:val="en-US"/>
        </w:rPr>
        <w:t>There will be dedicated risk reduction strategies with regards to CRS</w:t>
      </w:r>
      <w:r w:rsidR="00587C47">
        <w:rPr>
          <w:rFonts w:asciiTheme="minorHAnsi" w:hAnsiTheme="minorHAnsi" w:cstheme="minorHAnsi"/>
          <w:color w:val="000000"/>
          <w:sz w:val="22"/>
          <w:szCs w:val="22"/>
          <w:lang w:val="en-US"/>
        </w:rPr>
        <w:t xml:space="preserve"> in PLATO</w:t>
      </w:r>
      <w:r w:rsidR="001A4DE4">
        <w:rPr>
          <w:rFonts w:asciiTheme="minorHAnsi" w:hAnsiTheme="minorHAnsi" w:cstheme="minorHAnsi"/>
          <w:color w:val="000000"/>
          <w:sz w:val="22"/>
          <w:szCs w:val="22"/>
          <w:lang w:val="en-US"/>
        </w:rPr>
        <w:t>, including obligatory hospitalization during glofitamab step up dosing</w:t>
      </w:r>
      <w:r w:rsidR="00776FF9">
        <w:rPr>
          <w:rFonts w:asciiTheme="minorHAnsi" w:hAnsiTheme="minorHAnsi" w:cstheme="minorHAnsi"/>
          <w:color w:val="000000"/>
          <w:sz w:val="22"/>
          <w:szCs w:val="22"/>
          <w:lang w:val="en-US"/>
        </w:rPr>
        <w:t xml:space="preserve"> in PLATO</w:t>
      </w:r>
      <w:r w:rsidR="001A4DE4">
        <w:rPr>
          <w:rFonts w:asciiTheme="minorHAnsi" w:hAnsiTheme="minorHAnsi" w:cstheme="minorHAnsi"/>
          <w:color w:val="000000"/>
          <w:sz w:val="22"/>
          <w:szCs w:val="22"/>
          <w:lang w:val="en-US"/>
        </w:rPr>
        <w:t>.</w:t>
      </w:r>
      <w:r w:rsidR="006915C9">
        <w:rPr>
          <w:rFonts w:asciiTheme="minorHAnsi" w:hAnsiTheme="minorHAnsi" w:cstheme="minorHAnsi"/>
          <w:color w:val="000000"/>
          <w:sz w:val="22"/>
          <w:szCs w:val="22"/>
          <w:lang w:val="en-US"/>
        </w:rPr>
        <w:t xml:space="preserve"> </w:t>
      </w:r>
      <w:r w:rsidR="004D6B93">
        <w:rPr>
          <w:rFonts w:asciiTheme="minorHAnsi" w:hAnsiTheme="minorHAnsi" w:cstheme="minorHAnsi"/>
          <w:color w:val="000000"/>
          <w:sz w:val="22"/>
          <w:szCs w:val="22"/>
          <w:lang w:val="en-US"/>
        </w:rPr>
        <w:t xml:space="preserve">Moreover, a premedication with dexamethasone will be </w:t>
      </w:r>
      <w:r w:rsidR="00776FF9">
        <w:rPr>
          <w:rFonts w:asciiTheme="minorHAnsi" w:hAnsiTheme="minorHAnsi" w:cstheme="minorHAnsi"/>
          <w:color w:val="000000"/>
          <w:sz w:val="22"/>
          <w:szCs w:val="22"/>
          <w:lang w:val="en-US"/>
        </w:rPr>
        <w:t>required</w:t>
      </w:r>
      <w:r w:rsidR="004D6B93">
        <w:rPr>
          <w:rFonts w:asciiTheme="minorHAnsi" w:hAnsiTheme="minorHAnsi" w:cstheme="minorHAnsi"/>
          <w:color w:val="000000"/>
          <w:sz w:val="22"/>
          <w:szCs w:val="22"/>
          <w:lang w:val="en-US"/>
        </w:rPr>
        <w:t xml:space="preserve">, as this pretreatment reduced the </w:t>
      </w:r>
      <w:r w:rsidR="004D6B93" w:rsidRPr="004D6B93">
        <w:rPr>
          <w:rFonts w:asciiTheme="minorHAnsi" w:hAnsiTheme="minorHAnsi" w:cstheme="minorHAnsi"/>
          <w:color w:val="000000"/>
          <w:sz w:val="22"/>
          <w:szCs w:val="22"/>
          <w:lang w:val="en-US"/>
        </w:rPr>
        <w:t xml:space="preserve">incidence, severity, and seriousness of CRS events </w:t>
      </w:r>
      <w:r w:rsidR="004D6B93">
        <w:rPr>
          <w:rFonts w:asciiTheme="minorHAnsi" w:hAnsiTheme="minorHAnsi" w:cstheme="minorHAnsi"/>
          <w:color w:val="000000"/>
          <w:sz w:val="22"/>
          <w:szCs w:val="22"/>
          <w:lang w:val="en-US"/>
        </w:rPr>
        <w:t xml:space="preserve">in </w:t>
      </w:r>
      <w:r w:rsidR="004D6B93" w:rsidRPr="004D6B93">
        <w:rPr>
          <w:rFonts w:asciiTheme="minorHAnsi" w:hAnsiTheme="minorHAnsi" w:cstheme="minorHAnsi"/>
          <w:color w:val="000000"/>
          <w:sz w:val="22"/>
          <w:szCs w:val="22"/>
          <w:lang w:val="en-US"/>
        </w:rPr>
        <w:t>Diffuse Large B-cell Lymphoma patients</w:t>
      </w:r>
      <w:r w:rsidR="004D6B93">
        <w:rPr>
          <w:rFonts w:asciiTheme="minorHAnsi" w:hAnsiTheme="minorHAnsi" w:cstheme="minorHAnsi"/>
          <w:color w:val="000000"/>
          <w:sz w:val="22"/>
          <w:szCs w:val="22"/>
          <w:lang w:val="en-US"/>
        </w:rPr>
        <w:t xml:space="preserve"> who received this bispecific antibody </w:t>
      </w:r>
      <w:hyperlink w:anchor="_ENREF_33" w:tooltip="Falchi, 2023 #1938" w:history="1">
        <w:r w:rsidR="003570F0">
          <w:rPr>
            <w:rFonts w:asciiTheme="minorHAnsi" w:hAnsiTheme="minorHAnsi" w:cstheme="minorHAnsi"/>
            <w:color w:val="000000"/>
            <w:sz w:val="22"/>
            <w:szCs w:val="22"/>
            <w:lang w:val="en-US"/>
          </w:rPr>
          <w:fldChar w:fldCharType="begin"/>
        </w:r>
        <w:r w:rsidR="003570F0">
          <w:rPr>
            <w:rFonts w:asciiTheme="minorHAnsi" w:hAnsiTheme="minorHAnsi" w:cstheme="minorHAnsi"/>
            <w:color w:val="000000"/>
            <w:sz w:val="22"/>
            <w:szCs w:val="22"/>
            <w:lang w:val="en-US"/>
          </w:rPr>
          <w:instrText xml:space="preserve"> ADDIN EN.CITE &lt;EndNote&gt;&lt;Cite&gt;&lt;Author&gt;Falchi&lt;/Author&gt;&lt;Year&gt;2023&lt;/Year&gt;&lt;RecNum&gt;1938&lt;/RecNum&gt;&lt;DisplayText&gt;&lt;style face="superscript"&gt;33&lt;/style&gt;&lt;/DisplayText&gt;&lt;record&gt;&lt;rec-number&gt;1938&lt;/rec-number&gt;&lt;foreign-keys&gt;&lt;key app="EN" db-id="5rvwvxa039xrz1eex0nx0ewpzrvf0wdffwve" timestamp="1705494587"&gt;1938&lt;/key&gt;&lt;/foreign-keys&gt;&lt;ref-type name="Journal Article"&gt;17&lt;/ref-type&gt;&lt;contributors&gt;&lt;authors&gt;&lt;author&gt;Falchi, Lorenzo&lt;/author&gt;&lt;author&gt;Carlo-Stella, Carmelo&lt;/author&gt;&lt;author&gt;Morschhauser, Franck&lt;/author&gt;&lt;author&gt;Dickinson, Michael&lt;/author&gt;&lt;author&gt;Bachy, Emmanuel&lt;/author&gt;&lt;author&gt;Cartron, Guillaume&lt;/author&gt;&lt;author&gt;Khan, Cyrus&lt;/author&gt;&lt;author&gt;Tani, Monica&lt;/author&gt;&lt;author&gt;Martinez-Lopez, Joaquin&lt;/author&gt;&lt;author&gt;Bartlett, Nancy L.&lt;/author&gt;&lt;author&gt;Salar, Antonio&lt;/author&gt;&lt;author&gt;Brody, Joshua&lt;/author&gt;&lt;author&gt;Leppä, Sirpa&lt;/author&gt;&lt;author&gt;Berthier, Aurelien&lt;/author&gt;&lt;author&gt;Kallemeijn, Martine&lt;/author&gt;&lt;author&gt;Relf, James&lt;/author&gt;&lt;author&gt;Chohan, Saibah&lt;/author&gt;&lt;author&gt;Lundberg, Linda&lt;/author&gt;&lt;author&gt;Hutchings, Martin&lt;/author&gt;&lt;/authors&gt;&lt;/contributors&gt;&lt;titles&gt;&lt;title&gt;Dexamethasone is Associated with a Lower Incidence and Severity of Cytokine Release Syndrome Compared with Other Corticosteroid Regimens When Given as Premedication for Glofitamab Monotherapy in Patients with Relapsed/Refractory (R/R) Large B-Cell Lymphoma (LBCL)&lt;/title&gt;&lt;secondary-title&gt;Blood&lt;/secondary-title&gt;&lt;/titles&gt;&lt;periodical&gt;&lt;full-title&gt;Blood&lt;/full-title&gt;&lt;/periodical&gt;&lt;pages&gt;3130-3130&lt;/pages&gt;&lt;volume&gt;142&lt;/volume&gt;&lt;number&gt;Supplement 1&lt;/number&gt;&lt;dates&gt;&lt;year&gt;2023&lt;/year&gt;&lt;/dates&gt;&lt;isbn&gt;0006-4971&lt;/isbn&gt;&lt;urls&gt;&lt;related-urls&gt;&lt;url&gt;https://doi.org/10.1182/blood-2023-173949&lt;/url&gt;&lt;/related-urls&gt;&lt;/urls&gt;&lt;electronic-resource-num&gt;10.1182/blood-2023-173949&lt;/electronic-resource-num&gt;&lt;access-date&gt;1/17/2024&lt;/access-date&gt;&lt;/record&gt;&lt;/Cite&gt;&lt;/EndNote&gt;</w:instrText>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33</w:t>
        </w:r>
        <w:r w:rsidR="003570F0">
          <w:rPr>
            <w:rFonts w:asciiTheme="minorHAnsi" w:hAnsiTheme="minorHAnsi" w:cstheme="minorHAnsi"/>
            <w:color w:val="000000"/>
            <w:sz w:val="22"/>
            <w:szCs w:val="22"/>
            <w:lang w:val="en-US"/>
          </w:rPr>
          <w:fldChar w:fldCharType="end"/>
        </w:r>
      </w:hyperlink>
      <w:r w:rsidR="004D6B93">
        <w:rPr>
          <w:rFonts w:asciiTheme="minorHAnsi" w:hAnsiTheme="minorHAnsi" w:cstheme="minorHAnsi"/>
          <w:color w:val="000000"/>
          <w:sz w:val="22"/>
          <w:szCs w:val="22"/>
          <w:lang w:val="en-US"/>
        </w:rPr>
        <w:t xml:space="preserve">. </w:t>
      </w:r>
      <w:r w:rsidR="006915C9">
        <w:rPr>
          <w:rFonts w:asciiTheme="minorHAnsi" w:hAnsiTheme="minorHAnsi" w:cstheme="minorHAnsi"/>
          <w:color w:val="000000"/>
          <w:sz w:val="22"/>
          <w:szCs w:val="22"/>
          <w:lang w:val="en-US"/>
        </w:rPr>
        <w:t xml:space="preserve">Supportive care and surveillance with respect to putative risks are mandated in the protocol (including neutropenia and infection management, monitoring and treatment of COVID-19 disease). </w:t>
      </w:r>
    </w:p>
    <w:p w14:paraId="25F081BC" w14:textId="13F6B297" w:rsidR="001A4DE4" w:rsidRDefault="001A4DE4" w:rsidP="00D377D5">
      <w:pPr>
        <w:pStyle w:val="Textkrper"/>
        <w:jc w:val="both"/>
        <w:rPr>
          <w:rFonts w:asciiTheme="minorHAnsi" w:hAnsiTheme="minorHAnsi" w:cstheme="minorHAnsi"/>
          <w:color w:val="000000"/>
          <w:sz w:val="22"/>
          <w:szCs w:val="22"/>
          <w:lang w:val="en-US"/>
        </w:rPr>
      </w:pPr>
    </w:p>
    <w:p w14:paraId="60A52204" w14:textId="0DEF8B9A" w:rsidR="00ED5A9D" w:rsidRDefault="001A4DE4" w:rsidP="00D377D5">
      <w:pPr>
        <w:pStyle w:val="FormatvorlageCalibri11"/>
        <w:jc w:val="both"/>
        <w:rPr>
          <w:lang w:val="en-US"/>
        </w:rPr>
      </w:pPr>
      <w:r w:rsidRPr="00991600">
        <w:rPr>
          <w:lang w:val="en-US"/>
        </w:rPr>
        <w:t>A combination of Glofitamab with Lenalidomide and Poseltini</w:t>
      </w:r>
      <w:r w:rsidR="002D6678">
        <w:rPr>
          <w:lang w:val="en-US"/>
        </w:rPr>
        <w:t xml:space="preserve">b (a covalent binding BTKi) did </w:t>
      </w:r>
      <w:r w:rsidRPr="00991600">
        <w:rPr>
          <w:lang w:val="en-US"/>
        </w:rPr>
        <w:t xml:space="preserve">not reveal any unexpected toxicities in relapsed/refractory Diffuse Large B-cell Lymphoma patients </w:t>
      </w:r>
      <w:hyperlink w:anchor="_ENREF_7" w:tooltip="Min Byun, 2023 #1955" w:history="1">
        <w:r w:rsidR="003570F0">
          <w:rPr>
            <w:lang w:val="en-US"/>
          </w:rPr>
          <w:fldChar w:fldCharType="begin"/>
        </w:r>
        <w:r w:rsidR="003570F0">
          <w:rPr>
            <w:lang w:val="en-US"/>
          </w:rPr>
          <w:instrText xml:space="preserve"> ADDIN EN.CITE &lt;EndNote&gt;&lt;Cite&gt;&lt;Author&gt;Min Byun&lt;/Author&gt;&lt;Year&gt;2023&lt;/Year&gt;&lt;RecNum&gt;1955&lt;/RecNum&gt;&lt;DisplayText&gt;&lt;style face="superscript"&gt;7&lt;/style&gt;&lt;/DisplayText&gt;&lt;record&gt;&lt;rec-number&gt;1955&lt;/rec-number&gt;&lt;foreign-keys&gt;&lt;key app="EN" db-id="5rvwvxa039xrz1eex0nx0ewpzrvf0wdffwve" timestamp="1705506472"&gt;1955&lt;/key&gt;&lt;/foreign-keys&gt;&lt;ref-type name="Journal Article"&gt;17&lt;/ref-type&gt;&lt;contributors&gt;&lt;authors&gt;&lt;author&gt;Min Byun, J.&lt;/author&gt;&lt;author&gt;Yoon, S. S.&lt;/author&gt;&lt;author&gt;Hong, J.&lt;/author&gt;&lt;author&gt;Shin, D. Y.&lt;/author&gt;&lt;author&gt;Koh, Y.&lt;/author&gt;&lt;/authors&gt;&lt;/contributors&gt;&lt;auth-address&gt;Seoul National University Hospital, Seoul, Korea, Rep. of South&lt;/auth-address&gt;&lt;titles&gt;&lt;title&gt;P1157: PHASE II STUDY OF GLOFITAMAB, POSELTINIB AND LENALIDOMIDE IN PATIENTS WITH RELAPSED/REFRACTORY DIFFUSE B CELL LYMPHOMAS&lt;/title&gt;&lt;secondary-title&gt;Hemasphere&lt;/secondary-title&gt;&lt;alt-title&gt;HemaSphere&lt;/alt-title&gt;&lt;/titles&gt;&lt;periodical&gt;&lt;full-title&gt;Hemasphere&lt;/full-title&gt;&lt;abbr-1&gt;HemaSphere&lt;/abbr-1&gt;&lt;/periodical&gt;&lt;alt-periodical&gt;&lt;full-title&gt;Hemasphere&lt;/full-title&gt;&lt;abbr-1&gt;HemaSphere&lt;/abbr-1&gt;&lt;/alt-periodical&gt;&lt;volume&gt;7&lt;/volume&gt;&lt;number&gt;Suppl&lt;/number&gt;&lt;dates&gt;&lt;year&gt;2023&lt;/year&gt;&lt;pub-dates&gt;&lt;date&gt;Aug&lt;/date&gt;&lt;/pub-dates&gt;&lt;/dates&gt;&lt;urls&gt;&lt;/urls&gt;&lt;custom2&gt;PMC10431110&lt;/custom2&gt;&lt;electronic-resource-num&gt;10.1097/01.HS9.0000971524.36320.c6&lt;/electronic-resource-num&gt;&lt;language&gt;eng&lt;/language&gt;&lt;/record&gt;&lt;/Cite&gt;&lt;/EndNote&gt;</w:instrText>
        </w:r>
        <w:r w:rsidR="003570F0">
          <w:rPr>
            <w:lang w:val="en-US"/>
          </w:rPr>
          <w:fldChar w:fldCharType="separate"/>
        </w:r>
        <w:r w:rsidR="003570F0" w:rsidRPr="003570F0">
          <w:rPr>
            <w:noProof/>
            <w:vertAlign w:val="superscript"/>
            <w:lang w:val="en-US"/>
          </w:rPr>
          <w:t>7</w:t>
        </w:r>
        <w:r w:rsidR="003570F0">
          <w:rPr>
            <w:lang w:val="en-US"/>
          </w:rPr>
          <w:fldChar w:fldCharType="end"/>
        </w:r>
      </w:hyperlink>
      <w:r w:rsidRPr="00991600">
        <w:rPr>
          <w:lang w:val="en-US"/>
        </w:rPr>
        <w:t>.</w:t>
      </w:r>
      <w:r w:rsidR="002A4696">
        <w:rPr>
          <w:lang w:val="en-US"/>
        </w:rPr>
        <w:t xml:space="preserve"> </w:t>
      </w:r>
    </w:p>
    <w:p w14:paraId="470BC6CB" w14:textId="77777777" w:rsidR="00346162" w:rsidRPr="00346162" w:rsidRDefault="00346162" w:rsidP="00CB17DC">
      <w:pPr>
        <w:pStyle w:val="FormatvorlageCalibri11"/>
        <w:rPr>
          <w:lang w:val="en-US"/>
        </w:rPr>
      </w:pPr>
    </w:p>
    <w:p w14:paraId="69A3FF9B" w14:textId="7EBD9F24" w:rsidR="002A4696" w:rsidRDefault="002A4696" w:rsidP="0096370D">
      <w:pPr>
        <w:pStyle w:val="berschrift"/>
      </w:pPr>
      <w:bookmarkStart w:id="35" w:name="_Toc157878894"/>
      <w:r>
        <w:t xml:space="preserve">Risk </w:t>
      </w:r>
      <w:r w:rsidR="00CD1752">
        <w:t>b</w:t>
      </w:r>
      <w:r>
        <w:t xml:space="preserve">enefit assessments </w:t>
      </w:r>
      <w:r w:rsidR="006915C9">
        <w:t>in rr MCL patients.</w:t>
      </w:r>
      <w:bookmarkEnd w:id="35"/>
      <w:r w:rsidR="006915C9">
        <w:t xml:space="preserve"> </w:t>
      </w:r>
    </w:p>
    <w:p w14:paraId="390507FC" w14:textId="77777777" w:rsidR="00CB17DC" w:rsidRPr="002A4696" w:rsidRDefault="00CB17DC" w:rsidP="00CB17DC">
      <w:pPr>
        <w:pStyle w:val="FormatvorlageCalibri11"/>
        <w:rPr>
          <w:lang w:val="en-US"/>
        </w:rPr>
      </w:pPr>
    </w:p>
    <w:p w14:paraId="50A64A44" w14:textId="77631342" w:rsidR="00E618C8" w:rsidRDefault="00E618C8" w:rsidP="00D377D5">
      <w:pPr>
        <w:pStyle w:val="FormatvorlageCalibri11"/>
        <w:jc w:val="both"/>
        <w:rPr>
          <w:color w:val="000000"/>
          <w:lang w:val="en-US"/>
        </w:rPr>
      </w:pPr>
      <w:r>
        <w:rPr>
          <w:color w:val="000000"/>
          <w:lang w:val="en-US"/>
        </w:rPr>
        <w:t xml:space="preserve">Based on mature efficacy and safety data </w:t>
      </w:r>
      <w:hyperlink w:anchor="_ENREF_31" w:tooltip="Dreyling, 2022 #1977" w:history="1">
        <w:r w:rsidR="003570F0">
          <w:rPr>
            <w:color w:val="000000"/>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color w:val="000000"/>
            <w:lang w:val="en-US"/>
          </w:rPr>
          <w:instrText xml:space="preserve"> ADDIN EN.CITE </w:instrText>
        </w:r>
        <w:r w:rsidR="003570F0">
          <w:rPr>
            <w:color w:val="000000"/>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color w:val="000000"/>
            <w:lang w:val="en-US"/>
          </w:rPr>
          <w:instrText xml:space="preserve"> ADDIN EN.CITE.DATA </w:instrText>
        </w:r>
        <w:r w:rsidR="003570F0">
          <w:rPr>
            <w:color w:val="000000"/>
            <w:lang w:val="en-US"/>
          </w:rPr>
        </w:r>
        <w:r w:rsidR="003570F0">
          <w:rPr>
            <w:color w:val="000000"/>
            <w:lang w:val="en-US"/>
          </w:rPr>
          <w:fldChar w:fldCharType="end"/>
        </w:r>
        <w:r w:rsidR="003570F0">
          <w:rPr>
            <w:color w:val="000000"/>
            <w:lang w:val="en-US"/>
          </w:rPr>
        </w:r>
        <w:r w:rsidR="003570F0">
          <w:rPr>
            <w:color w:val="000000"/>
            <w:lang w:val="en-US"/>
          </w:rPr>
          <w:fldChar w:fldCharType="separate"/>
        </w:r>
        <w:r w:rsidR="003570F0" w:rsidRPr="003570F0">
          <w:rPr>
            <w:noProof/>
            <w:color w:val="000000"/>
            <w:vertAlign w:val="superscript"/>
            <w:lang w:val="en-US"/>
          </w:rPr>
          <w:t>31</w:t>
        </w:r>
        <w:r w:rsidR="003570F0">
          <w:rPr>
            <w:color w:val="000000"/>
            <w:lang w:val="en-US"/>
          </w:rPr>
          <w:fldChar w:fldCharType="end"/>
        </w:r>
      </w:hyperlink>
      <w:r w:rsidR="00346162">
        <w:rPr>
          <w:color w:val="000000"/>
          <w:lang w:val="en-US"/>
        </w:rPr>
        <w:t xml:space="preserve"> c</w:t>
      </w:r>
      <w:r>
        <w:rPr>
          <w:color w:val="000000"/>
          <w:lang w:val="en-US"/>
        </w:rPr>
        <w:t>ovalent</w:t>
      </w:r>
      <w:r w:rsidR="00DF579D">
        <w:rPr>
          <w:color w:val="000000"/>
          <w:lang w:val="en-US"/>
        </w:rPr>
        <w:t>ly</w:t>
      </w:r>
      <w:r>
        <w:rPr>
          <w:color w:val="000000"/>
          <w:lang w:val="en-US"/>
        </w:rPr>
        <w:t xml:space="preserve"> binding BTKi represent standard of care for rr MCL patients without prior exposure to this class of agents. </w:t>
      </w:r>
      <w:r w:rsidR="00893ABA">
        <w:rPr>
          <w:color w:val="000000"/>
          <w:lang w:val="en-US"/>
        </w:rPr>
        <w:t xml:space="preserve">As of today, </w:t>
      </w:r>
      <w:r w:rsidR="00A9593D">
        <w:rPr>
          <w:color w:val="000000"/>
          <w:lang w:val="en-US"/>
        </w:rPr>
        <w:t>i</w:t>
      </w:r>
      <w:r w:rsidR="00893ABA">
        <w:rPr>
          <w:color w:val="000000"/>
          <w:lang w:val="en-US"/>
        </w:rPr>
        <w:t xml:space="preserve">brutinib is the only BTKi with market authorization for this indication in Europe. </w:t>
      </w:r>
    </w:p>
    <w:p w14:paraId="1F080C71" w14:textId="0A27B072" w:rsidR="00893ABA" w:rsidRDefault="00893ABA" w:rsidP="00D377D5">
      <w:pPr>
        <w:pStyle w:val="FormatvorlageCalibri11"/>
        <w:jc w:val="both"/>
        <w:rPr>
          <w:color w:val="000000"/>
          <w:lang w:val="en-US"/>
        </w:rPr>
      </w:pPr>
    </w:p>
    <w:p w14:paraId="49EF78BA" w14:textId="4BD8E391" w:rsidR="00E618C8" w:rsidRDefault="00D26C0C" w:rsidP="00D377D5">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Ibrutinib achieves</w:t>
      </w:r>
      <w:r w:rsidR="00A9593D">
        <w:rPr>
          <w:rFonts w:asciiTheme="minorHAnsi" w:hAnsiTheme="minorHAnsi" w:cstheme="minorHAnsi"/>
          <w:color w:val="000000"/>
          <w:sz w:val="22"/>
          <w:szCs w:val="22"/>
          <w:lang w:val="en-US"/>
        </w:rPr>
        <w:t xml:space="preserve"> an ORR of 69.7%, including a CR rate of 27.6% in this group of patients </w:t>
      </w:r>
      <w:hyperlink w:anchor="_ENREF_31" w:tooltip="Dreyling, 2022 #1977" w:history="1">
        <w:r w:rsidR="003570F0">
          <w:rPr>
            <w:rFonts w:asciiTheme="minorHAnsi" w:hAnsiTheme="minorHAnsi" w:cstheme="minorHAnsi"/>
            <w:color w:val="000000"/>
            <w:sz w:val="22"/>
            <w:szCs w:val="22"/>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31</w:t>
        </w:r>
        <w:r w:rsidR="003570F0">
          <w:rPr>
            <w:rFonts w:asciiTheme="minorHAnsi" w:hAnsiTheme="minorHAnsi" w:cstheme="minorHAnsi"/>
            <w:color w:val="000000"/>
            <w:sz w:val="22"/>
            <w:szCs w:val="22"/>
            <w:lang w:val="en-US"/>
          </w:rPr>
          <w:fldChar w:fldCharType="end"/>
        </w:r>
      </w:hyperlink>
      <w:r w:rsidR="00A9593D">
        <w:rPr>
          <w:rFonts w:asciiTheme="minorHAnsi" w:hAnsiTheme="minorHAnsi" w:cstheme="minorHAnsi"/>
          <w:color w:val="000000"/>
          <w:sz w:val="22"/>
          <w:szCs w:val="22"/>
          <w:lang w:val="en-US"/>
        </w:rPr>
        <w:t xml:space="preserve">. </w:t>
      </w:r>
      <w:r>
        <w:rPr>
          <w:rFonts w:asciiTheme="minorHAnsi" w:hAnsiTheme="minorHAnsi" w:cstheme="minorHAnsi"/>
          <w:color w:val="000000"/>
          <w:sz w:val="22"/>
          <w:szCs w:val="22"/>
          <w:lang w:val="en-US"/>
        </w:rPr>
        <w:t xml:space="preserve"> </w:t>
      </w:r>
      <w:r w:rsidR="00A9593D">
        <w:rPr>
          <w:rFonts w:asciiTheme="minorHAnsi" w:hAnsiTheme="minorHAnsi" w:cstheme="minorHAnsi"/>
          <w:color w:val="000000"/>
          <w:sz w:val="22"/>
          <w:szCs w:val="22"/>
          <w:lang w:val="en-US"/>
        </w:rPr>
        <w:t>Nevertheless, w</w:t>
      </w:r>
      <w:r w:rsidR="00893ABA">
        <w:rPr>
          <w:rFonts w:asciiTheme="minorHAnsi" w:hAnsiTheme="minorHAnsi" w:cstheme="minorHAnsi"/>
          <w:color w:val="000000"/>
          <w:sz w:val="22"/>
          <w:szCs w:val="22"/>
          <w:lang w:val="en-US"/>
        </w:rPr>
        <w:t>ith a median PFS of 12.5 months and a median OS of 27 months</w:t>
      </w:r>
      <w:r w:rsidR="005873AD">
        <w:rPr>
          <w:rFonts w:asciiTheme="minorHAnsi" w:hAnsiTheme="minorHAnsi" w:cstheme="minorHAnsi"/>
          <w:color w:val="000000"/>
          <w:sz w:val="22"/>
          <w:szCs w:val="22"/>
          <w:lang w:val="en-US"/>
        </w:rPr>
        <w:t xml:space="preserve"> </w:t>
      </w:r>
      <w:hyperlink w:anchor="_ENREF_31" w:tooltip="Dreyling, 2022 #1977" w:history="1">
        <w:r w:rsidR="003570F0">
          <w:rPr>
            <w:rFonts w:asciiTheme="minorHAnsi" w:hAnsiTheme="minorHAnsi" w:cstheme="minorHAnsi"/>
            <w:color w:val="000000"/>
            <w:sz w:val="22"/>
            <w:szCs w:val="22"/>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PEVuZE5vdGU+PENpdGU+PEF1dGhvcj5EcmV5bGluZzwvQXV0aG9yPjxZZWFyPjIwMjI8L1llYXI+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31</w:t>
        </w:r>
        <w:r w:rsidR="003570F0">
          <w:rPr>
            <w:rFonts w:asciiTheme="minorHAnsi" w:hAnsiTheme="minorHAnsi" w:cstheme="minorHAnsi"/>
            <w:color w:val="000000"/>
            <w:sz w:val="22"/>
            <w:szCs w:val="22"/>
            <w:lang w:val="en-US"/>
          </w:rPr>
          <w:fldChar w:fldCharType="end"/>
        </w:r>
      </w:hyperlink>
      <w:r w:rsidR="00893ABA">
        <w:rPr>
          <w:rFonts w:asciiTheme="minorHAnsi" w:hAnsiTheme="minorHAnsi" w:cstheme="minorHAnsi"/>
          <w:color w:val="000000"/>
          <w:sz w:val="22"/>
          <w:szCs w:val="22"/>
          <w:lang w:val="en-US"/>
        </w:rPr>
        <w:t xml:space="preserve">, </w:t>
      </w:r>
      <w:r w:rsidR="005873AD">
        <w:rPr>
          <w:rFonts w:asciiTheme="minorHAnsi" w:hAnsiTheme="minorHAnsi" w:cstheme="minorHAnsi"/>
          <w:color w:val="000000"/>
          <w:sz w:val="22"/>
          <w:szCs w:val="22"/>
          <w:lang w:val="en-US"/>
        </w:rPr>
        <w:t xml:space="preserve">rrMCL patients still present an unmet medical need. A large pooled analysis demonstrated that </w:t>
      </w:r>
      <w:r>
        <w:rPr>
          <w:rFonts w:asciiTheme="minorHAnsi" w:hAnsiTheme="minorHAnsi" w:cstheme="minorHAnsi"/>
          <w:color w:val="000000"/>
          <w:sz w:val="22"/>
          <w:szCs w:val="22"/>
          <w:lang w:val="en-US"/>
        </w:rPr>
        <w:t xml:space="preserve">only </w:t>
      </w:r>
      <w:r w:rsidR="005873AD">
        <w:rPr>
          <w:rFonts w:asciiTheme="minorHAnsi" w:hAnsiTheme="minorHAnsi" w:cstheme="minorHAnsi"/>
          <w:color w:val="000000"/>
          <w:sz w:val="22"/>
          <w:szCs w:val="22"/>
          <w:lang w:val="en-US"/>
        </w:rPr>
        <w:t xml:space="preserve">31.1% of all patients </w:t>
      </w:r>
      <w:r w:rsidR="00637D05">
        <w:rPr>
          <w:rFonts w:asciiTheme="minorHAnsi" w:hAnsiTheme="minorHAnsi" w:cstheme="minorHAnsi"/>
          <w:color w:val="000000"/>
          <w:sz w:val="22"/>
          <w:szCs w:val="22"/>
          <w:lang w:val="en-US"/>
        </w:rPr>
        <w:t xml:space="preserve">could be </w:t>
      </w:r>
      <w:r w:rsidR="005873AD">
        <w:rPr>
          <w:rFonts w:asciiTheme="minorHAnsi" w:hAnsiTheme="minorHAnsi" w:cstheme="minorHAnsi"/>
          <w:color w:val="000000"/>
          <w:sz w:val="22"/>
          <w:szCs w:val="22"/>
          <w:lang w:val="en-US"/>
        </w:rPr>
        <w:t xml:space="preserve">treated with ibrutinib </w:t>
      </w:r>
      <w:r w:rsidR="005873AD" w:rsidRPr="005873AD">
        <w:rPr>
          <w:rFonts w:asciiTheme="minorHAnsi" w:hAnsiTheme="minorHAnsi" w:cstheme="minorHAnsi"/>
          <w:color w:val="000000"/>
          <w:sz w:val="22"/>
          <w:szCs w:val="22"/>
          <w:lang w:val="en-US"/>
        </w:rPr>
        <w:t>fo</w:t>
      </w:r>
      <w:r w:rsidR="00637D05">
        <w:rPr>
          <w:rFonts w:asciiTheme="minorHAnsi" w:hAnsiTheme="minorHAnsi" w:cstheme="minorHAnsi"/>
          <w:color w:val="000000"/>
          <w:sz w:val="22"/>
          <w:szCs w:val="22"/>
          <w:lang w:val="en-US"/>
        </w:rPr>
        <w:t xml:space="preserve">r at least </w:t>
      </w:r>
      <w:r w:rsidR="005873AD" w:rsidRPr="005873AD">
        <w:rPr>
          <w:rFonts w:asciiTheme="minorHAnsi" w:hAnsiTheme="minorHAnsi" w:cstheme="minorHAnsi"/>
          <w:color w:val="000000"/>
          <w:sz w:val="22"/>
          <w:szCs w:val="22"/>
          <w:lang w:val="en-US"/>
        </w:rPr>
        <w:t>2 years</w:t>
      </w:r>
      <w:r w:rsidR="00637D05">
        <w:rPr>
          <w:rFonts w:asciiTheme="minorHAnsi" w:hAnsiTheme="minorHAnsi" w:cstheme="minorHAnsi"/>
          <w:color w:val="000000"/>
          <w:sz w:val="22"/>
          <w:szCs w:val="22"/>
          <w:lang w:val="en-US"/>
        </w:rPr>
        <w:t>. P</w:t>
      </w:r>
      <w:r w:rsidR="005873AD">
        <w:rPr>
          <w:rFonts w:asciiTheme="minorHAnsi" w:hAnsiTheme="minorHAnsi" w:cstheme="minorHAnsi"/>
          <w:color w:val="000000"/>
          <w:sz w:val="22"/>
          <w:szCs w:val="22"/>
          <w:lang w:val="en-US"/>
        </w:rPr>
        <w:t>rogression</w:t>
      </w:r>
      <w:r w:rsidR="00637D05">
        <w:rPr>
          <w:rFonts w:asciiTheme="minorHAnsi" w:hAnsiTheme="minorHAnsi" w:cstheme="minorHAnsi"/>
          <w:color w:val="000000"/>
          <w:sz w:val="22"/>
          <w:szCs w:val="22"/>
          <w:lang w:val="en-US"/>
        </w:rPr>
        <w:t xml:space="preserve"> and adverse events represented</w:t>
      </w:r>
      <w:r w:rsidR="005873AD">
        <w:rPr>
          <w:rFonts w:asciiTheme="minorHAnsi" w:hAnsiTheme="minorHAnsi" w:cstheme="minorHAnsi"/>
          <w:color w:val="000000"/>
          <w:sz w:val="22"/>
          <w:szCs w:val="22"/>
          <w:lang w:val="en-US"/>
        </w:rPr>
        <w:t xml:space="preserve"> the most common reasons for treatment discontinuation. </w:t>
      </w:r>
      <w:r w:rsidR="00FF5391">
        <w:rPr>
          <w:rFonts w:asciiTheme="minorHAnsi" w:hAnsiTheme="minorHAnsi" w:cstheme="minorHAnsi"/>
          <w:color w:val="000000"/>
          <w:sz w:val="22"/>
          <w:szCs w:val="22"/>
          <w:lang w:val="en-US"/>
        </w:rPr>
        <w:t>According to v</w:t>
      </w:r>
      <w:r>
        <w:rPr>
          <w:rFonts w:asciiTheme="minorHAnsi" w:hAnsiTheme="minorHAnsi" w:cstheme="minorHAnsi"/>
          <w:color w:val="000000"/>
          <w:sz w:val="22"/>
          <w:szCs w:val="22"/>
          <w:lang w:val="en-US"/>
        </w:rPr>
        <w:t>ery early data</w:t>
      </w:r>
      <w:r w:rsidR="00FF5391">
        <w:rPr>
          <w:rFonts w:asciiTheme="minorHAnsi" w:hAnsiTheme="minorHAnsi" w:cstheme="minorHAnsi"/>
          <w:color w:val="000000"/>
          <w:sz w:val="22"/>
          <w:szCs w:val="22"/>
          <w:lang w:val="en-US"/>
        </w:rPr>
        <w:t xml:space="preserve">, </w:t>
      </w:r>
      <w:r>
        <w:rPr>
          <w:rFonts w:asciiTheme="minorHAnsi" w:hAnsiTheme="minorHAnsi" w:cstheme="minorHAnsi"/>
          <w:color w:val="000000"/>
          <w:sz w:val="22"/>
          <w:szCs w:val="22"/>
          <w:lang w:val="en-US"/>
        </w:rPr>
        <w:t>pirtobrutinib</w:t>
      </w:r>
      <w:r w:rsidR="00FF5391">
        <w:rPr>
          <w:rFonts w:asciiTheme="minorHAnsi" w:hAnsiTheme="minorHAnsi" w:cstheme="minorHAnsi"/>
          <w:color w:val="000000"/>
          <w:sz w:val="22"/>
          <w:szCs w:val="22"/>
          <w:lang w:val="en-US"/>
        </w:rPr>
        <w:t xml:space="preserve"> resulted in an ORR of 85.7% (</w:t>
      </w:r>
      <w:r w:rsidR="00FF5391" w:rsidRPr="00FF5391">
        <w:rPr>
          <w:rFonts w:asciiTheme="minorHAnsi" w:hAnsiTheme="minorHAnsi" w:cstheme="minorHAnsi"/>
          <w:color w:val="000000"/>
          <w:sz w:val="22"/>
          <w:szCs w:val="22"/>
          <w:lang w:val="en-US"/>
        </w:rPr>
        <w:t>35.7</w:t>
      </w:r>
      <w:r w:rsidR="00FF5391">
        <w:rPr>
          <w:rFonts w:asciiTheme="minorHAnsi" w:hAnsiTheme="minorHAnsi" w:cstheme="minorHAnsi"/>
          <w:color w:val="000000"/>
          <w:sz w:val="22"/>
          <w:szCs w:val="22"/>
          <w:lang w:val="en-US"/>
        </w:rPr>
        <w:t>% CR) in cBTKi naive</w:t>
      </w:r>
      <w:r w:rsidR="00FF5391" w:rsidRPr="00FF5391">
        <w:rPr>
          <w:rFonts w:asciiTheme="minorHAnsi" w:hAnsiTheme="minorHAnsi" w:cstheme="minorHAnsi"/>
          <w:color w:val="000000"/>
          <w:sz w:val="22"/>
          <w:szCs w:val="22"/>
          <w:lang w:val="en-US"/>
        </w:rPr>
        <w:t xml:space="preserve"> </w:t>
      </w:r>
      <w:r w:rsidR="00FF5391">
        <w:rPr>
          <w:rFonts w:asciiTheme="minorHAnsi" w:hAnsiTheme="minorHAnsi" w:cstheme="minorHAnsi"/>
          <w:color w:val="000000"/>
          <w:sz w:val="22"/>
          <w:szCs w:val="22"/>
          <w:lang w:val="en-US"/>
        </w:rPr>
        <w:t xml:space="preserve">rr MCL </w:t>
      </w:r>
      <w:r w:rsidR="00FF5391" w:rsidRPr="00FF5391">
        <w:rPr>
          <w:rFonts w:asciiTheme="minorHAnsi" w:hAnsiTheme="minorHAnsi" w:cstheme="minorHAnsi"/>
          <w:color w:val="000000"/>
          <w:sz w:val="22"/>
          <w:szCs w:val="22"/>
          <w:lang w:val="en-US"/>
        </w:rPr>
        <w:t>patients</w:t>
      </w:r>
      <w:r w:rsidR="00FF5391">
        <w:rPr>
          <w:rFonts w:asciiTheme="minorHAnsi" w:hAnsiTheme="minorHAnsi" w:cstheme="minorHAnsi"/>
          <w:color w:val="000000"/>
          <w:sz w:val="22"/>
          <w:szCs w:val="22"/>
          <w:lang w:val="en-US"/>
        </w:rPr>
        <w:t xml:space="preserve"> </w:t>
      </w:r>
      <w:hyperlink w:anchor="_ENREF_3" w:tooltip="Wang, 2023 #1964" w:history="1">
        <w:r w:rsidR="003570F0">
          <w:rPr>
            <w:rFonts w:asciiTheme="minorHAnsi" w:hAnsiTheme="minorHAnsi" w:cstheme="minorHAnsi"/>
            <w:color w:val="000000"/>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w:t>
        </w:r>
        <w:r w:rsidR="003570F0">
          <w:rPr>
            <w:rFonts w:asciiTheme="minorHAnsi" w:hAnsiTheme="minorHAnsi" w:cstheme="minorHAnsi"/>
            <w:color w:val="000000"/>
            <w:sz w:val="22"/>
            <w:szCs w:val="22"/>
            <w:lang w:val="en-US"/>
          </w:rPr>
          <w:fldChar w:fldCharType="end"/>
        </w:r>
      </w:hyperlink>
      <w:r w:rsidR="00FF5391">
        <w:rPr>
          <w:rFonts w:asciiTheme="minorHAnsi" w:hAnsiTheme="minorHAnsi" w:cstheme="minorHAnsi"/>
          <w:color w:val="000000"/>
          <w:sz w:val="22"/>
          <w:szCs w:val="22"/>
          <w:lang w:val="en-US"/>
        </w:rPr>
        <w:t xml:space="preserve">. </w:t>
      </w:r>
      <w:r w:rsidR="00C929B2">
        <w:rPr>
          <w:rFonts w:asciiTheme="minorHAnsi" w:hAnsiTheme="minorHAnsi" w:cstheme="minorHAnsi"/>
          <w:color w:val="000000"/>
          <w:sz w:val="22"/>
          <w:szCs w:val="22"/>
          <w:lang w:val="en-US"/>
        </w:rPr>
        <w:t xml:space="preserve">Responses appeared durable. In summary, there is no evidence to date suggesting that treating rr MCL patients without prior BTKi exposure with pirtobrutinib instead of ibrutinib would jeopardize efficacy. </w:t>
      </w:r>
    </w:p>
    <w:p w14:paraId="1128559F" w14:textId="77777777" w:rsidR="005873AD" w:rsidRDefault="005873AD" w:rsidP="00D377D5">
      <w:pPr>
        <w:pStyle w:val="Textkrper"/>
        <w:jc w:val="both"/>
        <w:rPr>
          <w:rFonts w:asciiTheme="minorHAnsi" w:hAnsiTheme="minorHAnsi" w:cstheme="minorHAnsi"/>
          <w:color w:val="000000"/>
          <w:sz w:val="22"/>
          <w:szCs w:val="22"/>
          <w:lang w:val="en-US"/>
        </w:rPr>
      </w:pPr>
    </w:p>
    <w:p w14:paraId="569E800C" w14:textId="1BE07BFF" w:rsidR="00091B3D" w:rsidRDefault="00091B3D" w:rsidP="00D377D5">
      <w:pPr>
        <w:autoSpaceDE w:val="0"/>
        <w:autoSpaceDN w:val="0"/>
        <w:adjustRightInd w:val="0"/>
        <w:spacing w:after="24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In summary, available evidence suggests that pirtobrutinib is at least as </w:t>
      </w:r>
      <w:r w:rsidR="00924244">
        <w:rPr>
          <w:rFonts w:asciiTheme="minorHAnsi" w:hAnsiTheme="minorHAnsi" w:cstheme="minorHAnsi"/>
          <w:color w:val="000000"/>
          <w:sz w:val="22"/>
          <w:szCs w:val="22"/>
          <w:lang w:val="en-US"/>
        </w:rPr>
        <w:t>efficacious</w:t>
      </w:r>
      <w:r w:rsidR="0012356C">
        <w:rPr>
          <w:rFonts w:asciiTheme="minorHAnsi" w:hAnsiTheme="minorHAnsi" w:cstheme="minorHAnsi"/>
          <w:color w:val="000000"/>
          <w:sz w:val="22"/>
          <w:szCs w:val="22"/>
          <w:lang w:val="en-US"/>
        </w:rPr>
        <w:t xml:space="preserve"> and safe</w:t>
      </w:r>
      <w:r w:rsidR="00924244">
        <w:rPr>
          <w:rFonts w:asciiTheme="minorHAnsi" w:hAnsiTheme="minorHAnsi" w:cstheme="minorHAnsi"/>
          <w:color w:val="000000"/>
          <w:sz w:val="22"/>
          <w:szCs w:val="22"/>
          <w:lang w:val="en-US"/>
        </w:rPr>
        <w:t xml:space="preserve"> as ibrutinib in rr MCL patients who have not been previously treated with a BTKi</w:t>
      </w:r>
      <w:r w:rsidR="00C0209F">
        <w:rPr>
          <w:rFonts w:asciiTheme="minorHAnsi" w:hAnsiTheme="minorHAnsi" w:cstheme="minorHAnsi"/>
          <w:color w:val="000000"/>
          <w:sz w:val="22"/>
          <w:szCs w:val="22"/>
          <w:lang w:val="en-US"/>
        </w:rPr>
        <w:t xml:space="preserve">. </w:t>
      </w:r>
      <w:r w:rsidR="0012356C">
        <w:rPr>
          <w:rFonts w:asciiTheme="minorHAnsi" w:hAnsiTheme="minorHAnsi" w:cstheme="minorHAnsi"/>
          <w:color w:val="000000"/>
          <w:sz w:val="22"/>
          <w:szCs w:val="22"/>
          <w:lang w:val="en-US"/>
        </w:rPr>
        <w:t xml:space="preserve">Therefore a substitution of ibrutinib by pirtobrutinib would be expected to be associated with a favorable risk-benefit profile in this patient group. </w:t>
      </w:r>
    </w:p>
    <w:p w14:paraId="0FE67D49" w14:textId="4EB227FB" w:rsidR="003B1A03" w:rsidRDefault="003B1A03" w:rsidP="00D377D5">
      <w:pPr>
        <w:autoSpaceDE w:val="0"/>
        <w:autoSpaceDN w:val="0"/>
        <w:adjustRightInd w:val="0"/>
        <w:spacing w:after="24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Glofitamab/pirtobrutinib combination treatment when compared to pirtobrutinib monotherapy  is expected to cause additional toxicity and effort, including the necessity to hospitalize patients for the first treatment cycles. The added toxicity is expected to be mainly restricted to the first treatment cycles</w:t>
      </w:r>
      <w:r w:rsidR="00383252">
        <w:rPr>
          <w:rFonts w:asciiTheme="minorHAnsi" w:hAnsiTheme="minorHAnsi" w:cstheme="minorHAnsi"/>
          <w:color w:val="000000"/>
          <w:sz w:val="22"/>
          <w:szCs w:val="22"/>
          <w:lang w:val="en-US"/>
        </w:rPr>
        <w:t>, appears manageable</w:t>
      </w:r>
      <w:r>
        <w:rPr>
          <w:rFonts w:asciiTheme="minorHAnsi" w:hAnsiTheme="minorHAnsi" w:cstheme="minorHAnsi"/>
          <w:color w:val="000000"/>
          <w:sz w:val="22"/>
          <w:szCs w:val="22"/>
          <w:lang w:val="en-US"/>
        </w:rPr>
        <w:t xml:space="preserve"> and </w:t>
      </w:r>
      <w:r w:rsidR="00383252">
        <w:rPr>
          <w:rFonts w:asciiTheme="minorHAnsi" w:hAnsiTheme="minorHAnsi" w:cstheme="minorHAnsi"/>
          <w:color w:val="000000"/>
          <w:sz w:val="22"/>
          <w:szCs w:val="22"/>
          <w:lang w:val="en-US"/>
        </w:rPr>
        <w:t xml:space="preserve">is </w:t>
      </w:r>
      <w:r>
        <w:rPr>
          <w:rFonts w:asciiTheme="minorHAnsi" w:hAnsiTheme="minorHAnsi" w:cstheme="minorHAnsi"/>
          <w:color w:val="000000"/>
          <w:sz w:val="22"/>
          <w:szCs w:val="22"/>
          <w:lang w:val="en-US"/>
        </w:rPr>
        <w:t xml:space="preserve">balanced by an expected  </w:t>
      </w:r>
      <w:r w:rsidR="00383252">
        <w:rPr>
          <w:rFonts w:asciiTheme="minorHAnsi" w:hAnsiTheme="minorHAnsi" w:cstheme="minorHAnsi"/>
          <w:color w:val="000000"/>
          <w:sz w:val="22"/>
          <w:szCs w:val="22"/>
          <w:lang w:val="en-US"/>
        </w:rPr>
        <w:t>added efficacy. That added efficacy is particularly import</w:t>
      </w:r>
      <w:r w:rsidR="00882B9A">
        <w:rPr>
          <w:rFonts w:asciiTheme="minorHAnsi" w:hAnsiTheme="minorHAnsi" w:cstheme="minorHAnsi"/>
          <w:color w:val="000000"/>
          <w:sz w:val="22"/>
          <w:szCs w:val="22"/>
          <w:lang w:val="en-US"/>
        </w:rPr>
        <w:t>ant for this patient cohort which still represents</w:t>
      </w:r>
      <w:r w:rsidR="00383252">
        <w:rPr>
          <w:rFonts w:asciiTheme="minorHAnsi" w:hAnsiTheme="minorHAnsi" w:cstheme="minorHAnsi"/>
          <w:color w:val="000000"/>
          <w:sz w:val="22"/>
          <w:szCs w:val="22"/>
          <w:lang w:val="en-US"/>
        </w:rPr>
        <w:t xml:space="preserve"> an unmet medical need. </w:t>
      </w:r>
    </w:p>
    <w:p w14:paraId="04689127" w14:textId="618BB84A" w:rsidR="001C0924" w:rsidRDefault="00383252" w:rsidP="00D377D5">
      <w:pPr>
        <w:autoSpaceDE w:val="0"/>
        <w:autoSpaceDN w:val="0"/>
        <w:adjustRightInd w:val="0"/>
        <w:spacing w:after="24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With first published data on a successful combination of a different BTKi with glofitamab in diffuse large B-cell lymphoma patients available </w:t>
      </w:r>
      <w:r w:rsidRPr="00383252">
        <w:rPr>
          <w:rFonts w:asciiTheme="minorHAnsi" w:hAnsiTheme="minorHAnsi" w:cstheme="minorHAnsi"/>
          <w:color w:val="000000"/>
          <w:sz w:val="22"/>
          <w:szCs w:val="22"/>
          <w:lang w:val="en-US"/>
        </w:rPr>
        <w:t>(Buyn et al., EHA 2023, #P1157)</w:t>
      </w:r>
      <w:r>
        <w:rPr>
          <w:rFonts w:asciiTheme="minorHAnsi" w:hAnsiTheme="minorHAnsi" w:cstheme="minorHAnsi"/>
          <w:color w:val="000000"/>
          <w:sz w:val="22"/>
          <w:szCs w:val="22"/>
          <w:lang w:val="en-US"/>
        </w:rPr>
        <w:t xml:space="preserve"> e</w:t>
      </w:r>
      <w:r w:rsidR="00C621E9">
        <w:rPr>
          <w:rFonts w:asciiTheme="minorHAnsi" w:hAnsiTheme="minorHAnsi" w:cstheme="minorHAnsi"/>
          <w:color w:val="000000"/>
          <w:sz w:val="22"/>
          <w:szCs w:val="22"/>
          <w:lang w:val="en-US"/>
        </w:rPr>
        <w:t>xcessive</w:t>
      </w:r>
      <w:r>
        <w:rPr>
          <w:rFonts w:asciiTheme="minorHAnsi" w:hAnsiTheme="minorHAnsi" w:cstheme="minorHAnsi"/>
          <w:color w:val="000000"/>
          <w:sz w:val="22"/>
          <w:szCs w:val="22"/>
          <w:lang w:val="en-US"/>
        </w:rPr>
        <w:t xml:space="preserve"> toxicity caused by the glofitamab/pirtobrutinib combination becomes less likely. Nevertheless,  a</w:t>
      </w:r>
      <w:r w:rsidR="001C0924">
        <w:rPr>
          <w:rFonts w:asciiTheme="minorHAnsi" w:hAnsiTheme="minorHAnsi" w:cstheme="minorHAnsi"/>
          <w:color w:val="000000"/>
          <w:sz w:val="22"/>
          <w:szCs w:val="22"/>
          <w:lang w:val="en-US"/>
        </w:rPr>
        <w:t xml:space="preserve"> safety run-in for rr MCL</w:t>
      </w:r>
      <w:r w:rsidR="001C0924" w:rsidRPr="001C0924">
        <w:rPr>
          <w:rFonts w:asciiTheme="minorHAnsi" w:hAnsiTheme="minorHAnsi" w:cstheme="minorHAnsi"/>
          <w:color w:val="000000"/>
          <w:sz w:val="22"/>
          <w:szCs w:val="22"/>
          <w:lang w:val="en-US"/>
        </w:rPr>
        <w:t xml:space="preserve"> will comprise the review of the safety data from the first 6 patients who have completed treatment cycle 3.</w:t>
      </w:r>
      <w:r w:rsidR="001C0924">
        <w:rPr>
          <w:rFonts w:asciiTheme="minorHAnsi" w:hAnsiTheme="minorHAnsi" w:cstheme="minorHAnsi"/>
          <w:color w:val="000000"/>
          <w:sz w:val="22"/>
          <w:szCs w:val="22"/>
          <w:lang w:val="en-US"/>
        </w:rPr>
        <w:t xml:space="preserve"> Thus the risk of excessive toxicity caused by the combination of glofitamab and pirtobrutinib for this treatment cohort will be </w:t>
      </w:r>
      <w:r>
        <w:rPr>
          <w:rFonts w:asciiTheme="minorHAnsi" w:hAnsiTheme="minorHAnsi" w:cstheme="minorHAnsi"/>
          <w:color w:val="000000"/>
          <w:sz w:val="22"/>
          <w:szCs w:val="22"/>
          <w:lang w:val="en-US"/>
        </w:rPr>
        <w:t xml:space="preserve">further </w:t>
      </w:r>
      <w:r w:rsidR="001C0924">
        <w:rPr>
          <w:rFonts w:asciiTheme="minorHAnsi" w:hAnsiTheme="minorHAnsi" w:cstheme="minorHAnsi"/>
          <w:color w:val="000000"/>
          <w:sz w:val="22"/>
          <w:szCs w:val="22"/>
          <w:lang w:val="en-US"/>
        </w:rPr>
        <w:t xml:space="preserve">mitigated. </w:t>
      </w:r>
    </w:p>
    <w:p w14:paraId="6427E001" w14:textId="195632AC" w:rsidR="00383252" w:rsidRDefault="00383252" w:rsidP="00D377D5">
      <w:pPr>
        <w:autoSpaceDE w:val="0"/>
        <w:autoSpaceDN w:val="0"/>
        <w:adjustRightInd w:val="0"/>
        <w:spacing w:after="24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Overa</w:t>
      </w:r>
      <w:r w:rsidR="00882B9A">
        <w:rPr>
          <w:rFonts w:asciiTheme="minorHAnsi" w:hAnsiTheme="minorHAnsi" w:cstheme="minorHAnsi"/>
          <w:color w:val="000000"/>
          <w:sz w:val="22"/>
          <w:szCs w:val="22"/>
          <w:lang w:val="en-US"/>
        </w:rPr>
        <w:t xml:space="preserve">ll, </w:t>
      </w:r>
      <w:r w:rsidR="00C9629F">
        <w:rPr>
          <w:rFonts w:asciiTheme="minorHAnsi" w:hAnsiTheme="minorHAnsi" w:cstheme="minorHAnsi"/>
          <w:color w:val="000000"/>
          <w:sz w:val="22"/>
          <w:szCs w:val="22"/>
          <w:lang w:val="en-US"/>
        </w:rPr>
        <w:t>a favo</w:t>
      </w:r>
      <w:r w:rsidR="00882B9A">
        <w:rPr>
          <w:rFonts w:asciiTheme="minorHAnsi" w:hAnsiTheme="minorHAnsi" w:cstheme="minorHAnsi"/>
          <w:color w:val="000000"/>
          <w:sz w:val="22"/>
          <w:szCs w:val="22"/>
          <w:lang w:val="en-US"/>
        </w:rPr>
        <w:t>rable risk</w:t>
      </w:r>
      <w:r w:rsidR="00EA3E4A">
        <w:rPr>
          <w:rFonts w:asciiTheme="minorHAnsi" w:hAnsiTheme="minorHAnsi" w:cstheme="minorHAnsi"/>
          <w:color w:val="000000"/>
          <w:sz w:val="22"/>
          <w:szCs w:val="22"/>
          <w:lang w:val="en-US"/>
        </w:rPr>
        <w:t>-</w:t>
      </w:r>
      <w:r w:rsidR="00882B9A">
        <w:rPr>
          <w:rFonts w:asciiTheme="minorHAnsi" w:hAnsiTheme="minorHAnsi" w:cstheme="minorHAnsi"/>
          <w:color w:val="000000"/>
          <w:sz w:val="22"/>
          <w:szCs w:val="22"/>
          <w:lang w:val="en-US"/>
        </w:rPr>
        <w:t xml:space="preserve">benefit ratio </w:t>
      </w:r>
      <w:r w:rsidR="00C621E9">
        <w:rPr>
          <w:rFonts w:asciiTheme="minorHAnsi" w:hAnsiTheme="minorHAnsi" w:cstheme="minorHAnsi"/>
          <w:color w:val="000000"/>
          <w:sz w:val="22"/>
          <w:szCs w:val="22"/>
          <w:lang w:val="en-US"/>
        </w:rPr>
        <w:t>is expected for</w:t>
      </w:r>
      <w:r w:rsidR="00882B9A">
        <w:rPr>
          <w:rFonts w:asciiTheme="minorHAnsi" w:hAnsiTheme="minorHAnsi" w:cstheme="minorHAnsi"/>
          <w:color w:val="000000"/>
          <w:sz w:val="22"/>
          <w:szCs w:val="22"/>
          <w:lang w:val="en-US"/>
        </w:rPr>
        <w:t xml:space="preserve"> rr MCL patients</w:t>
      </w:r>
      <w:r w:rsidR="00C621E9">
        <w:rPr>
          <w:rFonts w:asciiTheme="minorHAnsi" w:hAnsiTheme="minorHAnsi" w:cstheme="minorHAnsi"/>
          <w:color w:val="000000"/>
          <w:sz w:val="22"/>
          <w:szCs w:val="22"/>
          <w:lang w:val="en-US"/>
        </w:rPr>
        <w:t xml:space="preserve"> who will be treated using the pirtobrutinib/glofitamab combination</w:t>
      </w:r>
      <w:r w:rsidR="00882B9A">
        <w:rPr>
          <w:rFonts w:asciiTheme="minorHAnsi" w:hAnsiTheme="minorHAnsi" w:cstheme="minorHAnsi"/>
          <w:color w:val="000000"/>
          <w:sz w:val="22"/>
          <w:szCs w:val="22"/>
          <w:lang w:val="en-US"/>
        </w:rPr>
        <w:t xml:space="preserve">. </w:t>
      </w:r>
    </w:p>
    <w:p w14:paraId="17C37FF7" w14:textId="4E00584C" w:rsidR="00882B9A" w:rsidRDefault="00882B9A" w:rsidP="0096370D">
      <w:pPr>
        <w:pStyle w:val="berschrift"/>
      </w:pPr>
      <w:bookmarkStart w:id="36" w:name="_Toc157878895"/>
      <w:r>
        <w:t>Risk Benefit assessments in elderly TN MCL patients.</w:t>
      </w:r>
      <w:bookmarkEnd w:id="36"/>
      <w:r>
        <w:t xml:space="preserve"> </w:t>
      </w:r>
    </w:p>
    <w:p w14:paraId="3E4F5C4F" w14:textId="77777777" w:rsidR="00C9629F" w:rsidRPr="00C9629F" w:rsidRDefault="00C9629F" w:rsidP="00CB17DC">
      <w:pPr>
        <w:pStyle w:val="FormatvorlageCalibri11"/>
        <w:rPr>
          <w:lang w:val="en-US"/>
        </w:rPr>
      </w:pPr>
    </w:p>
    <w:p w14:paraId="2D9B0EDB" w14:textId="4F1EF66C" w:rsidR="00C373B2" w:rsidRDefault="00C9629F" w:rsidP="00350C5B">
      <w:pPr>
        <w:pStyle w:val="Textkrper"/>
        <w:jc w:val="both"/>
        <w:rPr>
          <w:rFonts w:asciiTheme="minorHAnsi" w:hAnsiTheme="minorHAnsi" w:cstheme="minorHAnsi"/>
          <w:color w:val="000000"/>
          <w:sz w:val="22"/>
          <w:szCs w:val="22"/>
          <w:lang w:val="en-US"/>
        </w:rPr>
      </w:pPr>
      <w:r w:rsidRPr="00C9629F">
        <w:rPr>
          <w:rFonts w:asciiTheme="minorHAnsi" w:hAnsiTheme="minorHAnsi" w:cstheme="minorHAnsi"/>
          <w:color w:val="000000"/>
          <w:sz w:val="22"/>
          <w:szCs w:val="22"/>
          <w:lang w:val="en-US"/>
        </w:rPr>
        <w:lastRenderedPageBreak/>
        <w:t>The longest median PFS (81 months) for elderly TN MCL patie</w:t>
      </w:r>
      <w:r>
        <w:rPr>
          <w:rFonts w:asciiTheme="minorHAnsi" w:hAnsiTheme="minorHAnsi" w:cstheme="minorHAnsi"/>
          <w:color w:val="000000"/>
          <w:sz w:val="22"/>
          <w:szCs w:val="22"/>
          <w:lang w:val="en-US"/>
        </w:rPr>
        <w:t xml:space="preserve">nts reported to date in </w:t>
      </w:r>
      <w:r w:rsidR="00C621E9">
        <w:rPr>
          <w:rFonts w:asciiTheme="minorHAnsi" w:hAnsiTheme="minorHAnsi" w:cstheme="minorHAnsi"/>
          <w:color w:val="000000"/>
          <w:sz w:val="22"/>
          <w:szCs w:val="22"/>
          <w:lang w:val="en-US"/>
        </w:rPr>
        <w:t>a</w:t>
      </w:r>
      <w:r>
        <w:rPr>
          <w:rFonts w:asciiTheme="minorHAnsi" w:hAnsiTheme="minorHAnsi" w:cstheme="minorHAnsi"/>
          <w:color w:val="000000"/>
          <w:sz w:val="22"/>
          <w:szCs w:val="22"/>
          <w:lang w:val="en-US"/>
        </w:rPr>
        <w:t xml:space="preserve"> phase </w:t>
      </w:r>
      <w:r w:rsidRPr="00C9629F">
        <w:rPr>
          <w:rFonts w:asciiTheme="minorHAnsi" w:hAnsiTheme="minorHAnsi" w:cstheme="minorHAnsi"/>
          <w:color w:val="000000"/>
          <w:sz w:val="22"/>
          <w:szCs w:val="22"/>
          <w:lang w:val="en-US"/>
        </w:rPr>
        <w:t>3</w:t>
      </w:r>
      <w:r w:rsidR="00C621E9">
        <w:rPr>
          <w:rFonts w:asciiTheme="minorHAnsi" w:hAnsiTheme="minorHAnsi" w:cstheme="minorHAnsi"/>
          <w:color w:val="000000"/>
          <w:sz w:val="22"/>
          <w:szCs w:val="22"/>
          <w:lang w:val="en-US"/>
        </w:rPr>
        <w:t xml:space="preserve"> </w:t>
      </w:r>
      <w:r w:rsidRPr="00C9629F">
        <w:rPr>
          <w:rFonts w:asciiTheme="minorHAnsi" w:hAnsiTheme="minorHAnsi" w:cstheme="minorHAnsi"/>
          <w:color w:val="000000"/>
          <w:sz w:val="22"/>
          <w:szCs w:val="22"/>
          <w:lang w:val="en-US"/>
        </w:rPr>
        <w:t>study has been achieved using a Bendamustine/Rituxima</w:t>
      </w:r>
      <w:r w:rsidR="008C16B0">
        <w:rPr>
          <w:rFonts w:asciiTheme="minorHAnsi" w:hAnsiTheme="minorHAnsi" w:cstheme="minorHAnsi"/>
          <w:color w:val="000000"/>
          <w:sz w:val="22"/>
          <w:szCs w:val="22"/>
          <w:lang w:val="en-US"/>
        </w:rPr>
        <w:t>b induction followed by 2 year r</w:t>
      </w:r>
      <w:r w:rsidRPr="00C9629F">
        <w:rPr>
          <w:rFonts w:asciiTheme="minorHAnsi" w:hAnsiTheme="minorHAnsi" w:cstheme="minorHAnsi"/>
          <w:color w:val="000000"/>
          <w:sz w:val="22"/>
          <w:szCs w:val="22"/>
          <w:lang w:val="en-US"/>
        </w:rPr>
        <w:t>ituxim</w:t>
      </w:r>
      <w:r w:rsidR="008C16B0">
        <w:rPr>
          <w:rFonts w:asciiTheme="minorHAnsi" w:hAnsiTheme="minorHAnsi" w:cstheme="minorHAnsi"/>
          <w:color w:val="000000"/>
          <w:sz w:val="22"/>
          <w:szCs w:val="22"/>
          <w:lang w:val="en-US"/>
        </w:rPr>
        <w:t>ab maintenance and concomitant i</w:t>
      </w:r>
      <w:r w:rsidRPr="00C9629F">
        <w:rPr>
          <w:rFonts w:asciiTheme="minorHAnsi" w:hAnsiTheme="minorHAnsi" w:cstheme="minorHAnsi"/>
          <w:color w:val="000000"/>
          <w:sz w:val="22"/>
          <w:szCs w:val="22"/>
          <w:lang w:val="en-US"/>
        </w:rPr>
        <w:t>brutinib until progression</w:t>
      </w:r>
      <w:r w:rsidR="00085E41">
        <w:rPr>
          <w:rFonts w:asciiTheme="minorHAnsi" w:hAnsiTheme="minorHAnsi" w:cstheme="minorHAnsi"/>
          <w:color w:val="000000"/>
          <w:sz w:val="22"/>
          <w:szCs w:val="22"/>
          <w:lang w:val="en-US"/>
        </w:rPr>
        <w:t xml:space="preserve"> (SHINE</w:t>
      </w:r>
      <w:r w:rsidRPr="00C9629F">
        <w:rPr>
          <w:rFonts w:asciiTheme="minorHAnsi" w:hAnsiTheme="minorHAnsi" w:cstheme="minorHAnsi"/>
          <w:color w:val="000000"/>
          <w:sz w:val="22"/>
          <w:szCs w:val="22"/>
          <w:lang w:val="en-US"/>
        </w:rPr>
        <w:t xml:space="preserve"> </w:t>
      </w:r>
      <w:hyperlink w:anchor="_ENREF_17" w:tooltip="Wang, 2022 #1970" w:history="1">
        <w:r w:rsidR="003570F0">
          <w:rPr>
            <w:rFonts w:asciiTheme="minorHAnsi" w:hAnsiTheme="minorHAnsi" w:cstheme="minorHAnsi"/>
            <w:color w:val="000000"/>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17</w:t>
        </w:r>
        <w:r w:rsidR="003570F0">
          <w:rPr>
            <w:rFonts w:asciiTheme="minorHAnsi" w:hAnsiTheme="minorHAnsi" w:cstheme="minorHAnsi"/>
            <w:color w:val="000000"/>
            <w:sz w:val="22"/>
            <w:szCs w:val="22"/>
            <w:lang w:val="en-US"/>
          </w:rPr>
          <w:fldChar w:fldCharType="end"/>
        </w:r>
      </w:hyperlink>
      <w:r w:rsidR="00085E41">
        <w:rPr>
          <w:rFonts w:asciiTheme="minorHAnsi" w:hAnsiTheme="minorHAnsi" w:cstheme="minorHAnsi"/>
          <w:color w:val="000000"/>
          <w:sz w:val="22"/>
          <w:szCs w:val="22"/>
          <w:lang w:val="en-US"/>
        </w:rPr>
        <w:t>)</w:t>
      </w:r>
      <w:r w:rsidR="00EA3E4A">
        <w:rPr>
          <w:rFonts w:asciiTheme="minorHAnsi" w:hAnsiTheme="minorHAnsi" w:cstheme="minorHAnsi"/>
          <w:color w:val="000000"/>
          <w:sz w:val="22"/>
          <w:szCs w:val="22"/>
          <w:lang w:val="en-US"/>
        </w:rPr>
        <w:t xml:space="preserve">. </w:t>
      </w:r>
      <w:r w:rsidR="00085E41">
        <w:rPr>
          <w:rFonts w:asciiTheme="minorHAnsi" w:hAnsiTheme="minorHAnsi" w:cstheme="minorHAnsi"/>
          <w:color w:val="000000"/>
          <w:sz w:val="22"/>
          <w:szCs w:val="22"/>
          <w:lang w:val="en-US"/>
        </w:rPr>
        <w:t>However, t</w:t>
      </w:r>
      <w:r w:rsidRPr="00C9629F">
        <w:rPr>
          <w:rFonts w:asciiTheme="minorHAnsi" w:hAnsiTheme="minorHAnsi" w:cstheme="minorHAnsi"/>
          <w:color w:val="000000"/>
          <w:sz w:val="22"/>
          <w:szCs w:val="22"/>
          <w:lang w:val="en-US"/>
        </w:rPr>
        <w:t>he regimen proved considerably less efficient in MCL patients harboring a TP53 mutation (median PFS 29 months)</w:t>
      </w:r>
      <w:r w:rsidR="00AB4C77">
        <w:rPr>
          <w:rFonts w:asciiTheme="minorHAnsi" w:hAnsiTheme="minorHAnsi" w:cstheme="minorHAnsi"/>
          <w:color w:val="000000"/>
          <w:sz w:val="22"/>
          <w:szCs w:val="22"/>
          <w:lang w:val="en-US"/>
        </w:rPr>
        <w:t xml:space="preserve">, </w:t>
      </w:r>
      <w:r w:rsidR="00085E41">
        <w:rPr>
          <w:rFonts w:asciiTheme="minorHAnsi" w:hAnsiTheme="minorHAnsi" w:cstheme="minorHAnsi"/>
          <w:color w:val="000000"/>
          <w:sz w:val="22"/>
          <w:szCs w:val="22"/>
          <w:lang w:val="en-US"/>
        </w:rPr>
        <w:t>thus indicating an unmet medical need for these patients</w:t>
      </w:r>
      <w:r w:rsidRPr="00C9629F">
        <w:rPr>
          <w:rFonts w:asciiTheme="minorHAnsi" w:hAnsiTheme="minorHAnsi" w:cstheme="minorHAnsi"/>
          <w:color w:val="000000"/>
          <w:sz w:val="22"/>
          <w:szCs w:val="22"/>
          <w:lang w:val="en-US"/>
        </w:rPr>
        <w:t>.</w:t>
      </w:r>
      <w:r>
        <w:rPr>
          <w:rFonts w:asciiTheme="minorHAnsi" w:hAnsiTheme="minorHAnsi" w:cstheme="minorHAnsi"/>
          <w:color w:val="000000"/>
          <w:sz w:val="22"/>
          <w:szCs w:val="22"/>
          <w:lang w:val="en-US"/>
        </w:rPr>
        <w:t xml:space="preserve"> Of note, while SHINE proved that the addition of ibrutinib is more efficacious than </w:t>
      </w:r>
      <w:r w:rsidRPr="00C9629F">
        <w:rPr>
          <w:rFonts w:asciiTheme="minorHAnsi" w:hAnsiTheme="minorHAnsi" w:cstheme="minorHAnsi"/>
          <w:color w:val="000000"/>
          <w:sz w:val="22"/>
          <w:szCs w:val="22"/>
          <w:lang w:val="en-US"/>
        </w:rPr>
        <w:t>Bendamustine/Rituximab induction followed by 2 year Rituximab</w:t>
      </w:r>
      <w:r>
        <w:rPr>
          <w:rFonts w:asciiTheme="minorHAnsi" w:hAnsiTheme="minorHAnsi" w:cstheme="minorHAnsi"/>
          <w:color w:val="000000"/>
          <w:sz w:val="22"/>
          <w:szCs w:val="22"/>
          <w:lang w:val="en-US"/>
        </w:rPr>
        <w:t xml:space="preserve"> alone</w:t>
      </w:r>
      <w:r w:rsidR="00350C5B">
        <w:rPr>
          <w:rFonts w:asciiTheme="minorHAnsi" w:hAnsiTheme="minorHAnsi" w:cstheme="minorHAnsi"/>
          <w:color w:val="000000"/>
          <w:sz w:val="22"/>
          <w:szCs w:val="22"/>
          <w:lang w:val="en-US"/>
        </w:rPr>
        <w:t xml:space="preserve"> (PFS HR 0.75</w:t>
      </w:r>
      <w:r w:rsidR="00905AD4">
        <w:rPr>
          <w:rFonts w:asciiTheme="minorHAnsi" w:hAnsiTheme="minorHAnsi" w:cstheme="minorHAnsi"/>
          <w:color w:val="000000"/>
          <w:sz w:val="22"/>
          <w:szCs w:val="22"/>
          <w:lang w:val="en-US"/>
        </w:rPr>
        <w:t>, p=0.01</w:t>
      </w:r>
      <w:r w:rsidR="00350C5B">
        <w:rPr>
          <w:rFonts w:asciiTheme="minorHAnsi" w:hAnsiTheme="minorHAnsi" w:cstheme="minorHAnsi"/>
          <w:color w:val="000000"/>
          <w:sz w:val="22"/>
          <w:szCs w:val="22"/>
          <w:lang w:val="en-US"/>
        </w:rPr>
        <w:t>)</w:t>
      </w:r>
      <w:r>
        <w:rPr>
          <w:rFonts w:asciiTheme="minorHAnsi" w:hAnsiTheme="minorHAnsi" w:cstheme="minorHAnsi"/>
          <w:color w:val="000000"/>
          <w:sz w:val="22"/>
          <w:szCs w:val="22"/>
          <w:lang w:val="en-US"/>
        </w:rPr>
        <w:t xml:space="preserve">, there was no OS difference between the study arms. </w:t>
      </w:r>
      <w:r w:rsidR="00350C5B">
        <w:rPr>
          <w:rFonts w:asciiTheme="minorHAnsi" w:hAnsiTheme="minorHAnsi" w:cstheme="minorHAnsi"/>
          <w:color w:val="000000"/>
          <w:sz w:val="22"/>
          <w:szCs w:val="22"/>
          <w:lang w:val="en-US"/>
        </w:rPr>
        <w:t>A reduced number of death</w:t>
      </w:r>
      <w:r w:rsidR="00905AD4">
        <w:rPr>
          <w:rFonts w:asciiTheme="minorHAnsi" w:hAnsiTheme="minorHAnsi" w:cstheme="minorHAnsi"/>
          <w:color w:val="000000"/>
          <w:sz w:val="22"/>
          <w:szCs w:val="22"/>
          <w:lang w:val="en-US"/>
        </w:rPr>
        <w:t>s</w:t>
      </w:r>
      <w:r w:rsidR="00350C5B">
        <w:rPr>
          <w:rFonts w:asciiTheme="minorHAnsi" w:hAnsiTheme="minorHAnsi" w:cstheme="minorHAnsi"/>
          <w:color w:val="000000"/>
          <w:sz w:val="22"/>
          <w:szCs w:val="22"/>
          <w:lang w:val="en-US"/>
        </w:rPr>
        <w:t xml:space="preserve"> due to progression in the combination treatment arm was offset by more deaths due to TEAEs and more deaths after treatment completion. Ibrutinib did not receive market authorization in combination with bendamustin and rituximab. </w:t>
      </w:r>
      <w:r w:rsidR="00905AD4" w:rsidRPr="00905AD4">
        <w:rPr>
          <w:rFonts w:asciiTheme="minorHAnsi" w:hAnsiTheme="minorHAnsi" w:cstheme="minorHAnsi"/>
          <w:color w:val="000000"/>
          <w:sz w:val="22"/>
          <w:szCs w:val="22"/>
          <w:lang w:val="en-US"/>
        </w:rPr>
        <w:t xml:space="preserve">The combination of Rituximab and Ibrutinib was tested in two phase </w:t>
      </w:r>
      <w:r w:rsidR="00905AD4">
        <w:rPr>
          <w:rFonts w:asciiTheme="minorHAnsi" w:hAnsiTheme="minorHAnsi" w:cstheme="minorHAnsi"/>
          <w:color w:val="000000"/>
          <w:sz w:val="22"/>
          <w:szCs w:val="22"/>
          <w:lang w:val="en-US"/>
        </w:rPr>
        <w:t>2</w:t>
      </w:r>
      <w:r w:rsidR="00905AD4" w:rsidRPr="00905AD4">
        <w:rPr>
          <w:rFonts w:asciiTheme="minorHAnsi" w:hAnsiTheme="minorHAnsi" w:cstheme="minorHAnsi"/>
          <w:color w:val="000000"/>
          <w:sz w:val="22"/>
          <w:szCs w:val="22"/>
          <w:lang w:val="en-US"/>
        </w:rPr>
        <w:t xml:space="preserve"> studies for low risk TN MCL patients </w:t>
      </w:r>
      <w:r w:rsidR="003570F0">
        <w:rPr>
          <w:rFonts w:asciiTheme="minorHAnsi" w:hAnsiTheme="minorHAnsi" w:cstheme="minorHAnsi"/>
          <w:color w:val="000000"/>
          <w:sz w:val="22"/>
          <w:szCs w:val="22"/>
          <w:lang w:val="en-US"/>
        </w:rPr>
        <w:fldChar w:fldCharType="begin">
          <w:fldData xml:space="preserve">PEVuZE5vdGU+PENpdGU+PEF1dGhvcj5HaW7DqTwvQXV0aG9yPjxZZWFyPjIwMjI8L1llYXI+PFJl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PjxmdWxsLXRpdGxlPkogQ2xpbiBPbmNvbDwvZnVsbC10aXRsZT48L3BlcmlvZGljYWw+PHBhZ2Vz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ZT48L3BlcmlvZGljYWw+PHBhZ2VzPjIwMi0yMTI8L3BhZ2VzPjx2b2x1bWU+NDA8L3ZvbHVtZT48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==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PEVuZE5vdGU+PENpdGU+PEF1dGhvcj5HaW7DqTwvQXV0aG9yPjxZZWFyPjIwMjI8L1llYXI+PFJl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PjxmdWxsLXRpdGxlPkogQ2xpbiBPbmNvbDwvZnVsbC10aXRsZT48L3BlcmlvZGljYWw+PHBhZ2Vz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==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hyperlink w:anchor="_ENREF_18" w:tooltip="Giné, 2022 #1971" w:history="1">
        <w:r w:rsidR="003570F0" w:rsidRPr="003570F0">
          <w:rPr>
            <w:rFonts w:asciiTheme="minorHAnsi" w:hAnsiTheme="minorHAnsi" w:cstheme="minorHAnsi"/>
            <w:noProof/>
            <w:color w:val="000000"/>
            <w:sz w:val="22"/>
            <w:szCs w:val="22"/>
            <w:vertAlign w:val="superscript"/>
            <w:lang w:val="en-US"/>
          </w:rPr>
          <w:t>18</w:t>
        </w:r>
      </w:hyperlink>
      <w:r w:rsidR="003570F0" w:rsidRPr="003570F0">
        <w:rPr>
          <w:rFonts w:asciiTheme="minorHAnsi" w:hAnsiTheme="minorHAnsi" w:cstheme="minorHAnsi"/>
          <w:noProof/>
          <w:color w:val="000000"/>
          <w:sz w:val="22"/>
          <w:szCs w:val="22"/>
          <w:vertAlign w:val="superscript"/>
          <w:lang w:val="en-US"/>
        </w:rPr>
        <w:t>,</w:t>
      </w:r>
      <w:hyperlink w:anchor="_ENREF_19" w:tooltip="Jain, 2022 #1972" w:history="1">
        <w:r w:rsidR="003570F0" w:rsidRPr="003570F0">
          <w:rPr>
            <w:rFonts w:asciiTheme="minorHAnsi" w:hAnsiTheme="minorHAnsi" w:cstheme="minorHAnsi"/>
            <w:noProof/>
            <w:color w:val="000000"/>
            <w:sz w:val="22"/>
            <w:szCs w:val="22"/>
            <w:vertAlign w:val="superscript"/>
            <w:lang w:val="en-US"/>
          </w:rPr>
          <w:t>19</w:t>
        </w:r>
      </w:hyperlink>
      <w:r w:rsidR="003570F0">
        <w:rPr>
          <w:rFonts w:asciiTheme="minorHAnsi" w:hAnsiTheme="minorHAnsi" w:cstheme="minorHAnsi"/>
          <w:color w:val="000000"/>
          <w:sz w:val="22"/>
          <w:szCs w:val="22"/>
          <w:lang w:val="en-US"/>
        </w:rPr>
        <w:fldChar w:fldCharType="end"/>
      </w:r>
      <w:r w:rsidR="00EA3E4A" w:rsidRPr="00EA3E4A">
        <w:rPr>
          <w:rFonts w:asciiTheme="minorHAnsi" w:hAnsiTheme="minorHAnsi" w:cstheme="minorHAnsi"/>
          <w:color w:val="000000"/>
          <w:sz w:val="22"/>
          <w:szCs w:val="22"/>
          <w:lang w:val="en-US"/>
        </w:rPr>
        <w:t xml:space="preserve">. </w:t>
      </w:r>
      <w:r w:rsidR="00EA3E4A">
        <w:rPr>
          <w:rFonts w:asciiTheme="minorHAnsi" w:hAnsiTheme="minorHAnsi" w:cstheme="minorHAnsi"/>
          <w:color w:val="000000"/>
          <w:sz w:val="22"/>
          <w:szCs w:val="22"/>
          <w:lang w:val="en-US"/>
        </w:rPr>
        <w:t xml:space="preserve">Both </w:t>
      </w:r>
      <w:r w:rsidR="00905AD4" w:rsidRPr="00905AD4">
        <w:rPr>
          <w:rFonts w:asciiTheme="minorHAnsi" w:hAnsiTheme="minorHAnsi" w:cstheme="minorHAnsi"/>
          <w:color w:val="000000"/>
          <w:sz w:val="22"/>
          <w:szCs w:val="22"/>
          <w:lang w:val="en-US"/>
        </w:rPr>
        <w:t>trials reported high efficacy of the regimen, but treatment-related intolerance, especially atrial fibrillation</w:t>
      </w:r>
      <w:r w:rsidR="00905AD4">
        <w:rPr>
          <w:rFonts w:asciiTheme="minorHAnsi" w:hAnsiTheme="minorHAnsi" w:cstheme="minorHAnsi"/>
          <w:color w:val="000000"/>
          <w:sz w:val="22"/>
          <w:szCs w:val="22"/>
          <w:lang w:val="en-US"/>
        </w:rPr>
        <w:t xml:space="preserve"> (22% grade 3)</w:t>
      </w:r>
      <w:r w:rsidR="00905AD4" w:rsidRPr="00905AD4">
        <w:rPr>
          <w:rFonts w:asciiTheme="minorHAnsi" w:hAnsiTheme="minorHAnsi" w:cstheme="minorHAnsi"/>
          <w:color w:val="000000"/>
          <w:sz w:val="22"/>
          <w:szCs w:val="22"/>
          <w:lang w:val="en-US"/>
        </w:rPr>
        <w:t xml:space="preserve"> that led to treatment discontinuation was noticeable in the study by Jain et al.</w:t>
      </w:r>
      <w:r w:rsidR="00572CEF">
        <w:rPr>
          <w:rFonts w:asciiTheme="minorHAnsi" w:hAnsiTheme="minorHAnsi" w:cstheme="minorHAnsi"/>
          <w:color w:val="000000"/>
          <w:sz w:val="22"/>
          <w:szCs w:val="22"/>
          <w:lang w:val="en-US"/>
        </w:rPr>
        <w:t xml:space="preserve"> The difference in the cardiac toxicity between both phase 2 </w:t>
      </w:r>
      <w:r w:rsidR="008C16B0">
        <w:rPr>
          <w:rFonts w:asciiTheme="minorHAnsi" w:hAnsiTheme="minorHAnsi" w:cstheme="minorHAnsi"/>
          <w:color w:val="000000"/>
          <w:sz w:val="22"/>
          <w:szCs w:val="22"/>
          <w:lang w:val="en-US"/>
        </w:rPr>
        <w:t xml:space="preserve">trials </w:t>
      </w:r>
      <w:r w:rsidR="00572CEF">
        <w:rPr>
          <w:rFonts w:asciiTheme="minorHAnsi" w:hAnsiTheme="minorHAnsi" w:cstheme="minorHAnsi"/>
          <w:color w:val="000000"/>
          <w:sz w:val="22"/>
          <w:szCs w:val="22"/>
          <w:lang w:val="en-US"/>
        </w:rPr>
        <w:t>might be attributable to an older population in the trial by Jain et al.</w:t>
      </w:r>
      <w:r w:rsidR="008C16B0">
        <w:rPr>
          <w:rFonts w:asciiTheme="minorHAnsi" w:hAnsiTheme="minorHAnsi" w:cstheme="minorHAnsi"/>
          <w:color w:val="000000"/>
          <w:sz w:val="22"/>
          <w:szCs w:val="22"/>
          <w:lang w:val="en-US"/>
        </w:rPr>
        <w:t xml:space="preserve"> </w:t>
      </w:r>
      <w:r w:rsidR="00905AD4" w:rsidRPr="00905AD4">
        <w:rPr>
          <w:rFonts w:asciiTheme="minorHAnsi" w:hAnsiTheme="minorHAnsi" w:cstheme="minorHAnsi"/>
          <w:color w:val="000000"/>
          <w:sz w:val="22"/>
          <w:szCs w:val="22"/>
          <w:lang w:val="en-US"/>
        </w:rPr>
        <w:t xml:space="preserve"> These </w:t>
      </w:r>
      <w:r w:rsidR="00572CEF">
        <w:rPr>
          <w:rFonts w:asciiTheme="minorHAnsi" w:hAnsiTheme="minorHAnsi" w:cstheme="minorHAnsi"/>
          <w:color w:val="000000"/>
          <w:sz w:val="22"/>
          <w:szCs w:val="22"/>
          <w:lang w:val="en-US"/>
        </w:rPr>
        <w:t xml:space="preserve">latter </w:t>
      </w:r>
      <w:r w:rsidR="00905AD4" w:rsidRPr="00905AD4">
        <w:rPr>
          <w:rFonts w:asciiTheme="minorHAnsi" w:hAnsiTheme="minorHAnsi" w:cstheme="minorHAnsi"/>
          <w:color w:val="000000"/>
          <w:sz w:val="22"/>
          <w:szCs w:val="22"/>
          <w:lang w:val="en-US"/>
        </w:rPr>
        <w:t>two</w:t>
      </w:r>
      <w:r w:rsidR="00572CEF">
        <w:rPr>
          <w:rFonts w:asciiTheme="minorHAnsi" w:hAnsiTheme="minorHAnsi" w:cstheme="minorHAnsi"/>
          <w:color w:val="000000"/>
          <w:sz w:val="22"/>
          <w:szCs w:val="22"/>
          <w:lang w:val="en-US"/>
        </w:rPr>
        <w:t xml:space="preserve"> mentioned</w:t>
      </w:r>
      <w:r w:rsidR="00905AD4" w:rsidRPr="00905AD4">
        <w:rPr>
          <w:rFonts w:asciiTheme="minorHAnsi" w:hAnsiTheme="minorHAnsi" w:cstheme="minorHAnsi"/>
          <w:color w:val="000000"/>
          <w:sz w:val="22"/>
          <w:szCs w:val="22"/>
          <w:lang w:val="en-US"/>
        </w:rPr>
        <w:t xml:space="preserve"> trials corrobora</w:t>
      </w:r>
      <w:r w:rsidR="00905AD4">
        <w:rPr>
          <w:rFonts w:asciiTheme="minorHAnsi" w:hAnsiTheme="minorHAnsi" w:cstheme="minorHAnsi"/>
          <w:color w:val="000000"/>
          <w:sz w:val="22"/>
          <w:szCs w:val="22"/>
          <w:lang w:val="en-US"/>
        </w:rPr>
        <w:t>te that the BTKi i</w:t>
      </w:r>
      <w:r w:rsidR="00905AD4" w:rsidRPr="00905AD4">
        <w:rPr>
          <w:rFonts w:asciiTheme="minorHAnsi" w:hAnsiTheme="minorHAnsi" w:cstheme="minorHAnsi"/>
          <w:color w:val="000000"/>
          <w:sz w:val="22"/>
          <w:szCs w:val="22"/>
          <w:lang w:val="en-US"/>
        </w:rPr>
        <w:t xml:space="preserve">brutinib </w:t>
      </w:r>
      <w:r w:rsidR="00905AD4">
        <w:rPr>
          <w:rFonts w:asciiTheme="minorHAnsi" w:hAnsiTheme="minorHAnsi" w:cstheme="minorHAnsi"/>
          <w:color w:val="000000"/>
          <w:sz w:val="22"/>
          <w:szCs w:val="22"/>
          <w:lang w:val="en-US"/>
        </w:rPr>
        <w:t>represents</w:t>
      </w:r>
      <w:r w:rsidR="00905AD4" w:rsidRPr="00905AD4">
        <w:rPr>
          <w:rFonts w:asciiTheme="minorHAnsi" w:hAnsiTheme="minorHAnsi" w:cstheme="minorHAnsi"/>
          <w:color w:val="000000"/>
          <w:sz w:val="22"/>
          <w:szCs w:val="22"/>
          <w:lang w:val="en-US"/>
        </w:rPr>
        <w:t xml:space="preserve"> </w:t>
      </w:r>
      <w:r w:rsidR="00905AD4">
        <w:rPr>
          <w:rFonts w:asciiTheme="minorHAnsi" w:hAnsiTheme="minorHAnsi" w:cstheme="minorHAnsi"/>
          <w:color w:val="000000"/>
          <w:sz w:val="22"/>
          <w:szCs w:val="22"/>
          <w:lang w:val="en-US"/>
        </w:rPr>
        <w:t>an efficacious element of a first-line therapy</w:t>
      </w:r>
      <w:r w:rsidR="00905AD4" w:rsidRPr="00905AD4">
        <w:rPr>
          <w:rFonts w:asciiTheme="minorHAnsi" w:hAnsiTheme="minorHAnsi" w:cstheme="minorHAnsi"/>
          <w:color w:val="000000"/>
          <w:sz w:val="22"/>
          <w:szCs w:val="22"/>
          <w:lang w:val="en-US"/>
        </w:rPr>
        <w:t xml:space="preserve"> when used in a chemotherapy free combination.</w:t>
      </w:r>
      <w:r w:rsidR="00905AD4">
        <w:rPr>
          <w:rFonts w:asciiTheme="minorHAnsi" w:hAnsiTheme="minorHAnsi" w:cstheme="minorHAnsi"/>
          <w:color w:val="000000"/>
          <w:sz w:val="22"/>
          <w:szCs w:val="22"/>
          <w:lang w:val="en-US"/>
        </w:rPr>
        <w:t xml:space="preserve"> The particular BTKi</w:t>
      </w:r>
      <w:r w:rsidR="00C373B2">
        <w:rPr>
          <w:rFonts w:asciiTheme="minorHAnsi" w:hAnsiTheme="minorHAnsi" w:cstheme="minorHAnsi"/>
          <w:color w:val="000000"/>
          <w:sz w:val="22"/>
          <w:szCs w:val="22"/>
          <w:lang w:val="en-US"/>
        </w:rPr>
        <w:t>,</w:t>
      </w:r>
      <w:r w:rsidR="00905AD4">
        <w:rPr>
          <w:rFonts w:asciiTheme="minorHAnsi" w:hAnsiTheme="minorHAnsi" w:cstheme="minorHAnsi"/>
          <w:color w:val="000000"/>
          <w:sz w:val="22"/>
          <w:szCs w:val="22"/>
          <w:lang w:val="en-US"/>
        </w:rPr>
        <w:t xml:space="preserve"> ibrutinib</w:t>
      </w:r>
      <w:r w:rsidR="00C373B2">
        <w:rPr>
          <w:rFonts w:asciiTheme="minorHAnsi" w:hAnsiTheme="minorHAnsi" w:cstheme="minorHAnsi"/>
          <w:color w:val="000000"/>
          <w:sz w:val="22"/>
          <w:szCs w:val="22"/>
          <w:lang w:val="en-US"/>
        </w:rPr>
        <w:t>, caused significant toxicity with unlimited treatment</w:t>
      </w:r>
      <w:r w:rsidR="008C16B0">
        <w:rPr>
          <w:rFonts w:asciiTheme="minorHAnsi" w:hAnsiTheme="minorHAnsi" w:cstheme="minorHAnsi"/>
          <w:color w:val="000000"/>
          <w:sz w:val="22"/>
          <w:szCs w:val="22"/>
          <w:lang w:val="en-US"/>
        </w:rPr>
        <w:t xml:space="preserve"> in the elderly population</w:t>
      </w:r>
      <w:r w:rsidR="00C373B2">
        <w:rPr>
          <w:rFonts w:asciiTheme="minorHAnsi" w:hAnsiTheme="minorHAnsi" w:cstheme="minorHAnsi"/>
          <w:color w:val="000000"/>
          <w:sz w:val="22"/>
          <w:szCs w:val="22"/>
          <w:lang w:val="en-US"/>
        </w:rPr>
        <w:t xml:space="preserve">. </w:t>
      </w:r>
    </w:p>
    <w:p w14:paraId="280F30C7" w14:textId="4AF66765" w:rsidR="00756CAA" w:rsidRDefault="00756CAA" w:rsidP="00350C5B">
      <w:pPr>
        <w:pStyle w:val="Textkrper"/>
        <w:jc w:val="both"/>
        <w:rPr>
          <w:rFonts w:asciiTheme="minorHAnsi" w:hAnsiTheme="minorHAnsi" w:cstheme="minorHAnsi"/>
          <w:color w:val="000000"/>
          <w:sz w:val="22"/>
          <w:szCs w:val="22"/>
          <w:lang w:val="en-US"/>
        </w:rPr>
      </w:pPr>
    </w:p>
    <w:p w14:paraId="0DDCB5C0" w14:textId="65D8360F" w:rsidR="00905AD4" w:rsidRDefault="00036D22" w:rsidP="00350C5B">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PLATO trial concept in TN MCL patients is based on data showing t</w:t>
      </w:r>
      <w:r w:rsidR="00085E41">
        <w:rPr>
          <w:rFonts w:asciiTheme="minorHAnsi" w:hAnsiTheme="minorHAnsi" w:cstheme="minorHAnsi"/>
          <w:color w:val="000000"/>
          <w:sz w:val="22"/>
          <w:szCs w:val="22"/>
          <w:lang w:val="en-US"/>
        </w:rPr>
        <w:t>hat</w:t>
      </w:r>
      <w:r>
        <w:rPr>
          <w:rFonts w:asciiTheme="minorHAnsi" w:hAnsiTheme="minorHAnsi" w:cstheme="minorHAnsi"/>
          <w:color w:val="000000"/>
          <w:sz w:val="22"/>
          <w:szCs w:val="22"/>
          <w:lang w:val="en-US"/>
        </w:rPr>
        <w:t xml:space="preserve"> BTKi </w:t>
      </w:r>
      <w:r w:rsidR="00085E41">
        <w:rPr>
          <w:rFonts w:asciiTheme="minorHAnsi" w:hAnsiTheme="minorHAnsi" w:cstheme="minorHAnsi"/>
          <w:color w:val="000000"/>
          <w:sz w:val="22"/>
          <w:szCs w:val="22"/>
          <w:lang w:val="en-US"/>
        </w:rPr>
        <w:t xml:space="preserve">as a group are efficacious </w:t>
      </w:r>
      <w:r>
        <w:rPr>
          <w:rFonts w:asciiTheme="minorHAnsi" w:hAnsiTheme="minorHAnsi" w:cstheme="minorHAnsi"/>
          <w:color w:val="000000"/>
          <w:sz w:val="22"/>
          <w:szCs w:val="22"/>
          <w:lang w:val="en-US"/>
        </w:rPr>
        <w:t xml:space="preserve">in the front-line treatment of </w:t>
      </w:r>
      <w:r w:rsidR="00E76B0F">
        <w:rPr>
          <w:rFonts w:asciiTheme="minorHAnsi" w:hAnsiTheme="minorHAnsi" w:cstheme="minorHAnsi"/>
          <w:color w:val="000000"/>
          <w:sz w:val="22"/>
          <w:szCs w:val="22"/>
          <w:lang w:val="en-US"/>
        </w:rPr>
        <w:t xml:space="preserve">this lymphoma. Improved safety </w:t>
      </w:r>
      <w:r w:rsidR="00085E41">
        <w:rPr>
          <w:rFonts w:asciiTheme="minorHAnsi" w:hAnsiTheme="minorHAnsi" w:cstheme="minorHAnsi"/>
          <w:color w:val="000000"/>
          <w:sz w:val="22"/>
          <w:szCs w:val="22"/>
          <w:lang w:val="en-US"/>
        </w:rPr>
        <w:t xml:space="preserve">of pirtobrutinib </w:t>
      </w:r>
      <w:r w:rsidR="00E76B0F">
        <w:rPr>
          <w:rFonts w:asciiTheme="minorHAnsi" w:hAnsiTheme="minorHAnsi" w:cstheme="minorHAnsi"/>
          <w:color w:val="000000"/>
          <w:sz w:val="22"/>
          <w:szCs w:val="22"/>
          <w:lang w:val="en-US"/>
        </w:rPr>
        <w:t>compared to ibrutinib is expected to lead to improved feasibility of long-time BTKi therapy. The addition of glofitamab to BTKi might result in high quality remissions which are expected to translate into long-term remissions. The safety profile of glofitam</w:t>
      </w:r>
      <w:r w:rsidR="0027211B">
        <w:rPr>
          <w:rFonts w:asciiTheme="minorHAnsi" w:hAnsiTheme="minorHAnsi" w:cstheme="minorHAnsi"/>
          <w:color w:val="000000"/>
          <w:sz w:val="22"/>
          <w:szCs w:val="22"/>
          <w:lang w:val="en-US"/>
        </w:rPr>
        <w:t>ab differs from chemotherapy (</w:t>
      </w:r>
      <w:r w:rsidR="00E76B0F">
        <w:rPr>
          <w:rFonts w:asciiTheme="minorHAnsi" w:hAnsiTheme="minorHAnsi" w:cstheme="minorHAnsi"/>
          <w:color w:val="000000"/>
          <w:sz w:val="22"/>
          <w:szCs w:val="22"/>
          <w:lang w:val="en-US"/>
        </w:rPr>
        <w:t>e.</w:t>
      </w:r>
      <w:r w:rsidR="0027211B">
        <w:rPr>
          <w:rFonts w:asciiTheme="minorHAnsi" w:hAnsiTheme="minorHAnsi" w:cstheme="minorHAnsi"/>
          <w:color w:val="000000"/>
          <w:sz w:val="22"/>
          <w:szCs w:val="22"/>
          <w:lang w:val="en-US"/>
        </w:rPr>
        <w:t>g.</w:t>
      </w:r>
      <w:r w:rsidR="00E76B0F">
        <w:rPr>
          <w:rFonts w:asciiTheme="minorHAnsi" w:hAnsiTheme="minorHAnsi" w:cstheme="minorHAnsi"/>
          <w:color w:val="000000"/>
          <w:sz w:val="22"/>
          <w:szCs w:val="22"/>
          <w:lang w:val="en-US"/>
        </w:rPr>
        <w:t xml:space="preserve"> bendamustin). While early toxicity </w:t>
      </w:r>
      <w:r w:rsidR="0008157E">
        <w:rPr>
          <w:rFonts w:asciiTheme="minorHAnsi" w:hAnsiTheme="minorHAnsi" w:cstheme="minorHAnsi"/>
          <w:color w:val="000000"/>
          <w:sz w:val="22"/>
          <w:szCs w:val="22"/>
          <w:lang w:val="en-US"/>
        </w:rPr>
        <w:t xml:space="preserve">of glofitamab </w:t>
      </w:r>
      <w:r w:rsidR="0027211B">
        <w:rPr>
          <w:rFonts w:asciiTheme="minorHAnsi" w:hAnsiTheme="minorHAnsi" w:cstheme="minorHAnsi"/>
          <w:color w:val="000000"/>
          <w:sz w:val="22"/>
          <w:szCs w:val="22"/>
          <w:lang w:val="en-US"/>
        </w:rPr>
        <w:t>is increased when compared to rituximab/bendamustin</w:t>
      </w:r>
      <w:r w:rsidR="0008157E">
        <w:rPr>
          <w:rFonts w:asciiTheme="minorHAnsi" w:hAnsiTheme="minorHAnsi" w:cstheme="minorHAnsi"/>
          <w:color w:val="000000"/>
          <w:sz w:val="22"/>
          <w:szCs w:val="22"/>
          <w:lang w:val="en-US"/>
        </w:rPr>
        <w:t xml:space="preserve"> (in particular CRS)</w:t>
      </w:r>
      <w:r w:rsidR="0027211B">
        <w:rPr>
          <w:rFonts w:asciiTheme="minorHAnsi" w:hAnsiTheme="minorHAnsi" w:cstheme="minorHAnsi"/>
          <w:color w:val="000000"/>
          <w:sz w:val="22"/>
          <w:szCs w:val="22"/>
          <w:lang w:val="en-US"/>
        </w:rPr>
        <w:t xml:space="preserve">, mechanistically, typical chemotherapy sequelae such as secondary malignancies are not expected. </w:t>
      </w:r>
    </w:p>
    <w:p w14:paraId="59CE5CD5" w14:textId="23E8ABDE" w:rsidR="00424146" w:rsidRDefault="00424146" w:rsidP="00350C5B">
      <w:pPr>
        <w:pStyle w:val="Textkrper"/>
        <w:jc w:val="both"/>
        <w:rPr>
          <w:rFonts w:asciiTheme="minorHAnsi" w:hAnsiTheme="minorHAnsi" w:cstheme="minorHAnsi"/>
          <w:color w:val="000000"/>
          <w:sz w:val="22"/>
          <w:szCs w:val="22"/>
          <w:lang w:val="en-US"/>
        </w:rPr>
      </w:pPr>
    </w:p>
    <w:p w14:paraId="1122A7A1" w14:textId="2EAAC4AC" w:rsidR="00085E41" w:rsidRDefault="00424146" w:rsidP="00085E41">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Circumstantial evidence suggests that BTKi might provide </w:t>
      </w:r>
      <w:r w:rsidR="00085E41">
        <w:rPr>
          <w:rFonts w:asciiTheme="minorHAnsi" w:hAnsiTheme="minorHAnsi" w:cstheme="minorHAnsi"/>
          <w:color w:val="000000"/>
          <w:sz w:val="22"/>
          <w:szCs w:val="22"/>
          <w:lang w:val="en-US"/>
        </w:rPr>
        <w:t xml:space="preserve">a </w:t>
      </w:r>
      <w:r>
        <w:rPr>
          <w:rFonts w:asciiTheme="minorHAnsi" w:hAnsiTheme="minorHAnsi" w:cstheme="minorHAnsi"/>
          <w:color w:val="000000"/>
          <w:sz w:val="22"/>
          <w:szCs w:val="22"/>
          <w:lang w:val="en-US"/>
        </w:rPr>
        <w:t xml:space="preserve">particular efficacy benefit in TP53 </w:t>
      </w:r>
      <w:r w:rsidR="00EF5835">
        <w:rPr>
          <w:rFonts w:asciiTheme="minorHAnsi" w:hAnsiTheme="minorHAnsi" w:cstheme="minorHAnsi"/>
          <w:color w:val="000000"/>
          <w:sz w:val="22"/>
          <w:szCs w:val="22"/>
          <w:lang w:val="en-US"/>
        </w:rPr>
        <w:t>overexpressing</w:t>
      </w:r>
      <w:r>
        <w:rPr>
          <w:rFonts w:asciiTheme="minorHAnsi" w:hAnsiTheme="minorHAnsi" w:cstheme="minorHAnsi"/>
          <w:color w:val="000000"/>
          <w:sz w:val="22"/>
          <w:szCs w:val="22"/>
          <w:lang w:val="en-US"/>
        </w:rPr>
        <w:t xml:space="preserve"> patients </w:t>
      </w:r>
      <w:hyperlink w:anchor="_ENREF_30" w:tooltip="Dreyling, 2022 #1981" w:history="1">
        <w:r w:rsidR="003570F0">
          <w:rPr>
            <w:rFonts w:asciiTheme="minorHAnsi" w:hAnsiTheme="minorHAnsi" w:cstheme="minorHAnsi"/>
            <w:color w:val="000000"/>
            <w:sz w:val="22"/>
            <w:szCs w:val="22"/>
            <w:lang w:val="en-US"/>
          </w:rPr>
          <w:fldChar w:fldCharType="begin"/>
        </w:r>
        <w:r w:rsidR="003570F0">
          <w:rPr>
            <w:rFonts w:asciiTheme="minorHAnsi" w:hAnsiTheme="minorHAnsi" w:cstheme="minorHAnsi"/>
            <w:color w:val="000000"/>
            <w:sz w:val="22"/>
            <w:szCs w:val="22"/>
            <w:lang w:val="en-US"/>
          </w:rPr>
          <w:instrText xml:space="preserve"> ADDIN EN.CITE &lt;EndNote&gt;&lt;Cite&gt;&lt;Author&gt;Dreyling&lt;/Author&gt;&lt;Year&gt;2022&lt;/Year&gt;&lt;RecNum&gt;1981&lt;/RecNum&gt;&lt;DisplayText&gt;&lt;style face="superscript"&gt;30&lt;/style&gt;&lt;/DisplayText&gt;&lt;record&gt;&lt;rec-number&gt;1981&lt;/rec-number&gt;&lt;foreign-keys&gt;&lt;key app="EN" db-id="5rvwvxa039xrz1eex0nx0ewpzrvf0wdffwve" timestamp="1705513316"&gt;1981&lt;/key&gt;&lt;/foreign-keys&gt;&lt;ref-type name="Journal Article"&gt;17&lt;/ref-type&gt;&lt;contributors&gt;&lt;authors&gt;&lt;author&gt;Dreyling, Martin&lt;/author&gt;&lt;author&gt;Doorduijn, Jeanette K.&lt;/author&gt;&lt;author&gt;Gine, Eva&lt;/author&gt;&lt;author&gt;Jerkeman, Mats&lt;/author&gt;&lt;author&gt;Walewski, Jan&lt;/author&gt;&lt;author&gt;Hutchings, Martin&lt;/author&gt;&lt;author&gt;Mey, Ulrich&lt;/author&gt;&lt;author&gt;Riise, Jon&lt;/author&gt;&lt;author&gt;Trneny, Marek&lt;/author&gt;&lt;author&gt;Vergote, Vibeke K. J.&lt;/author&gt;&lt;author&gt;Celli, Melania&lt;/author&gt;&lt;author&gt;Shpilberg, Ofer&lt;/author&gt;&lt;author&gt;Gomes da Silva, Maria&lt;/author&gt;&lt;author&gt;Leppa, Sirpa&lt;/author&gt;&lt;author&gt;Jiang, Linmiao&lt;/author&gt;&lt;author&gt;Pott, Christiane&lt;/author&gt;&lt;author&gt;Klapper, Wolfram&lt;/author&gt;&lt;author&gt;Gözel, Döndü&lt;/author&gt;&lt;author&gt;Schmidt, Christian&lt;/author&gt;&lt;author&gt;Unterhalt, Michael&lt;/author&gt;&lt;author&gt;Ladetto, Marco&lt;/author&gt;&lt;author&gt;Hoster, Eva&lt;/author&gt;&lt;/authors&gt;&lt;/contributors&gt;&lt;titles&gt;&lt;title&gt;Efficacy and Safety of Ibrutinib Combined with Standard First-Line Treatment or As Substitute for Autologous Stem Cell Transplantation in Younger Patients with Mantle Cell Lymphoma: Results from the Randomized Triangle Trial By the European MCL Network&lt;/title&gt;&lt;secondary-title&gt;Blood&lt;/secondary-title&gt;&lt;/titles&gt;&lt;periodical&gt;&lt;full-title&gt;Blood&lt;/full-title&gt;&lt;/periodical&gt;&lt;pages&gt;1-3&lt;/pages&gt;&lt;volume&gt;140&lt;/volume&gt;&lt;number&gt;Supplement 1&lt;/number&gt;&lt;dates&gt;&lt;year&gt;2022&lt;/year&gt;&lt;/dates&gt;&lt;isbn&gt;0006-4971&lt;/isbn&gt;&lt;urls&gt;&lt;related-urls&gt;&lt;url&gt;https://doi.org/10.1182/blood-2022-163018&lt;/url&gt;&lt;/related-urls&gt;&lt;/urls&gt;&lt;electronic-resource-num&gt;10.1182/blood-2022-163018&lt;/electronic-resource-num&gt;&lt;access-date&gt;1/17/2024&lt;/access-date&gt;&lt;/record&gt;&lt;/Cite&gt;&lt;/EndNote&gt;</w:instrText>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30</w:t>
        </w:r>
        <w:r w:rsidR="003570F0">
          <w:rPr>
            <w:rFonts w:asciiTheme="minorHAnsi" w:hAnsiTheme="minorHAnsi" w:cstheme="minorHAnsi"/>
            <w:color w:val="000000"/>
            <w:sz w:val="22"/>
            <w:szCs w:val="22"/>
            <w:lang w:val="en-US"/>
          </w:rPr>
          <w:fldChar w:fldCharType="end"/>
        </w:r>
      </w:hyperlink>
      <w:r w:rsidR="00AA0F0E">
        <w:rPr>
          <w:rFonts w:asciiTheme="minorHAnsi" w:hAnsiTheme="minorHAnsi" w:cstheme="minorHAnsi"/>
          <w:color w:val="000000"/>
          <w:sz w:val="22"/>
          <w:szCs w:val="22"/>
          <w:lang w:val="en-US"/>
        </w:rPr>
        <w:t xml:space="preserve">. </w:t>
      </w:r>
      <w:r w:rsidR="00AB4C77">
        <w:rPr>
          <w:rFonts w:asciiTheme="minorHAnsi" w:hAnsiTheme="minorHAnsi" w:cstheme="minorHAnsi"/>
          <w:color w:val="000000"/>
          <w:sz w:val="22"/>
          <w:szCs w:val="22"/>
          <w:lang w:val="en-US"/>
        </w:rPr>
        <w:t xml:space="preserve">However, there are preliminary data suggesting that high risk (TP53 mutated) patients might relapse early upon BTKi treatment discontinuation even when they achieve  MRD negativity </w:t>
      </w:r>
      <w:hyperlink w:anchor="_ENREF_18" w:tooltip="Giné, 2022 #1971" w:history="1">
        <w:r w:rsidR="003570F0">
          <w:rPr>
            <w:rFonts w:asciiTheme="minorHAnsi" w:hAnsiTheme="minorHAnsi" w:cstheme="minorHAnsi"/>
            <w:color w:val="000000"/>
            <w:sz w:val="22"/>
            <w:szCs w:val="22"/>
            <w:lang w:val="en-US"/>
          </w:rPr>
          <w:fldChar w:fldCharType="begin">
            <w:fldData xml:space="preserve">PEVuZE5vdGU+PENpdGU+PEF1dGhvcj5HaW7DqTwvQXV0aG9yPjxZZWFyPjIwMjI8L1llYXI+PFJl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dWxsLXRpdGxlPkogQ2xpbiBPbmNvbDwvZnVsbC10aXRsZT48L3BlcmlvZGljYWw+PHBhZ2VzPjEx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PEVuZE5vdGU+PENpdGU+PEF1dGhvcj5HaW7DqTwvQXV0aG9yPjxZZWFyPjIwMjI8L1llYXI+PFJl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dWxsLXRpdGxlPkogQ2xpbiBPbmNvbDwvZnVsbC10aXRsZT48L3BlcmlvZGljYWw+PHBhZ2VzPjEx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18</w:t>
        </w:r>
        <w:r w:rsidR="003570F0">
          <w:rPr>
            <w:rFonts w:asciiTheme="minorHAnsi" w:hAnsiTheme="minorHAnsi" w:cstheme="minorHAnsi"/>
            <w:color w:val="000000"/>
            <w:sz w:val="22"/>
            <w:szCs w:val="22"/>
            <w:lang w:val="en-US"/>
          </w:rPr>
          <w:fldChar w:fldCharType="end"/>
        </w:r>
      </w:hyperlink>
      <w:r w:rsidR="00AB4C77">
        <w:rPr>
          <w:rFonts w:asciiTheme="minorHAnsi" w:hAnsiTheme="minorHAnsi" w:cstheme="minorHAnsi"/>
          <w:color w:val="000000"/>
          <w:sz w:val="22"/>
          <w:szCs w:val="22"/>
          <w:lang w:val="en-US"/>
        </w:rPr>
        <w:t xml:space="preserve">. </w:t>
      </w:r>
      <w:r w:rsidR="00753EB3">
        <w:rPr>
          <w:rFonts w:asciiTheme="minorHAnsi" w:hAnsiTheme="minorHAnsi" w:cstheme="minorHAnsi"/>
          <w:color w:val="000000"/>
          <w:sz w:val="22"/>
          <w:szCs w:val="22"/>
          <w:lang w:val="en-US"/>
        </w:rPr>
        <w:t>Available</w:t>
      </w:r>
      <w:r w:rsidR="00C621E9">
        <w:rPr>
          <w:rFonts w:asciiTheme="minorHAnsi" w:hAnsiTheme="minorHAnsi" w:cstheme="minorHAnsi"/>
          <w:color w:val="000000"/>
          <w:sz w:val="22"/>
          <w:szCs w:val="22"/>
          <w:lang w:val="en-US"/>
        </w:rPr>
        <w:t xml:space="preserve"> early</w:t>
      </w:r>
      <w:r w:rsidR="00753EB3">
        <w:rPr>
          <w:rFonts w:asciiTheme="minorHAnsi" w:hAnsiTheme="minorHAnsi" w:cstheme="minorHAnsi"/>
          <w:color w:val="000000"/>
          <w:sz w:val="22"/>
          <w:szCs w:val="22"/>
          <w:lang w:val="en-US"/>
        </w:rPr>
        <w:t xml:space="preserve"> </w:t>
      </w:r>
      <w:r w:rsidR="00AB4C77">
        <w:rPr>
          <w:rFonts w:asciiTheme="minorHAnsi" w:hAnsiTheme="minorHAnsi" w:cstheme="minorHAnsi"/>
          <w:color w:val="000000"/>
          <w:sz w:val="22"/>
          <w:szCs w:val="22"/>
          <w:lang w:val="en-US"/>
        </w:rPr>
        <w:t>data</w:t>
      </w:r>
      <w:r w:rsidR="00753EB3">
        <w:rPr>
          <w:rFonts w:asciiTheme="minorHAnsi" w:hAnsiTheme="minorHAnsi" w:cstheme="minorHAnsi"/>
          <w:color w:val="000000"/>
          <w:sz w:val="22"/>
          <w:szCs w:val="22"/>
          <w:lang w:val="en-US"/>
        </w:rPr>
        <w:t xml:space="preserve"> for pirtobrutinib monotherapie in rr BTKi exposed</w:t>
      </w:r>
      <w:r w:rsidR="00E923D6">
        <w:rPr>
          <w:rFonts w:asciiTheme="minorHAnsi" w:hAnsiTheme="minorHAnsi" w:cstheme="minorHAnsi"/>
          <w:color w:val="000000"/>
          <w:sz w:val="22"/>
          <w:szCs w:val="22"/>
          <w:lang w:val="en-US"/>
        </w:rPr>
        <w:t xml:space="preserve"> </w:t>
      </w:r>
      <w:r w:rsidR="00753EB3">
        <w:rPr>
          <w:rFonts w:asciiTheme="minorHAnsi" w:hAnsiTheme="minorHAnsi" w:cstheme="minorHAnsi"/>
          <w:color w:val="000000"/>
          <w:sz w:val="22"/>
          <w:szCs w:val="22"/>
          <w:lang w:val="en-US"/>
        </w:rPr>
        <w:t xml:space="preserve">patients </w:t>
      </w:r>
      <w:r w:rsidR="00E923D6">
        <w:rPr>
          <w:rFonts w:asciiTheme="minorHAnsi" w:hAnsiTheme="minorHAnsi" w:cstheme="minorHAnsi"/>
          <w:color w:val="000000"/>
          <w:sz w:val="22"/>
          <w:szCs w:val="22"/>
          <w:lang w:val="en-US"/>
        </w:rPr>
        <w:t>suggest</w:t>
      </w:r>
      <w:r w:rsidR="00AB4C77">
        <w:rPr>
          <w:rFonts w:asciiTheme="minorHAnsi" w:hAnsiTheme="minorHAnsi" w:cstheme="minorHAnsi"/>
          <w:color w:val="000000"/>
          <w:sz w:val="22"/>
          <w:szCs w:val="22"/>
          <w:lang w:val="en-US"/>
        </w:rPr>
        <w:t>ed comparable response rates</w:t>
      </w:r>
      <w:r w:rsidR="00E923D6">
        <w:rPr>
          <w:rFonts w:asciiTheme="minorHAnsi" w:hAnsiTheme="minorHAnsi" w:cstheme="minorHAnsi"/>
          <w:color w:val="000000"/>
          <w:sz w:val="22"/>
          <w:szCs w:val="22"/>
          <w:lang w:val="en-US"/>
        </w:rPr>
        <w:t xml:space="preserve"> </w:t>
      </w:r>
      <w:r w:rsidR="00AB4C77">
        <w:rPr>
          <w:rFonts w:asciiTheme="minorHAnsi" w:hAnsiTheme="minorHAnsi" w:cstheme="minorHAnsi"/>
          <w:color w:val="000000"/>
          <w:sz w:val="22"/>
          <w:szCs w:val="22"/>
          <w:lang w:val="en-US"/>
        </w:rPr>
        <w:t>in</w:t>
      </w:r>
      <w:r w:rsidR="00753EB3">
        <w:rPr>
          <w:rFonts w:asciiTheme="minorHAnsi" w:hAnsiTheme="minorHAnsi" w:cstheme="minorHAnsi"/>
          <w:color w:val="000000"/>
          <w:sz w:val="22"/>
          <w:szCs w:val="22"/>
          <w:lang w:val="en-US"/>
        </w:rPr>
        <w:t xml:space="preserve"> patients with biological </w:t>
      </w:r>
      <w:r w:rsidR="00EF5835">
        <w:rPr>
          <w:rFonts w:asciiTheme="minorHAnsi" w:hAnsiTheme="minorHAnsi" w:cstheme="minorHAnsi"/>
          <w:color w:val="000000"/>
          <w:sz w:val="22"/>
          <w:szCs w:val="22"/>
          <w:lang w:val="en-US"/>
        </w:rPr>
        <w:t xml:space="preserve">high </w:t>
      </w:r>
      <w:r w:rsidR="00753EB3">
        <w:rPr>
          <w:rFonts w:asciiTheme="minorHAnsi" w:hAnsiTheme="minorHAnsi" w:cstheme="minorHAnsi"/>
          <w:color w:val="000000"/>
          <w:sz w:val="22"/>
          <w:szCs w:val="22"/>
          <w:lang w:val="en-US"/>
        </w:rPr>
        <w:t>risk features</w:t>
      </w:r>
      <w:r w:rsidR="00E923D6">
        <w:rPr>
          <w:rFonts w:asciiTheme="minorHAnsi" w:hAnsiTheme="minorHAnsi" w:cstheme="minorHAnsi"/>
          <w:color w:val="000000"/>
          <w:sz w:val="22"/>
          <w:szCs w:val="22"/>
          <w:lang w:val="en-US"/>
        </w:rPr>
        <w:t xml:space="preserve"> </w:t>
      </w:r>
      <w:r w:rsidR="00085E41">
        <w:rPr>
          <w:rFonts w:asciiTheme="minorHAnsi" w:hAnsiTheme="minorHAnsi" w:cstheme="minorHAnsi"/>
          <w:color w:val="000000"/>
          <w:sz w:val="22"/>
          <w:szCs w:val="22"/>
          <w:lang w:val="en-US"/>
        </w:rPr>
        <w:t>(</w:t>
      </w:r>
      <w:r w:rsidR="00E923D6">
        <w:rPr>
          <w:rFonts w:asciiTheme="minorHAnsi" w:hAnsiTheme="minorHAnsi" w:cstheme="minorHAnsi"/>
          <w:color w:val="000000"/>
          <w:sz w:val="22"/>
          <w:szCs w:val="22"/>
          <w:lang w:val="en-US"/>
        </w:rPr>
        <w:t>Ki67 ≥ 30%</w:t>
      </w:r>
      <w:r w:rsidR="00085E41">
        <w:rPr>
          <w:rFonts w:asciiTheme="minorHAnsi" w:hAnsiTheme="minorHAnsi" w:cstheme="minorHAnsi"/>
          <w:color w:val="000000"/>
          <w:sz w:val="22"/>
          <w:szCs w:val="22"/>
          <w:lang w:val="en-US"/>
        </w:rPr>
        <w:t xml:space="preserve">, mutated </w:t>
      </w:r>
      <w:r w:rsidR="00E923D6">
        <w:rPr>
          <w:rFonts w:asciiTheme="minorHAnsi" w:hAnsiTheme="minorHAnsi" w:cstheme="minorHAnsi"/>
          <w:color w:val="000000"/>
          <w:sz w:val="22"/>
          <w:szCs w:val="22"/>
          <w:lang w:val="en-US"/>
        </w:rPr>
        <w:t>TP53</w:t>
      </w:r>
      <w:r w:rsidR="00085E41">
        <w:rPr>
          <w:rFonts w:asciiTheme="minorHAnsi" w:hAnsiTheme="minorHAnsi" w:cstheme="minorHAnsi"/>
          <w:color w:val="000000"/>
          <w:sz w:val="22"/>
          <w:szCs w:val="22"/>
          <w:lang w:val="en-US"/>
        </w:rPr>
        <w:t>)</w:t>
      </w:r>
      <w:r w:rsidR="00E923D6">
        <w:rPr>
          <w:rFonts w:asciiTheme="minorHAnsi" w:hAnsiTheme="minorHAnsi" w:cstheme="minorHAnsi"/>
          <w:color w:val="000000"/>
          <w:sz w:val="22"/>
          <w:szCs w:val="22"/>
          <w:lang w:val="en-US"/>
        </w:rPr>
        <w:t xml:space="preserve"> </w:t>
      </w:r>
      <w:r w:rsidR="00AB4C77">
        <w:rPr>
          <w:rFonts w:asciiTheme="minorHAnsi" w:hAnsiTheme="minorHAnsi" w:cstheme="minorHAnsi"/>
          <w:color w:val="000000"/>
          <w:sz w:val="22"/>
          <w:szCs w:val="22"/>
          <w:lang w:val="en-US"/>
        </w:rPr>
        <w:t xml:space="preserve">as in standard risk patients </w:t>
      </w:r>
      <w:hyperlink w:anchor="_ENREF_3" w:tooltip="Wang, 2023 #1964" w:history="1">
        <w:r w:rsidR="003570F0">
          <w:rPr>
            <w:rFonts w:asciiTheme="minorHAnsi" w:hAnsiTheme="minorHAnsi" w:cstheme="minorHAnsi"/>
            <w:color w:val="000000"/>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w:t>
        </w:r>
        <w:r w:rsidR="003570F0">
          <w:rPr>
            <w:rFonts w:asciiTheme="minorHAnsi" w:hAnsiTheme="minorHAnsi" w:cstheme="minorHAnsi"/>
            <w:color w:val="000000"/>
            <w:sz w:val="22"/>
            <w:szCs w:val="22"/>
            <w:lang w:val="en-US"/>
          </w:rPr>
          <w:fldChar w:fldCharType="end"/>
        </w:r>
      </w:hyperlink>
      <w:r w:rsidR="00E923D6">
        <w:rPr>
          <w:rFonts w:asciiTheme="minorHAnsi" w:hAnsiTheme="minorHAnsi" w:cstheme="minorHAnsi"/>
          <w:color w:val="000000"/>
          <w:sz w:val="22"/>
          <w:szCs w:val="22"/>
          <w:lang w:val="en-US"/>
        </w:rPr>
        <w:t xml:space="preserve">. </w:t>
      </w:r>
      <w:r w:rsidR="00EF5835">
        <w:rPr>
          <w:rFonts w:asciiTheme="minorHAnsi" w:hAnsiTheme="minorHAnsi" w:cstheme="minorHAnsi"/>
          <w:color w:val="000000"/>
          <w:sz w:val="22"/>
          <w:szCs w:val="22"/>
          <w:lang w:val="en-US"/>
        </w:rPr>
        <w:t>Nevertheless, these patients experienced shorter PFS and DOR</w:t>
      </w:r>
      <w:r w:rsidR="00AB4C77">
        <w:rPr>
          <w:rFonts w:asciiTheme="minorHAnsi" w:hAnsiTheme="minorHAnsi" w:cstheme="minorHAnsi"/>
          <w:color w:val="000000"/>
          <w:sz w:val="22"/>
          <w:szCs w:val="22"/>
          <w:lang w:val="en-US"/>
        </w:rPr>
        <w:t xml:space="preserve"> </w:t>
      </w:r>
      <w:hyperlink w:anchor="_ENREF_34" w:tooltip="Cohen, 2023 #1943" w:history="1">
        <w:r w:rsidR="003570F0">
          <w:rPr>
            <w:rFonts w:asciiTheme="minorHAnsi" w:hAnsiTheme="minorHAnsi" w:cstheme="minorHAnsi"/>
            <w:color w:val="000000"/>
            <w:sz w:val="22"/>
            <w:szCs w:val="22"/>
            <w:lang w:val="en-US"/>
          </w:rPr>
          <w:fldChar w:fldCharType="begin">
            <w:fldData xml:space="preserve">PEVuZE5vdGU+PENpdGU+PEF1dGhvcj5Db2hlbjwvQXV0aG9yPjxZZWFyPjIwMjM8L1llYXI+PFJl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</w:fldData>
          </w:fldChar>
        </w:r>
        <w:r w:rsidR="003570F0">
          <w:rPr>
            <w:rFonts w:asciiTheme="minorHAnsi" w:hAnsiTheme="minorHAnsi" w:cstheme="minorHAnsi"/>
            <w:color w:val="000000"/>
            <w:sz w:val="22"/>
            <w:szCs w:val="22"/>
            <w:lang w:val="en-US"/>
          </w:rPr>
          <w:instrText xml:space="preserve"> ADDIN EN.CITE </w:instrText>
        </w:r>
        <w:r w:rsidR="003570F0">
          <w:rPr>
            <w:rFonts w:asciiTheme="minorHAnsi" w:hAnsiTheme="minorHAnsi" w:cstheme="minorHAnsi"/>
            <w:color w:val="000000"/>
            <w:sz w:val="22"/>
            <w:szCs w:val="22"/>
            <w:lang w:val="en-US"/>
          </w:rPr>
          <w:fldChar w:fldCharType="begin">
            <w:fldData xml:space="preserve">PEVuZE5vdGU+PENpdGU+PEF1dGhvcj5Db2hlbjwvQXV0aG9yPjxZZWFyPjIwMjM8L1llYXI+PFJl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</w:fldData>
          </w:fldChar>
        </w:r>
        <w:r w:rsidR="003570F0">
          <w:rPr>
            <w:rFonts w:asciiTheme="minorHAnsi" w:hAnsiTheme="minorHAnsi" w:cstheme="minorHAnsi"/>
            <w:color w:val="000000"/>
            <w:sz w:val="22"/>
            <w:szCs w:val="22"/>
            <w:lang w:val="en-US"/>
          </w:rPr>
          <w:instrText xml:space="preserve"> ADDIN EN.CITE.DATA </w:instrText>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end"/>
        </w:r>
        <w:r w:rsidR="003570F0">
          <w:rPr>
            <w:rFonts w:asciiTheme="minorHAnsi" w:hAnsiTheme="minorHAnsi" w:cstheme="minorHAnsi"/>
            <w:color w:val="000000"/>
            <w:sz w:val="22"/>
            <w:szCs w:val="22"/>
            <w:lang w:val="en-US"/>
          </w:rPr>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34</w:t>
        </w:r>
        <w:r w:rsidR="003570F0">
          <w:rPr>
            <w:rFonts w:asciiTheme="minorHAnsi" w:hAnsiTheme="minorHAnsi" w:cstheme="minorHAnsi"/>
            <w:color w:val="000000"/>
            <w:sz w:val="22"/>
            <w:szCs w:val="22"/>
            <w:lang w:val="en-US"/>
          </w:rPr>
          <w:fldChar w:fldCharType="end"/>
        </w:r>
      </w:hyperlink>
      <w:r w:rsidR="00EF5835">
        <w:rPr>
          <w:rFonts w:asciiTheme="minorHAnsi" w:hAnsiTheme="minorHAnsi" w:cstheme="minorHAnsi"/>
          <w:color w:val="000000"/>
          <w:sz w:val="22"/>
          <w:szCs w:val="22"/>
          <w:lang w:val="en-US"/>
        </w:rPr>
        <w:t xml:space="preserve">. </w:t>
      </w:r>
      <w:r w:rsidR="00085E41">
        <w:rPr>
          <w:rFonts w:asciiTheme="minorHAnsi" w:hAnsiTheme="minorHAnsi" w:cstheme="minorHAnsi"/>
          <w:color w:val="000000"/>
          <w:sz w:val="22"/>
          <w:szCs w:val="22"/>
          <w:lang w:val="en-US"/>
        </w:rPr>
        <w:t xml:space="preserve">Consequently, PLATO applies risk adapted BTKi treatment duration using pirtobrutinib: TN MCL patients with biological high risk features are treated until progression or the occurrence of significant toxicity whereas pirtobrutinib will be stopped after 33 months in standard risk TN MCL patients. </w:t>
      </w:r>
    </w:p>
    <w:p w14:paraId="11DE9289" w14:textId="79859477" w:rsidR="00C621E9" w:rsidRDefault="00C621E9" w:rsidP="00350C5B">
      <w:pPr>
        <w:pStyle w:val="Textkrper"/>
        <w:jc w:val="both"/>
        <w:rPr>
          <w:rFonts w:asciiTheme="minorHAnsi" w:hAnsiTheme="minorHAnsi" w:cstheme="minorHAnsi"/>
          <w:color w:val="000000"/>
          <w:sz w:val="22"/>
          <w:szCs w:val="22"/>
          <w:lang w:val="en-US"/>
        </w:rPr>
      </w:pPr>
    </w:p>
    <w:p w14:paraId="794920C1" w14:textId="7F56759E" w:rsidR="00905AD4" w:rsidRDefault="00EF5835" w:rsidP="00350C5B">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H</w:t>
      </w:r>
      <w:r w:rsidR="00424146">
        <w:rPr>
          <w:rFonts w:asciiTheme="minorHAnsi" w:hAnsiTheme="minorHAnsi" w:cstheme="minorHAnsi"/>
          <w:color w:val="000000"/>
          <w:sz w:val="22"/>
          <w:szCs w:val="22"/>
          <w:lang w:val="en-US"/>
        </w:rPr>
        <w:t>igh quality responses</w:t>
      </w:r>
      <w:r w:rsidR="00AB4C77">
        <w:rPr>
          <w:rFonts w:asciiTheme="minorHAnsi" w:hAnsiTheme="minorHAnsi" w:cstheme="minorHAnsi"/>
          <w:color w:val="000000"/>
          <w:sz w:val="22"/>
          <w:szCs w:val="22"/>
          <w:lang w:val="en-US"/>
        </w:rPr>
        <w:t xml:space="preserve"> could be</w:t>
      </w:r>
      <w:r w:rsidR="00424146">
        <w:rPr>
          <w:rFonts w:asciiTheme="minorHAnsi" w:hAnsiTheme="minorHAnsi" w:cstheme="minorHAnsi"/>
          <w:color w:val="000000"/>
          <w:sz w:val="22"/>
          <w:szCs w:val="22"/>
          <w:lang w:val="en-US"/>
        </w:rPr>
        <w:t xml:space="preserve"> observed in high risk </w:t>
      </w:r>
      <w:r w:rsidR="00AB4C77">
        <w:rPr>
          <w:rFonts w:asciiTheme="minorHAnsi" w:hAnsiTheme="minorHAnsi" w:cstheme="minorHAnsi"/>
          <w:color w:val="000000"/>
          <w:sz w:val="22"/>
          <w:szCs w:val="22"/>
          <w:lang w:val="en-US"/>
        </w:rPr>
        <w:t xml:space="preserve">rr </w:t>
      </w:r>
      <w:r w:rsidR="00424146">
        <w:rPr>
          <w:rFonts w:asciiTheme="minorHAnsi" w:hAnsiTheme="minorHAnsi" w:cstheme="minorHAnsi"/>
          <w:color w:val="000000"/>
          <w:sz w:val="22"/>
          <w:szCs w:val="22"/>
          <w:lang w:val="en-US"/>
        </w:rPr>
        <w:t xml:space="preserve">MCL patients using </w:t>
      </w:r>
      <w:r w:rsidR="000D3B76">
        <w:rPr>
          <w:rFonts w:asciiTheme="minorHAnsi" w:hAnsiTheme="minorHAnsi" w:cstheme="minorHAnsi"/>
          <w:color w:val="000000"/>
          <w:sz w:val="22"/>
          <w:szCs w:val="22"/>
          <w:lang w:val="en-US"/>
        </w:rPr>
        <w:t>glofitamab</w:t>
      </w:r>
      <w:r>
        <w:rPr>
          <w:rFonts w:asciiTheme="minorHAnsi" w:hAnsiTheme="minorHAnsi" w:cstheme="minorHAnsi"/>
          <w:color w:val="000000"/>
          <w:sz w:val="22"/>
          <w:szCs w:val="22"/>
          <w:lang w:val="en-US"/>
        </w:rPr>
        <w:t xml:space="preserve"> monotherapy</w:t>
      </w:r>
      <w:r w:rsidR="00AB4C77">
        <w:rPr>
          <w:rFonts w:asciiTheme="minorHAnsi" w:hAnsiTheme="minorHAnsi" w:cstheme="minorHAnsi"/>
          <w:color w:val="000000"/>
          <w:sz w:val="22"/>
          <w:szCs w:val="22"/>
          <w:lang w:val="en-US"/>
        </w:rPr>
        <w:t xml:space="preserve"> </w:t>
      </w:r>
      <w:hyperlink w:anchor="_ENREF_35" w:tooltip="Pham, 2023 #1986" w:history="1">
        <w:r w:rsidR="003570F0">
          <w:rPr>
            <w:rFonts w:asciiTheme="minorHAnsi" w:hAnsiTheme="minorHAnsi" w:cstheme="minorHAnsi"/>
            <w:color w:val="000000"/>
            <w:sz w:val="22"/>
            <w:szCs w:val="22"/>
            <w:lang w:val="en-US"/>
          </w:rPr>
          <w:fldChar w:fldCharType="begin"/>
        </w:r>
        <w:r w:rsidR="003570F0">
          <w:rPr>
            <w:rFonts w:asciiTheme="minorHAnsi" w:hAnsiTheme="minorHAnsi" w:cstheme="minorHAnsi"/>
            <w:color w:val="000000"/>
            <w:sz w:val="22"/>
            <w:szCs w:val="22"/>
            <w:lang w:val="en-US"/>
          </w:rPr>
          <w:instrText xml:space="preserve"> ADDIN EN.CITE &lt;EndNote&gt;&lt;Cite&gt;&lt;Author&gt;Pham&lt;/Author&gt;&lt;Year&gt;2023&lt;/Year&gt;&lt;RecNum&gt;1986&lt;/RecNum&gt;&lt;DisplayText&gt;&lt;style face="superscript"&gt;35&lt;/style&gt;&lt;/DisplayText&gt;&lt;record&gt;&lt;rec-number&gt;1986&lt;/rec-number&gt;&lt;foreign-keys&gt;&lt;key app="EN" db-id="5rvwvxa039xrz1eex0nx0ewpzrvf0wdffwve" timestamp="1705723356"&gt;1986&lt;/key&gt;&lt;/foreign-keys&gt;&lt;ref-type name="Journal Article"&gt;17&lt;/ref-type&gt;&lt;contributors&gt;&lt;authors&gt;&lt;author&gt;Pham, T.H.; Leung, W.; Hamidi, H.; Dickinson, M.; Morschhauser, F.; Carlo‐Stella, C.; Humphrey, K.; Mulvihill, E.; .Lundberg, L.; Filezac de L’Etang, A.; Qayum, N.; &lt;/author&gt;&lt;author&gt;Bottos, A.; Phillips, T. &lt;/author&gt;&lt;/authors&gt;&lt;/contributors&gt;&lt;titles&gt;&lt;title&gt;ANALYSIS OF IMMUNE AND HIGH‐RISK BIOMARKERS IN PATIENTS WITH RELAPSED OR REFRACTORY MANTLE CELL LYMPHOMA TREATED WITH GLOFITAMAB MONOTHERAPY&lt;/title&gt;&lt;secondary-title&gt;Hematological Oncology&lt;/secondary-title&gt;&lt;/titles&gt;&lt;periodical&gt;&lt;full-title&gt;Hematological Oncology&lt;/full-title&gt;&lt;/periodical&gt;&lt;volume&gt;41&lt;/volume&gt;&lt;section&gt;486&lt;/section&gt;&lt;dates&gt;&lt;year&gt;2023&lt;/year&gt;&lt;/dates&gt;&lt;urls&gt;&lt;/urls&gt;&lt;/record&gt;&lt;/Cite&gt;&lt;/EndNote&gt;</w:instrText>
        </w:r>
        <w:r w:rsidR="003570F0">
          <w:rPr>
            <w:rFonts w:asciiTheme="minorHAnsi" w:hAnsiTheme="minorHAnsi" w:cstheme="minorHAnsi"/>
            <w:color w:val="000000"/>
            <w:sz w:val="22"/>
            <w:szCs w:val="22"/>
            <w:lang w:val="en-US"/>
          </w:rPr>
          <w:fldChar w:fldCharType="separate"/>
        </w:r>
        <w:r w:rsidR="003570F0" w:rsidRPr="003570F0">
          <w:rPr>
            <w:rFonts w:asciiTheme="minorHAnsi" w:hAnsiTheme="minorHAnsi" w:cstheme="minorHAnsi"/>
            <w:noProof/>
            <w:color w:val="000000"/>
            <w:sz w:val="22"/>
            <w:szCs w:val="22"/>
            <w:vertAlign w:val="superscript"/>
            <w:lang w:val="en-US"/>
          </w:rPr>
          <w:t>35</w:t>
        </w:r>
        <w:r w:rsidR="003570F0">
          <w:rPr>
            <w:rFonts w:asciiTheme="minorHAnsi" w:hAnsiTheme="minorHAnsi" w:cstheme="minorHAnsi"/>
            <w:color w:val="000000"/>
            <w:sz w:val="22"/>
            <w:szCs w:val="22"/>
            <w:lang w:val="en-US"/>
          </w:rPr>
          <w:fldChar w:fldCharType="end"/>
        </w:r>
      </w:hyperlink>
      <w:r w:rsidR="000D3B76">
        <w:rPr>
          <w:rFonts w:asciiTheme="minorHAnsi" w:hAnsiTheme="minorHAnsi" w:cstheme="minorHAnsi"/>
          <w:color w:val="000000"/>
          <w:sz w:val="22"/>
          <w:szCs w:val="22"/>
          <w:lang w:val="en-US"/>
        </w:rPr>
        <w:t>. Th</w:t>
      </w:r>
      <w:r w:rsidR="00085E41">
        <w:rPr>
          <w:rFonts w:asciiTheme="minorHAnsi" w:hAnsiTheme="minorHAnsi" w:cstheme="minorHAnsi"/>
          <w:color w:val="000000"/>
          <w:sz w:val="22"/>
          <w:szCs w:val="22"/>
          <w:lang w:val="en-US"/>
        </w:rPr>
        <w:t>is</w:t>
      </w:r>
      <w:r w:rsidR="000D3B76">
        <w:rPr>
          <w:rFonts w:asciiTheme="minorHAnsi" w:hAnsiTheme="minorHAnsi" w:cstheme="minorHAnsi"/>
          <w:color w:val="000000"/>
          <w:sz w:val="22"/>
          <w:szCs w:val="22"/>
          <w:lang w:val="en-US"/>
        </w:rPr>
        <w:t xml:space="preserve"> difficult to treat elderly patient population might therefore derive a particular</w:t>
      </w:r>
      <w:r w:rsidR="00085E41">
        <w:rPr>
          <w:rFonts w:asciiTheme="minorHAnsi" w:hAnsiTheme="minorHAnsi" w:cstheme="minorHAnsi"/>
          <w:color w:val="000000"/>
          <w:sz w:val="22"/>
          <w:szCs w:val="22"/>
          <w:lang w:val="en-US"/>
        </w:rPr>
        <w:t>ly</w:t>
      </w:r>
      <w:r w:rsidR="000D3B76">
        <w:rPr>
          <w:rFonts w:asciiTheme="minorHAnsi" w:hAnsiTheme="minorHAnsi" w:cstheme="minorHAnsi"/>
          <w:color w:val="000000"/>
          <w:sz w:val="22"/>
          <w:szCs w:val="22"/>
          <w:lang w:val="en-US"/>
        </w:rPr>
        <w:t xml:space="preserve"> great benefit from a pirtobrutinib/glofitamab combination. </w:t>
      </w:r>
    </w:p>
    <w:p w14:paraId="01C7471A" w14:textId="77777777" w:rsidR="000D3B76" w:rsidRDefault="000D3B76" w:rsidP="000D3B76">
      <w:pPr>
        <w:pStyle w:val="Textkrper"/>
        <w:jc w:val="both"/>
        <w:rPr>
          <w:rFonts w:asciiTheme="minorHAnsi" w:hAnsiTheme="minorHAnsi" w:cstheme="minorHAnsi"/>
          <w:color w:val="000000"/>
          <w:sz w:val="22"/>
          <w:szCs w:val="22"/>
          <w:lang w:val="en-US"/>
        </w:rPr>
      </w:pPr>
    </w:p>
    <w:p w14:paraId="186B2CE4" w14:textId="1F28EF9B" w:rsidR="000D3B76" w:rsidRDefault="000D3B76" w:rsidP="000D3B76">
      <w:pPr>
        <w:pStyle w:val="Textkrpe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Given the availability of efficient treatment options for TN MCL patients, </w:t>
      </w:r>
      <w:r w:rsidR="00085E41">
        <w:rPr>
          <w:rFonts w:asciiTheme="minorHAnsi" w:hAnsiTheme="minorHAnsi" w:cstheme="minorHAnsi"/>
          <w:color w:val="000000"/>
          <w:sz w:val="22"/>
          <w:szCs w:val="22"/>
          <w:lang w:val="en-US"/>
        </w:rPr>
        <w:t xml:space="preserve">the risk of </w:t>
      </w:r>
      <w:r>
        <w:rPr>
          <w:rFonts w:asciiTheme="minorHAnsi" w:hAnsiTheme="minorHAnsi" w:cstheme="minorHAnsi"/>
          <w:color w:val="000000"/>
          <w:sz w:val="22"/>
          <w:szCs w:val="22"/>
          <w:lang w:val="en-US"/>
        </w:rPr>
        <w:t xml:space="preserve">excess early toxicity of the PLATO regimen has to be minimized. Therefore, PLATO </w:t>
      </w:r>
      <w:r w:rsidRPr="0008157E">
        <w:rPr>
          <w:rFonts w:asciiTheme="minorHAnsi" w:hAnsiTheme="minorHAnsi" w:cstheme="minorHAnsi"/>
          <w:color w:val="000000"/>
          <w:sz w:val="22"/>
          <w:szCs w:val="22"/>
          <w:lang w:val="en-US"/>
        </w:rPr>
        <w:t xml:space="preserve">will start accrual </w:t>
      </w:r>
      <w:r>
        <w:rPr>
          <w:rFonts w:asciiTheme="minorHAnsi" w:hAnsiTheme="minorHAnsi" w:cstheme="minorHAnsi"/>
          <w:color w:val="000000"/>
          <w:sz w:val="22"/>
          <w:szCs w:val="22"/>
          <w:lang w:val="en-US"/>
        </w:rPr>
        <w:t xml:space="preserve">into the TN cohort only </w:t>
      </w:r>
      <w:r w:rsidR="00B55058">
        <w:rPr>
          <w:rFonts w:asciiTheme="minorHAnsi" w:hAnsiTheme="minorHAnsi" w:cstheme="minorHAnsi"/>
          <w:color w:val="000000"/>
          <w:sz w:val="22"/>
          <w:szCs w:val="22"/>
          <w:lang w:val="en-US"/>
        </w:rPr>
        <w:t>once 20</w:t>
      </w:r>
      <w:r w:rsidRPr="0008157E">
        <w:rPr>
          <w:rFonts w:asciiTheme="minorHAnsi" w:hAnsiTheme="minorHAnsi" w:cstheme="minorHAnsi"/>
          <w:color w:val="000000"/>
          <w:sz w:val="22"/>
          <w:szCs w:val="22"/>
          <w:lang w:val="en-US"/>
        </w:rPr>
        <w:t xml:space="preserve"> patie</w:t>
      </w:r>
      <w:r>
        <w:rPr>
          <w:rFonts w:asciiTheme="minorHAnsi" w:hAnsiTheme="minorHAnsi" w:cstheme="minorHAnsi"/>
          <w:color w:val="000000"/>
          <w:sz w:val="22"/>
          <w:szCs w:val="22"/>
          <w:lang w:val="en-US"/>
        </w:rPr>
        <w:t>nts combined from GoldiLox</w:t>
      </w:r>
      <w:r w:rsidR="0084430F">
        <w:rPr>
          <w:rFonts w:asciiTheme="minorHAnsi" w:hAnsiTheme="minorHAnsi" w:cstheme="minorHAnsi"/>
          <w:color w:val="000000"/>
          <w:sz w:val="22"/>
          <w:szCs w:val="22"/>
          <w:lang w:val="en-US"/>
        </w:rPr>
        <w:t xml:space="preserve"> (</w:t>
      </w:r>
      <w:r w:rsidR="0084430F" w:rsidRPr="00EF2A3B">
        <w:rPr>
          <w:rFonts w:asciiTheme="minorHAnsi" w:hAnsiTheme="minorHAnsi" w:cstheme="minorHAnsi"/>
          <w:sz w:val="22"/>
          <w:szCs w:val="22"/>
          <w:lang w:val="en-US"/>
        </w:rPr>
        <w:t>NCT05833763</w:t>
      </w:r>
      <w:r w:rsidR="0084430F">
        <w:rPr>
          <w:rFonts w:asciiTheme="minorHAnsi" w:hAnsiTheme="minorHAnsi" w:cstheme="minorHAnsi"/>
          <w:sz w:val="22"/>
          <w:szCs w:val="22"/>
          <w:lang w:val="en-US"/>
        </w:rPr>
        <w:t>)</w:t>
      </w:r>
      <w:r>
        <w:rPr>
          <w:rFonts w:asciiTheme="minorHAnsi" w:hAnsiTheme="minorHAnsi" w:cstheme="minorHAnsi"/>
          <w:color w:val="000000"/>
          <w:sz w:val="22"/>
          <w:szCs w:val="22"/>
          <w:lang w:val="en-US"/>
        </w:rPr>
        <w:t xml:space="preserve">and the rr MCL cohort </w:t>
      </w:r>
      <w:r w:rsidRPr="0008157E">
        <w:rPr>
          <w:rFonts w:asciiTheme="minorHAnsi" w:hAnsiTheme="minorHAnsi" w:cstheme="minorHAnsi"/>
          <w:color w:val="000000"/>
          <w:sz w:val="22"/>
          <w:szCs w:val="22"/>
          <w:lang w:val="en-US"/>
        </w:rPr>
        <w:t>have completed at least treatment cycle 3 with acceptable safety results.</w:t>
      </w:r>
      <w:r>
        <w:rPr>
          <w:rFonts w:asciiTheme="minorHAnsi" w:hAnsiTheme="minorHAnsi" w:cstheme="minorHAnsi"/>
          <w:color w:val="000000"/>
          <w:sz w:val="22"/>
          <w:szCs w:val="22"/>
          <w:lang w:val="en-US"/>
        </w:rPr>
        <w:t xml:space="preserve"> Accrual of TN MCL patients will require a favorable judgement of the DSMB. With these precautions the expected risk-benefit ratio of PLATO is </w:t>
      </w:r>
      <w:r w:rsidR="00905439">
        <w:rPr>
          <w:rFonts w:asciiTheme="minorHAnsi" w:hAnsiTheme="minorHAnsi" w:cstheme="minorHAnsi"/>
          <w:color w:val="000000"/>
          <w:sz w:val="22"/>
          <w:szCs w:val="22"/>
          <w:lang w:val="en-US"/>
        </w:rPr>
        <w:t xml:space="preserve">expected </w:t>
      </w:r>
      <w:r>
        <w:rPr>
          <w:rFonts w:asciiTheme="minorHAnsi" w:hAnsiTheme="minorHAnsi" w:cstheme="minorHAnsi"/>
          <w:color w:val="000000"/>
          <w:sz w:val="22"/>
          <w:szCs w:val="22"/>
          <w:lang w:val="en-US"/>
        </w:rPr>
        <w:t>favorable for TN</w:t>
      </w:r>
      <w:r w:rsidR="00905439">
        <w:rPr>
          <w:rFonts w:asciiTheme="minorHAnsi" w:hAnsiTheme="minorHAnsi" w:cstheme="minorHAnsi"/>
          <w:color w:val="000000"/>
          <w:sz w:val="22"/>
          <w:szCs w:val="22"/>
          <w:lang w:val="en-US"/>
        </w:rPr>
        <w:t xml:space="preserve"> elderly</w:t>
      </w:r>
      <w:r>
        <w:rPr>
          <w:rFonts w:asciiTheme="minorHAnsi" w:hAnsiTheme="minorHAnsi" w:cstheme="minorHAnsi"/>
          <w:color w:val="000000"/>
          <w:sz w:val="22"/>
          <w:szCs w:val="22"/>
          <w:lang w:val="en-US"/>
        </w:rPr>
        <w:t xml:space="preserve"> MCL patients. </w:t>
      </w:r>
    </w:p>
    <w:p w14:paraId="6BC77E6B" w14:textId="2741717F" w:rsidR="00C9629F" w:rsidRDefault="00C9629F" w:rsidP="007A63E1">
      <w:pPr>
        <w:pStyle w:val="Textkrper"/>
        <w:spacing w:before="120"/>
        <w:ind w:right="772"/>
        <w:rPr>
          <w:rFonts w:asciiTheme="minorHAnsi" w:hAnsiTheme="minorHAnsi" w:cstheme="minorHAnsi"/>
          <w:color w:val="000000"/>
          <w:sz w:val="22"/>
          <w:szCs w:val="22"/>
          <w:lang w:val="en-US"/>
        </w:rPr>
      </w:pPr>
    </w:p>
    <w:p w14:paraId="14ABE0F8" w14:textId="77777777" w:rsidR="00C9629F" w:rsidRPr="004C580E" w:rsidRDefault="00C9629F" w:rsidP="007A63E1">
      <w:pPr>
        <w:pStyle w:val="Textkrper"/>
        <w:spacing w:before="120"/>
        <w:ind w:right="772"/>
        <w:rPr>
          <w:rFonts w:asciiTheme="minorHAnsi" w:hAnsiTheme="minorHAnsi" w:cstheme="minorHAnsi"/>
          <w:color w:val="0D0D0D"/>
          <w:spacing w:val="-1"/>
          <w:sz w:val="22"/>
          <w:szCs w:val="22"/>
          <w:lang w:val="en-US"/>
        </w:rPr>
      </w:pPr>
    </w:p>
    <w:p w14:paraId="69CEFD42" w14:textId="52850A55" w:rsidR="00756CAA" w:rsidRPr="004C580E" w:rsidRDefault="00F4252F" w:rsidP="007A63E1">
      <w:pPr>
        <w:pStyle w:val="berschrift1"/>
        <w:ind w:right="772"/>
        <w:rPr>
          <w:rFonts w:cstheme="minorHAnsi"/>
          <w:szCs w:val="22"/>
          <w:lang w:val="en-US"/>
        </w:rPr>
      </w:pPr>
      <w:bookmarkStart w:id="37" w:name="_Toc157878896"/>
      <w:r w:rsidRPr="004C580E">
        <w:rPr>
          <w:rFonts w:cstheme="minorHAnsi"/>
          <w:szCs w:val="22"/>
          <w:lang w:val="en-US"/>
        </w:rPr>
        <w:t>Study Design</w:t>
      </w:r>
      <w:r w:rsidR="005D5276">
        <w:rPr>
          <w:rFonts w:cstheme="minorHAnsi"/>
          <w:szCs w:val="22"/>
          <w:lang w:val="en-US"/>
        </w:rPr>
        <w:t>, Safety Run In</w:t>
      </w:r>
      <w:r w:rsidR="00DD0043">
        <w:rPr>
          <w:rFonts w:cstheme="minorHAnsi"/>
          <w:szCs w:val="22"/>
          <w:lang w:val="en-US"/>
        </w:rPr>
        <w:t xml:space="preserve"> for Cohort A</w:t>
      </w:r>
      <w:r w:rsidR="005D5276">
        <w:rPr>
          <w:rFonts w:cstheme="minorHAnsi"/>
          <w:szCs w:val="22"/>
          <w:lang w:val="en-US"/>
        </w:rPr>
        <w:t>, Criteria for Recrutiment into Cohort B</w:t>
      </w:r>
      <w:bookmarkEnd w:id="37"/>
    </w:p>
    <w:p w14:paraId="44D6CB4E" w14:textId="17CF91C7" w:rsidR="002E35AD" w:rsidRDefault="00F4252F" w:rsidP="007A63E1">
      <w:pPr>
        <w:pStyle w:val="Textkrper"/>
        <w:spacing w:before="120"/>
        <w:ind w:right="4"/>
        <w:rPr>
          <w:rFonts w:asciiTheme="minorHAnsi" w:hAnsiTheme="minorHAnsi" w:cstheme="minorHAnsi"/>
          <w:sz w:val="22"/>
          <w:szCs w:val="22"/>
          <w:lang w:val="en-US"/>
        </w:rPr>
      </w:pPr>
      <w:r w:rsidRPr="004C580E">
        <w:rPr>
          <w:rFonts w:asciiTheme="minorHAnsi" w:hAnsiTheme="minorHAnsi" w:cstheme="minorHAnsi"/>
          <w:color w:val="0D0D0D"/>
          <w:spacing w:val="-1"/>
          <w:sz w:val="22"/>
          <w:szCs w:val="22"/>
          <w:lang w:val="en-US"/>
        </w:rPr>
        <w:lastRenderedPageBreak/>
        <w:t xml:space="preserve">This study is </w:t>
      </w:r>
      <w:r w:rsidR="003228B5" w:rsidRPr="004C580E">
        <w:rPr>
          <w:rFonts w:asciiTheme="minorHAnsi" w:hAnsiTheme="minorHAnsi" w:cstheme="minorHAnsi"/>
          <w:color w:val="0D0D0D"/>
          <w:spacing w:val="-1"/>
          <w:sz w:val="22"/>
          <w:szCs w:val="22"/>
          <w:lang w:val="en-US"/>
        </w:rPr>
        <w:t>a</w:t>
      </w:r>
      <w:r w:rsidR="009427CC">
        <w:rPr>
          <w:rFonts w:asciiTheme="minorHAnsi" w:hAnsiTheme="minorHAnsi" w:cstheme="minorHAnsi"/>
          <w:color w:val="0D0D0D"/>
          <w:spacing w:val="-1"/>
          <w:sz w:val="22"/>
          <w:szCs w:val="22"/>
          <w:lang w:val="en-US"/>
        </w:rPr>
        <w:t>n o</w:t>
      </w:r>
      <w:r w:rsidR="009427CC" w:rsidRPr="005000DE">
        <w:rPr>
          <w:rFonts w:asciiTheme="minorHAnsi" w:hAnsiTheme="minorHAnsi" w:cstheme="minorHAnsi"/>
          <w:sz w:val="22"/>
          <w:szCs w:val="22"/>
          <w:lang w:val="en-US"/>
        </w:rPr>
        <w:t>pen-label, single arm, multi-center phase II trial</w:t>
      </w:r>
      <w:r w:rsidR="009427CC">
        <w:rPr>
          <w:rFonts w:asciiTheme="minorHAnsi" w:hAnsiTheme="minorHAnsi" w:cstheme="minorHAnsi"/>
          <w:sz w:val="22"/>
          <w:szCs w:val="22"/>
          <w:lang w:val="en-US"/>
        </w:rPr>
        <w:t>.</w:t>
      </w:r>
    </w:p>
    <w:p w14:paraId="11184C79" w14:textId="77777777" w:rsidR="005D5276" w:rsidRPr="004C580E" w:rsidRDefault="005D5276" w:rsidP="007A63E1">
      <w:pPr>
        <w:pStyle w:val="Textkrper"/>
        <w:spacing w:before="120"/>
        <w:ind w:right="4"/>
        <w:rPr>
          <w:rFonts w:asciiTheme="minorHAnsi" w:hAnsiTheme="minorHAnsi" w:cstheme="minorHAnsi"/>
          <w:color w:val="0D0D0D"/>
          <w:spacing w:val="-1"/>
          <w:sz w:val="22"/>
          <w:szCs w:val="22"/>
          <w:lang w:val="en-US"/>
        </w:rPr>
      </w:pPr>
    </w:p>
    <w:p w14:paraId="0F7B447B" w14:textId="0F95B6D6" w:rsidR="005D5276" w:rsidRPr="004C580E" w:rsidRDefault="00DD0043" w:rsidP="005D5276">
      <w:pPr>
        <w:pStyle w:val="berschrift"/>
      </w:pPr>
      <w:bookmarkStart w:id="38" w:name="_Toc157878897"/>
      <w:r>
        <w:t>Safety Run In for Cohort A</w:t>
      </w:r>
      <w:bookmarkEnd w:id="38"/>
    </w:p>
    <w:p w14:paraId="0C6F093C" w14:textId="7DF653C0" w:rsidR="00C05CE6" w:rsidRDefault="00C05CE6" w:rsidP="00C05CE6">
      <w:pPr>
        <w:ind w:right="4"/>
        <w:rPr>
          <w:rFonts w:asciiTheme="minorHAnsi" w:hAnsiTheme="minorHAnsi" w:cstheme="minorHAnsi"/>
          <w:sz w:val="22"/>
          <w:szCs w:val="22"/>
          <w:lang w:val="en-US"/>
        </w:rPr>
      </w:pPr>
      <w:r w:rsidRPr="00C05CE6">
        <w:rPr>
          <w:rFonts w:asciiTheme="minorHAnsi" w:hAnsiTheme="minorHAnsi" w:cstheme="minorHAnsi"/>
          <w:sz w:val="22"/>
          <w:szCs w:val="22"/>
          <w:lang w:val="en-US"/>
        </w:rPr>
        <w:t>The safety cohort will consist of between 6-12 patients. The safety cohort will assess Dose Level 1</w:t>
      </w:r>
      <w:r>
        <w:rPr>
          <w:rFonts w:asciiTheme="minorHAnsi" w:hAnsiTheme="minorHAnsi" w:cstheme="minorHAnsi"/>
          <w:sz w:val="22"/>
          <w:szCs w:val="22"/>
          <w:lang w:val="en-US"/>
        </w:rPr>
        <w:t xml:space="preserve"> (the treatment described in section 9)</w:t>
      </w:r>
      <w:r w:rsidRPr="00C05CE6">
        <w:rPr>
          <w:rFonts w:asciiTheme="minorHAnsi" w:hAnsiTheme="minorHAnsi" w:cstheme="minorHAnsi"/>
          <w:sz w:val="22"/>
          <w:szCs w:val="22"/>
          <w:lang w:val="en-US"/>
        </w:rPr>
        <w:t>, with the option of Dose Level -1 should excess dose limiting toxicity be o</w:t>
      </w:r>
      <w:r>
        <w:rPr>
          <w:rFonts w:asciiTheme="minorHAnsi" w:hAnsiTheme="minorHAnsi" w:cstheme="minorHAnsi"/>
          <w:sz w:val="22"/>
          <w:szCs w:val="22"/>
          <w:lang w:val="en-US"/>
        </w:rPr>
        <w:t>bserved</w:t>
      </w:r>
      <w:r w:rsidRPr="00C05CE6">
        <w:rPr>
          <w:rFonts w:asciiTheme="minorHAnsi" w:hAnsiTheme="minorHAnsi" w:cstheme="minorHAnsi"/>
          <w:sz w:val="22"/>
          <w:szCs w:val="22"/>
          <w:lang w:val="en-US"/>
        </w:rPr>
        <w:t>.</w:t>
      </w:r>
    </w:p>
    <w:p w14:paraId="6DF7D798" w14:textId="0F0514EF" w:rsidR="00990F84" w:rsidRDefault="00990F84" w:rsidP="00C05CE6">
      <w:pPr>
        <w:ind w:right="4"/>
        <w:rPr>
          <w:rFonts w:asciiTheme="minorHAnsi" w:hAnsiTheme="minorHAnsi" w:cstheme="minorHAnsi"/>
          <w:sz w:val="22"/>
          <w:szCs w:val="22"/>
          <w:lang w:val="en-US"/>
        </w:rPr>
      </w:pPr>
    </w:p>
    <w:p w14:paraId="5100C527" w14:textId="672E46EE" w:rsidR="00990F84" w:rsidRDefault="00990F84" w:rsidP="00C05CE6">
      <w:pPr>
        <w:ind w:right="4"/>
        <w:rPr>
          <w:rFonts w:asciiTheme="minorHAnsi" w:hAnsiTheme="minorHAnsi" w:cstheme="minorHAnsi"/>
          <w:sz w:val="22"/>
          <w:szCs w:val="22"/>
          <w:lang w:val="en-US"/>
        </w:rPr>
      </w:pPr>
      <w:r>
        <w:rPr>
          <w:rFonts w:asciiTheme="minorHAnsi" w:hAnsiTheme="minorHAnsi" w:cstheme="minorHAnsi"/>
          <w:sz w:val="22"/>
          <w:szCs w:val="22"/>
          <w:lang w:val="en-US"/>
        </w:rPr>
        <w:t xml:space="preserve">Dose level -1 is identical to dose level 1, but requires a slower glofitamab step up dosing scheme. Glofitamab will be started at 1.5 mg in C1D8, and subsequently increased to 5 mg (C1D15), 10 mg (C2D1), and 30 mg (C2D8). Subsequent dosing is identical to the schedule described in section 9. </w:t>
      </w:r>
    </w:p>
    <w:p w14:paraId="2CDEA9EE" w14:textId="77777777" w:rsidR="00C05CE6" w:rsidRPr="00C05CE6" w:rsidRDefault="00C05CE6" w:rsidP="00C05CE6">
      <w:pPr>
        <w:ind w:right="4"/>
        <w:rPr>
          <w:rFonts w:asciiTheme="minorHAnsi" w:hAnsiTheme="minorHAnsi" w:cstheme="minorHAnsi"/>
          <w:sz w:val="22"/>
          <w:szCs w:val="22"/>
          <w:lang w:val="en-US"/>
        </w:rPr>
      </w:pPr>
    </w:p>
    <w:p w14:paraId="1AC1ECAF" w14:textId="11D62DC3" w:rsidR="00C05CE6" w:rsidRDefault="00C05CE6" w:rsidP="00C05CE6">
      <w:pPr>
        <w:ind w:right="4"/>
        <w:rPr>
          <w:rFonts w:asciiTheme="minorHAnsi" w:hAnsiTheme="minorHAnsi" w:cstheme="minorHAnsi"/>
          <w:sz w:val="22"/>
          <w:szCs w:val="22"/>
          <w:lang w:val="en-US"/>
        </w:rPr>
      </w:pPr>
      <w:r w:rsidRPr="00C05CE6">
        <w:rPr>
          <w:rFonts w:asciiTheme="minorHAnsi" w:hAnsiTheme="minorHAnsi" w:cstheme="minorHAnsi"/>
          <w:sz w:val="22"/>
          <w:szCs w:val="22"/>
          <w:lang w:val="en-US"/>
        </w:rPr>
        <w:t>Initially, 6 patients will be recruited at dose level 1</w:t>
      </w:r>
      <w:r>
        <w:rPr>
          <w:rFonts w:asciiTheme="minorHAnsi" w:hAnsiTheme="minorHAnsi" w:cstheme="minorHAnsi"/>
          <w:sz w:val="22"/>
          <w:szCs w:val="22"/>
          <w:lang w:val="en-US"/>
        </w:rPr>
        <w:t xml:space="preserve"> (as described in section 9) , with each patient’s C1D8 treatment (i.e. </w:t>
      </w:r>
      <w:r w:rsidRPr="00C05CE6">
        <w:rPr>
          <w:rFonts w:asciiTheme="minorHAnsi" w:hAnsiTheme="minorHAnsi" w:cstheme="minorHAnsi"/>
          <w:sz w:val="22"/>
          <w:szCs w:val="22"/>
          <w:lang w:val="en-US"/>
        </w:rPr>
        <w:t xml:space="preserve">the </w:t>
      </w:r>
      <w:r>
        <w:rPr>
          <w:rFonts w:asciiTheme="minorHAnsi" w:hAnsiTheme="minorHAnsi" w:cstheme="minorHAnsi"/>
          <w:sz w:val="22"/>
          <w:szCs w:val="22"/>
          <w:lang w:val="en-US"/>
        </w:rPr>
        <w:t xml:space="preserve">start of glofitamab </w:t>
      </w:r>
      <w:r w:rsidRPr="00C05CE6">
        <w:rPr>
          <w:rFonts w:asciiTheme="minorHAnsi" w:hAnsiTheme="minorHAnsi" w:cstheme="minorHAnsi"/>
          <w:sz w:val="22"/>
          <w:szCs w:val="22"/>
          <w:lang w:val="en-US"/>
        </w:rPr>
        <w:t>treatment ramp-up phase</w:t>
      </w:r>
      <w:r>
        <w:rPr>
          <w:rFonts w:asciiTheme="minorHAnsi" w:hAnsiTheme="minorHAnsi" w:cstheme="minorHAnsi"/>
          <w:sz w:val="22"/>
          <w:szCs w:val="22"/>
          <w:lang w:val="en-US"/>
        </w:rPr>
        <w:t>)</w:t>
      </w:r>
      <w:r w:rsidRPr="00C05CE6">
        <w:rPr>
          <w:rFonts w:asciiTheme="minorHAnsi" w:hAnsiTheme="minorHAnsi" w:cstheme="minorHAnsi"/>
          <w:sz w:val="22"/>
          <w:szCs w:val="22"/>
          <w:lang w:val="en-US"/>
        </w:rPr>
        <w:t xml:space="preserve"> separated by a minimum of 7 days. The DLT period runs for either 21 days (dose level 1) or 28 days (dose level -1) to encompass the treatment ramp-up phase plus 7 days. After 6 DLT-assessable patients are recruited, no further patients will be recruited until the DLT period for all 6 patients has been observed.</w:t>
      </w:r>
    </w:p>
    <w:p w14:paraId="60A63DD2" w14:textId="77777777" w:rsidR="00C05CE6" w:rsidRPr="00C05CE6" w:rsidRDefault="00C05CE6" w:rsidP="00C05CE6">
      <w:pPr>
        <w:ind w:right="4"/>
        <w:rPr>
          <w:rFonts w:asciiTheme="minorHAnsi" w:hAnsiTheme="minorHAnsi" w:cstheme="minorHAnsi"/>
          <w:sz w:val="22"/>
          <w:szCs w:val="22"/>
          <w:lang w:val="en-US"/>
        </w:rPr>
      </w:pPr>
    </w:p>
    <w:p w14:paraId="1CA1BDA8" w14:textId="74B1B04C" w:rsidR="00C05CE6" w:rsidRDefault="00C05CE6" w:rsidP="00C05CE6">
      <w:pPr>
        <w:ind w:right="4"/>
        <w:rPr>
          <w:rFonts w:asciiTheme="minorHAnsi" w:hAnsiTheme="minorHAnsi" w:cstheme="minorHAnsi"/>
          <w:sz w:val="22"/>
          <w:szCs w:val="22"/>
          <w:lang w:val="en-US"/>
        </w:rPr>
      </w:pPr>
      <w:r w:rsidRPr="00C05CE6">
        <w:rPr>
          <w:rFonts w:asciiTheme="minorHAnsi" w:hAnsiTheme="minorHAnsi" w:cstheme="minorHAnsi"/>
          <w:sz w:val="22"/>
          <w:szCs w:val="22"/>
          <w:lang w:val="en-US"/>
        </w:rPr>
        <w:t xml:space="preserve">If &lt;2 DLTs are observed, the </w:t>
      </w:r>
      <w:r>
        <w:rPr>
          <w:rFonts w:asciiTheme="minorHAnsi" w:hAnsiTheme="minorHAnsi" w:cstheme="minorHAnsi"/>
          <w:sz w:val="22"/>
          <w:szCs w:val="22"/>
          <w:lang w:val="en-US"/>
        </w:rPr>
        <w:t xml:space="preserve">Sponsor together with the International Coordinating Investigators </w:t>
      </w:r>
      <w:r w:rsidRPr="00C05CE6">
        <w:rPr>
          <w:rFonts w:asciiTheme="minorHAnsi" w:hAnsiTheme="minorHAnsi" w:cstheme="minorHAnsi"/>
          <w:sz w:val="22"/>
          <w:szCs w:val="22"/>
          <w:lang w:val="en-US"/>
        </w:rPr>
        <w:t xml:space="preserve"> may determine that the study can open into the expansion cohort at </w:t>
      </w:r>
      <w:r>
        <w:rPr>
          <w:rFonts w:asciiTheme="minorHAnsi" w:hAnsiTheme="minorHAnsi" w:cstheme="minorHAnsi"/>
          <w:sz w:val="22"/>
          <w:szCs w:val="22"/>
          <w:lang w:val="en-US"/>
        </w:rPr>
        <w:t>Dose Level 1, which will recruit a further 26 patients</w:t>
      </w:r>
      <w:r w:rsidRPr="00C05CE6">
        <w:rPr>
          <w:rFonts w:asciiTheme="minorHAnsi" w:hAnsiTheme="minorHAnsi" w:cstheme="minorHAnsi"/>
          <w:sz w:val="22"/>
          <w:szCs w:val="22"/>
          <w:lang w:val="en-US"/>
        </w:rPr>
        <w:t>. Recruitment into the expansion cohort will not require separation between patients.</w:t>
      </w:r>
    </w:p>
    <w:p w14:paraId="5FC555D5" w14:textId="77777777" w:rsidR="00C05CE6" w:rsidRPr="00C05CE6" w:rsidRDefault="00C05CE6" w:rsidP="00C05CE6">
      <w:pPr>
        <w:ind w:right="4"/>
        <w:rPr>
          <w:rFonts w:asciiTheme="minorHAnsi" w:hAnsiTheme="minorHAnsi" w:cstheme="minorHAnsi"/>
          <w:sz w:val="22"/>
          <w:szCs w:val="22"/>
          <w:lang w:val="en-US"/>
        </w:rPr>
      </w:pPr>
    </w:p>
    <w:p w14:paraId="2E6844BA" w14:textId="6AC53872" w:rsidR="005753BA" w:rsidRDefault="00C05CE6" w:rsidP="00C05CE6">
      <w:pPr>
        <w:ind w:right="4"/>
        <w:rPr>
          <w:rFonts w:asciiTheme="minorHAnsi" w:hAnsiTheme="minorHAnsi" w:cstheme="minorHAnsi"/>
          <w:sz w:val="22"/>
          <w:szCs w:val="22"/>
          <w:lang w:val="en-US"/>
        </w:rPr>
      </w:pPr>
      <w:r w:rsidRPr="00C05CE6">
        <w:rPr>
          <w:rFonts w:asciiTheme="minorHAnsi" w:hAnsiTheme="minorHAnsi" w:cstheme="minorHAnsi"/>
          <w:sz w:val="22"/>
          <w:szCs w:val="22"/>
          <w:lang w:val="en-US"/>
        </w:rPr>
        <w:t>If 2 or more DLTs are observed, 3 further patients will be recruited at Dose Level -1. If no DLT is observed at Dose Level -1, a further 3 patients will be recruited. If 1 DLT is observed, the TMC will consider an additional dosing level. If no DLT is observed in a further 3 patients at Dose Level -1, the study will open into the expansion cohort at Dose Level -1,</w:t>
      </w:r>
      <w:r w:rsidR="00990F84">
        <w:rPr>
          <w:rFonts w:asciiTheme="minorHAnsi" w:hAnsiTheme="minorHAnsi" w:cstheme="minorHAnsi"/>
          <w:sz w:val="22"/>
          <w:szCs w:val="22"/>
          <w:lang w:val="en-US"/>
        </w:rPr>
        <w:t xml:space="preserve"> which will contain a further 26</w:t>
      </w:r>
      <w:r w:rsidRPr="00C05CE6">
        <w:rPr>
          <w:rFonts w:asciiTheme="minorHAnsi" w:hAnsiTheme="minorHAnsi" w:cstheme="minorHAnsi"/>
          <w:sz w:val="22"/>
          <w:szCs w:val="22"/>
          <w:lang w:val="en-US"/>
        </w:rPr>
        <w:t xml:space="preserve"> patients.</w:t>
      </w:r>
    </w:p>
    <w:p w14:paraId="2B1370B1" w14:textId="2ADA633F" w:rsidR="00990F84" w:rsidRDefault="00990F84" w:rsidP="00C05CE6">
      <w:pPr>
        <w:ind w:right="4"/>
        <w:rPr>
          <w:rFonts w:asciiTheme="minorHAnsi" w:hAnsiTheme="minorHAnsi" w:cstheme="minorHAnsi"/>
          <w:sz w:val="22"/>
          <w:szCs w:val="22"/>
          <w:lang w:val="en-US"/>
        </w:rPr>
      </w:pPr>
    </w:p>
    <w:p w14:paraId="6A9D45B7" w14:textId="241BD6E9" w:rsid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xml:space="preserve">The </w:t>
      </w:r>
      <w:r>
        <w:rPr>
          <w:rFonts w:asciiTheme="minorHAnsi" w:hAnsiTheme="minorHAnsi" w:cstheme="minorHAnsi"/>
          <w:sz w:val="22"/>
          <w:szCs w:val="22"/>
          <w:lang w:val="en-US"/>
        </w:rPr>
        <w:t>Dose Limiting Toxicity</w:t>
      </w:r>
      <w:r w:rsidRPr="000A7152">
        <w:rPr>
          <w:rFonts w:asciiTheme="minorHAnsi" w:hAnsiTheme="minorHAnsi" w:cstheme="minorHAnsi"/>
          <w:sz w:val="22"/>
          <w:szCs w:val="22"/>
          <w:lang w:val="en-US"/>
        </w:rPr>
        <w:t xml:space="preserve"> evaluation period will commence on Cycle 1 Day 1 and end after Cycle 2 day 8.</w:t>
      </w:r>
    </w:p>
    <w:p w14:paraId="5B107931" w14:textId="77777777" w:rsidR="000A7152" w:rsidRPr="000A7152" w:rsidRDefault="000A7152" w:rsidP="000A7152">
      <w:pPr>
        <w:ind w:right="4"/>
        <w:rPr>
          <w:rFonts w:asciiTheme="minorHAnsi" w:hAnsiTheme="minorHAnsi" w:cstheme="minorHAnsi"/>
          <w:sz w:val="22"/>
          <w:szCs w:val="22"/>
          <w:lang w:val="en-US"/>
        </w:rPr>
      </w:pPr>
    </w:p>
    <w:p w14:paraId="2E8863D5" w14:textId="090DC5D8" w:rsid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Patients will be assessable for DLTs if they complete the DLT period and receive at least 80% of each study drug, or if they experience a DLT. Any patient not completing the DLT period for reasons other than toxicity will be non-evaluable for DLTs and may be replaced for DLT evaluation.</w:t>
      </w:r>
    </w:p>
    <w:p w14:paraId="706B9BF9" w14:textId="77777777" w:rsidR="000A7152" w:rsidRPr="000A7152" w:rsidRDefault="000A7152" w:rsidP="000A7152">
      <w:pPr>
        <w:ind w:right="4"/>
        <w:rPr>
          <w:rFonts w:asciiTheme="minorHAnsi" w:hAnsiTheme="minorHAnsi" w:cstheme="minorHAnsi"/>
          <w:sz w:val="22"/>
          <w:szCs w:val="22"/>
          <w:lang w:val="en-US"/>
        </w:rPr>
      </w:pPr>
    </w:p>
    <w:p w14:paraId="416AC0DD" w14:textId="5A6D0500" w:rsidR="000A7152" w:rsidRPr="000A7152" w:rsidRDefault="000A7152" w:rsidP="000A7152">
      <w:pPr>
        <w:ind w:right="4"/>
        <w:rPr>
          <w:rFonts w:asciiTheme="minorHAnsi" w:hAnsiTheme="minorHAnsi" w:cstheme="minorHAnsi"/>
          <w:sz w:val="22"/>
          <w:szCs w:val="22"/>
          <w:lang w:val="en-US"/>
        </w:rPr>
      </w:pPr>
      <w:commentRangeStart w:id="39"/>
      <w:r>
        <w:rPr>
          <w:rFonts w:asciiTheme="minorHAnsi" w:hAnsiTheme="minorHAnsi" w:cstheme="minorHAnsi"/>
          <w:sz w:val="22"/>
          <w:szCs w:val="22"/>
          <w:lang w:val="en-US"/>
        </w:rPr>
        <w:t>A DLT event is defined as a</w:t>
      </w:r>
      <w:r w:rsidRPr="000A7152">
        <w:rPr>
          <w:rFonts w:asciiTheme="minorHAnsi" w:hAnsiTheme="minorHAnsi" w:cstheme="minorHAnsi"/>
          <w:sz w:val="22"/>
          <w:szCs w:val="22"/>
          <w:lang w:val="en-US"/>
        </w:rPr>
        <w:t xml:space="preserve">ny Grade ≥ 3 adverse </w:t>
      </w:r>
      <w:commentRangeEnd w:id="39"/>
      <w:r w:rsidR="00DD0043">
        <w:rPr>
          <w:rStyle w:val="Kommentarzeichen"/>
        </w:rPr>
        <w:commentReference w:id="39"/>
      </w:r>
      <w:r w:rsidRPr="000A7152">
        <w:rPr>
          <w:rFonts w:asciiTheme="minorHAnsi" w:hAnsiTheme="minorHAnsi" w:cstheme="minorHAnsi"/>
          <w:sz w:val="22"/>
          <w:szCs w:val="22"/>
          <w:lang w:val="en-US"/>
        </w:rPr>
        <w:t>events not considered by the Investigator to be attributable to another clearly identifiable cause, with the following exceptions:</w:t>
      </w:r>
    </w:p>
    <w:p w14:paraId="3775BA00"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3/4 lymphopenia, or Grade 3/4 leukopenia, which are expected outcomes of the therapy</w:t>
      </w:r>
    </w:p>
    <w:p w14:paraId="3A6D5210" w14:textId="4D8552E9"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xml:space="preserve">● </w:t>
      </w:r>
      <w:commentRangeStart w:id="40"/>
      <w:r w:rsidRPr="000A7152">
        <w:rPr>
          <w:rFonts w:asciiTheme="minorHAnsi" w:hAnsiTheme="minorHAnsi" w:cstheme="minorHAnsi"/>
          <w:sz w:val="22"/>
          <w:szCs w:val="22"/>
          <w:lang w:val="en-US"/>
        </w:rPr>
        <w:t xml:space="preserve">Grade 3 neutropenia </w:t>
      </w:r>
      <w:commentRangeEnd w:id="40"/>
      <w:r>
        <w:rPr>
          <w:rStyle w:val="Kommentarzeichen"/>
        </w:rPr>
        <w:commentReference w:id="40"/>
      </w:r>
      <w:r w:rsidRPr="000A7152">
        <w:rPr>
          <w:rFonts w:asciiTheme="minorHAnsi" w:hAnsiTheme="minorHAnsi" w:cstheme="minorHAnsi"/>
          <w:sz w:val="22"/>
          <w:szCs w:val="22"/>
          <w:lang w:val="en-US"/>
        </w:rPr>
        <w:t xml:space="preserve">that is not accompanied by </w:t>
      </w:r>
      <w:r>
        <w:rPr>
          <w:rFonts w:asciiTheme="minorHAnsi" w:hAnsiTheme="minorHAnsi" w:cstheme="minorHAnsi"/>
          <w:sz w:val="22"/>
          <w:szCs w:val="22"/>
          <w:lang w:val="en-US"/>
        </w:rPr>
        <w:t xml:space="preserve">a temperature of &gt; 38°C </w:t>
      </w:r>
      <w:r w:rsidRPr="000A7152">
        <w:rPr>
          <w:rFonts w:asciiTheme="minorHAnsi" w:hAnsiTheme="minorHAnsi" w:cstheme="minorHAnsi"/>
          <w:sz w:val="22"/>
          <w:szCs w:val="22"/>
          <w:lang w:val="en-US"/>
        </w:rPr>
        <w:t>and improves to Grade ≤2 (or to ≥ 80% of the baseline value, whichever is lower) without growth factor support within 1 week</w:t>
      </w:r>
    </w:p>
    <w:p w14:paraId="0EF21545"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xml:space="preserve">● </w:t>
      </w:r>
      <w:commentRangeStart w:id="41"/>
      <w:r w:rsidRPr="000A7152">
        <w:rPr>
          <w:rFonts w:asciiTheme="minorHAnsi" w:hAnsiTheme="minorHAnsi" w:cstheme="minorHAnsi"/>
          <w:sz w:val="22"/>
          <w:szCs w:val="22"/>
          <w:lang w:val="en-US"/>
        </w:rPr>
        <w:t xml:space="preserve">Grade 3 thrombocytopenia </w:t>
      </w:r>
      <w:commentRangeEnd w:id="41"/>
      <w:r>
        <w:rPr>
          <w:rStyle w:val="Kommentarzeichen"/>
        </w:rPr>
        <w:commentReference w:id="41"/>
      </w:r>
      <w:r w:rsidRPr="000A7152">
        <w:rPr>
          <w:rFonts w:asciiTheme="minorHAnsi" w:hAnsiTheme="minorHAnsi" w:cstheme="minorHAnsi"/>
          <w:sz w:val="22"/>
          <w:szCs w:val="22"/>
          <w:lang w:val="en-US"/>
        </w:rPr>
        <w:t>that does not result in bleeding and improves to Grade ≤ 2 (or to ≥80% of the baseline value, whichever is lower) within 1 week without platelet transfusion</w:t>
      </w:r>
    </w:p>
    <w:p w14:paraId="0880F256" w14:textId="77777777" w:rsid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 3 IRRs</w:t>
      </w:r>
    </w:p>
    <w:p w14:paraId="35A1726C" w14:textId="11B059CA" w:rsidR="000A7152" w:rsidRPr="000A7152" w:rsidRDefault="000A7152" w:rsidP="00DD0043">
      <w:pPr>
        <w:pStyle w:val="Listenabsatz"/>
        <w:numPr>
          <w:ilvl w:val="0"/>
          <w:numId w:val="48"/>
        </w:numPr>
        <w:ind w:right="4"/>
        <w:rPr>
          <w:rFonts w:asciiTheme="minorHAnsi" w:hAnsiTheme="minorHAnsi" w:cstheme="minorHAnsi"/>
          <w:sz w:val="22"/>
          <w:szCs w:val="22"/>
          <w:lang w:val="en-US"/>
        </w:rPr>
      </w:pPr>
      <w:commentRangeStart w:id="42"/>
      <w:r>
        <w:rPr>
          <w:rFonts w:asciiTheme="minorHAnsi" w:hAnsiTheme="minorHAnsi" w:cstheme="minorHAnsi"/>
          <w:sz w:val="22"/>
          <w:szCs w:val="22"/>
          <w:lang w:val="en-US"/>
        </w:rPr>
        <w:t>Grade  3 CRS</w:t>
      </w:r>
      <w:commentRangeEnd w:id="42"/>
      <w:r>
        <w:rPr>
          <w:rStyle w:val="Kommentarzeichen"/>
        </w:rPr>
        <w:commentReference w:id="42"/>
      </w:r>
    </w:p>
    <w:p w14:paraId="7E39890B"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3 nausea or vomiting in the absence of premedication or that can be managed with resulting resolution to Grade ≤ 2 with oral or IV anti-emetics within 24 hours</w:t>
      </w:r>
    </w:p>
    <w:p w14:paraId="004B734B"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Alopecia (any grade)</w:t>
      </w:r>
    </w:p>
    <w:p w14:paraId="6992C74E"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Fever &gt; 40°C (i.e., Grade 3) that occurs within 48 hours of glofitamab infusion and resolves within 48 hours to &gt;39°C-40°C (Grade ≤ 2) and fully resolves within 1 week</w:t>
      </w:r>
    </w:p>
    <w:p w14:paraId="3EF4EAFB"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lastRenderedPageBreak/>
        <w:t>● Grade 3 arthralgia that can be adequately managed with supportive care or which resolves to Grade ≤ 2 within 1 week</w:t>
      </w:r>
    </w:p>
    <w:p w14:paraId="54E779C5"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3 tumor pain that starts within 24 hours of infusion and lasts less than 1 week</w:t>
      </w:r>
    </w:p>
    <w:p w14:paraId="4F376B8F"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3 diarrhea that lasts for ≤ 2 days with no fever or dehydration</w:t>
      </w:r>
    </w:p>
    <w:p w14:paraId="1C26237E"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3 fatigue lasting ≤ 3 days</w:t>
      </w:r>
    </w:p>
    <w:p w14:paraId="7E2C6ABE"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Grade 3 fatigue lasting ≥ 3 days that resolves to Grade ≤ 2 within 1 week</w:t>
      </w:r>
    </w:p>
    <w:p w14:paraId="0907F04A"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Laboratory values of Grade ≤ 3 that are judged not clinically significant by the investigator</w:t>
      </w:r>
    </w:p>
    <w:p w14:paraId="109A04B4" w14:textId="77777777"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Any hepatic function abnormality, based upon the following definition:</w:t>
      </w:r>
    </w:p>
    <w:p w14:paraId="2FD2ADF8" w14:textId="77777777" w:rsidR="00D501CB" w:rsidRDefault="000A7152" w:rsidP="00D501CB">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Aspartate aminotransferase (AST) or alanine aminotransferase (ALT) &gt; 3 times the upper limit of normal (ULN) AND tot</w:t>
      </w:r>
      <w:r w:rsidR="00D501CB">
        <w:rPr>
          <w:rFonts w:asciiTheme="minorHAnsi" w:hAnsiTheme="minorHAnsi" w:cstheme="minorHAnsi"/>
          <w:sz w:val="22"/>
          <w:szCs w:val="22"/>
          <w:lang w:val="en-US"/>
        </w:rPr>
        <w:t>al bilirubin &gt; 2 times the ULN.</w:t>
      </w:r>
    </w:p>
    <w:p w14:paraId="44EE4815" w14:textId="019C8CF7" w:rsidR="000A7152" w:rsidRPr="00D501CB" w:rsidRDefault="000A7152" w:rsidP="00DD0043">
      <w:pPr>
        <w:pStyle w:val="Listenabsatz"/>
        <w:numPr>
          <w:ilvl w:val="0"/>
          <w:numId w:val="48"/>
        </w:numPr>
        <w:ind w:right="4"/>
        <w:rPr>
          <w:rFonts w:asciiTheme="minorHAnsi" w:hAnsiTheme="minorHAnsi" w:cstheme="minorHAnsi"/>
          <w:sz w:val="22"/>
          <w:szCs w:val="22"/>
          <w:lang w:val="en-US"/>
        </w:rPr>
      </w:pPr>
      <w:r w:rsidRPr="00D501CB">
        <w:rPr>
          <w:rFonts w:asciiTheme="minorHAnsi" w:hAnsiTheme="minorHAnsi" w:cstheme="minorHAnsi"/>
          <w:sz w:val="22"/>
          <w:szCs w:val="22"/>
          <w:lang w:val="en-US"/>
        </w:rPr>
        <w:t>single value</w:t>
      </w:r>
      <w:r w:rsidR="00D501CB">
        <w:rPr>
          <w:rFonts w:asciiTheme="minorHAnsi" w:hAnsiTheme="minorHAnsi" w:cstheme="minorHAnsi"/>
          <w:sz w:val="22"/>
          <w:szCs w:val="22"/>
          <w:lang w:val="en-US"/>
        </w:rPr>
        <w:t xml:space="preserve"> for bilirubin that exceeds Grade 3 </w:t>
      </w:r>
      <w:r w:rsidRPr="00D501CB">
        <w:rPr>
          <w:rFonts w:asciiTheme="minorHAnsi" w:hAnsiTheme="minorHAnsi" w:cstheme="minorHAnsi"/>
          <w:sz w:val="22"/>
          <w:szCs w:val="22"/>
          <w:lang w:val="en-US"/>
        </w:rPr>
        <w:t>that occurs in the context cytokine release syndrome and lasts ≤ 3 days.</w:t>
      </w:r>
    </w:p>
    <w:p w14:paraId="4DFBB099" w14:textId="22DFB85D" w:rsidR="000A7152" w:rsidRPr="000A7152"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 xml:space="preserve">● Any Grade 3 AST or ALT elevation </w:t>
      </w:r>
    </w:p>
    <w:p w14:paraId="35E50396" w14:textId="77777777" w:rsidR="000A7152" w:rsidRDefault="000A7152" w:rsidP="000A7152">
      <w:pPr>
        <w:ind w:right="4"/>
        <w:rPr>
          <w:rFonts w:asciiTheme="minorHAnsi" w:hAnsiTheme="minorHAnsi" w:cstheme="minorHAnsi"/>
          <w:sz w:val="22"/>
          <w:szCs w:val="22"/>
          <w:lang w:val="en-US"/>
        </w:rPr>
      </w:pPr>
    </w:p>
    <w:p w14:paraId="248F20C0" w14:textId="734D16C1" w:rsidR="000A7152" w:rsidRDefault="000A7152" w:rsidP="000A7152">
      <w:pPr>
        <w:ind w:right="4"/>
        <w:rPr>
          <w:rFonts w:asciiTheme="minorHAnsi" w:hAnsiTheme="minorHAnsi" w:cstheme="minorHAnsi"/>
          <w:sz w:val="22"/>
          <w:szCs w:val="22"/>
          <w:lang w:val="en-US"/>
        </w:rPr>
      </w:pPr>
      <w:r>
        <w:rPr>
          <w:rFonts w:asciiTheme="minorHAnsi" w:hAnsiTheme="minorHAnsi" w:cstheme="minorHAnsi"/>
          <w:sz w:val="22"/>
          <w:szCs w:val="22"/>
          <w:lang w:val="en-US"/>
        </w:rPr>
        <w:t xml:space="preserve">Adverse events </w:t>
      </w:r>
      <w:r w:rsidRPr="000A7152">
        <w:rPr>
          <w:rFonts w:asciiTheme="minorHAnsi" w:hAnsiTheme="minorHAnsi" w:cstheme="minorHAnsi"/>
          <w:sz w:val="22"/>
          <w:szCs w:val="22"/>
          <w:lang w:val="en-US"/>
        </w:rPr>
        <w:t xml:space="preserve"> that are attributed by the Investigator to disease progression or any other cause (e.g. concomitant medication, pre-existing medical condition) are not considered a DLT.</w:t>
      </w:r>
    </w:p>
    <w:p w14:paraId="6F6EF015" w14:textId="77777777" w:rsidR="000A7152" w:rsidRPr="000A7152" w:rsidRDefault="000A7152" w:rsidP="000A7152">
      <w:pPr>
        <w:ind w:right="4"/>
        <w:rPr>
          <w:rFonts w:asciiTheme="minorHAnsi" w:hAnsiTheme="minorHAnsi" w:cstheme="minorHAnsi"/>
          <w:sz w:val="22"/>
          <w:szCs w:val="22"/>
          <w:lang w:val="en-US"/>
        </w:rPr>
      </w:pPr>
    </w:p>
    <w:p w14:paraId="171E22C8" w14:textId="7ABF11F0" w:rsidR="00990F84" w:rsidRDefault="000A7152" w:rsidP="000A7152">
      <w:pPr>
        <w:ind w:right="4"/>
        <w:rPr>
          <w:rFonts w:asciiTheme="minorHAnsi" w:hAnsiTheme="minorHAnsi" w:cstheme="minorHAnsi"/>
          <w:sz w:val="22"/>
          <w:szCs w:val="22"/>
          <w:lang w:val="en-US"/>
        </w:rPr>
      </w:pPr>
      <w:r w:rsidRPr="000A7152">
        <w:rPr>
          <w:rFonts w:asciiTheme="minorHAnsi" w:hAnsiTheme="minorHAnsi" w:cstheme="minorHAnsi"/>
          <w:sz w:val="22"/>
          <w:szCs w:val="22"/>
          <w:lang w:val="en-US"/>
        </w:rPr>
        <w:t>If a patient experiences a DLT as described above, study treatment may continue if the DLT resolves to Grade ≤2 within 3 weeks.</w:t>
      </w:r>
      <w:r>
        <w:rPr>
          <w:rFonts w:asciiTheme="minorHAnsi" w:hAnsiTheme="minorHAnsi" w:cstheme="minorHAnsi"/>
          <w:sz w:val="22"/>
          <w:szCs w:val="22"/>
          <w:lang w:val="en-US"/>
        </w:rPr>
        <w:t xml:space="preserve"> The decision to continue treatment after a DLT requires prior discussion with the coordinating investigators. </w:t>
      </w:r>
    </w:p>
    <w:p w14:paraId="0F20290A" w14:textId="39349B52" w:rsidR="00DD0043" w:rsidRDefault="00DD0043" w:rsidP="000A7152">
      <w:pPr>
        <w:ind w:right="4"/>
        <w:rPr>
          <w:rFonts w:asciiTheme="minorHAnsi" w:hAnsiTheme="minorHAnsi" w:cstheme="minorHAnsi"/>
          <w:sz w:val="22"/>
          <w:szCs w:val="22"/>
          <w:lang w:val="en-US"/>
        </w:rPr>
      </w:pPr>
    </w:p>
    <w:p w14:paraId="783EBEBD" w14:textId="4C0CDB00" w:rsidR="00DD0043" w:rsidRPr="004C580E" w:rsidRDefault="00DD0043" w:rsidP="00DD0043">
      <w:pPr>
        <w:pStyle w:val="berschrift"/>
      </w:pPr>
      <w:bookmarkStart w:id="43" w:name="_Toc157878898"/>
      <w:r>
        <w:t>Criteria for Recruitment into Cohort B</w:t>
      </w:r>
      <w:bookmarkEnd w:id="43"/>
    </w:p>
    <w:p w14:paraId="32375C9A" w14:textId="77777777" w:rsidR="00DD0043" w:rsidRPr="004C580E" w:rsidRDefault="00DD0043" w:rsidP="000A7152">
      <w:pPr>
        <w:ind w:right="4"/>
        <w:rPr>
          <w:rFonts w:asciiTheme="minorHAnsi" w:hAnsiTheme="minorHAnsi" w:cstheme="minorHAnsi"/>
          <w:sz w:val="22"/>
          <w:szCs w:val="22"/>
          <w:lang w:val="en-US"/>
        </w:rPr>
      </w:pPr>
    </w:p>
    <w:p w14:paraId="3D817665" w14:textId="526FACB5" w:rsidR="00E47E35" w:rsidRPr="003B762C" w:rsidRDefault="00E47E35" w:rsidP="00E47E35">
      <w:pPr>
        <w:tabs>
          <w:tab w:val="left" w:pos="1134"/>
        </w:tabs>
        <w:spacing w:before="120"/>
        <w:rPr>
          <w:rFonts w:asciiTheme="minorHAnsi" w:hAnsiTheme="minorHAnsi" w:cstheme="minorHAnsi"/>
          <w:lang w:val="en-US"/>
        </w:rPr>
      </w:pPr>
      <w:r w:rsidRPr="003B762C">
        <w:rPr>
          <w:rFonts w:asciiTheme="minorHAnsi" w:hAnsiTheme="minorHAnsi" w:cstheme="minorHAnsi"/>
          <w:sz w:val="22"/>
          <w:szCs w:val="22"/>
          <w:lang w:val="en-US"/>
        </w:rPr>
        <w:t>Coh</w:t>
      </w:r>
      <w:r w:rsidR="00B55058">
        <w:rPr>
          <w:rFonts w:asciiTheme="minorHAnsi" w:hAnsiTheme="minorHAnsi" w:cstheme="minorHAnsi"/>
          <w:sz w:val="22"/>
          <w:szCs w:val="22"/>
          <w:lang w:val="en-US"/>
        </w:rPr>
        <w:t>ort B will start accrual once 20</w:t>
      </w:r>
      <w:r w:rsidRPr="003B762C">
        <w:rPr>
          <w:rFonts w:asciiTheme="minorHAnsi" w:hAnsiTheme="minorHAnsi" w:cstheme="minorHAnsi"/>
          <w:sz w:val="22"/>
          <w:szCs w:val="22"/>
          <w:lang w:val="en-US"/>
        </w:rPr>
        <w:t xml:space="preserve"> patients combined from GoldiLox and Cohort A have completed at least treatment cycle 3 with acceptable safety results. </w:t>
      </w:r>
      <w:r w:rsidR="00B55058">
        <w:rPr>
          <w:rFonts w:asciiTheme="minorHAnsi" w:hAnsiTheme="minorHAnsi" w:cstheme="minorHAnsi"/>
          <w:sz w:val="22"/>
          <w:szCs w:val="22"/>
          <w:lang w:val="en-US"/>
        </w:rPr>
        <w:t xml:space="preserve">The decision to start accrual into Cohort B will be made after discussion of the safety data between Sponsor, Coordinating Investigators and DSMB. </w:t>
      </w:r>
    </w:p>
    <w:p w14:paraId="274A4B08" w14:textId="77777777" w:rsidR="00756CAA" w:rsidRPr="004C580E" w:rsidRDefault="00756CAA" w:rsidP="007A63E1">
      <w:pPr>
        <w:ind w:right="4"/>
        <w:rPr>
          <w:rFonts w:asciiTheme="minorHAnsi" w:hAnsiTheme="minorHAnsi" w:cstheme="minorHAnsi"/>
          <w:sz w:val="22"/>
          <w:szCs w:val="22"/>
          <w:lang w:val="en-US"/>
        </w:rPr>
      </w:pPr>
    </w:p>
    <w:p w14:paraId="682D2814" w14:textId="0EE48745" w:rsidR="00756CAA" w:rsidRPr="004C580E" w:rsidRDefault="00F4252F" w:rsidP="007A63E1">
      <w:pPr>
        <w:pStyle w:val="berschrift1"/>
        <w:ind w:right="4"/>
        <w:rPr>
          <w:rFonts w:cstheme="minorHAnsi"/>
          <w:szCs w:val="22"/>
          <w:lang w:val="en-US"/>
        </w:rPr>
      </w:pPr>
      <w:bookmarkStart w:id="44" w:name="_Toc157878899"/>
      <w:r w:rsidRPr="004C580E">
        <w:rPr>
          <w:rFonts w:cstheme="minorHAnsi"/>
          <w:szCs w:val="22"/>
          <w:lang w:val="en-US"/>
        </w:rPr>
        <w:t>Study Duratio</w:t>
      </w:r>
      <w:r w:rsidR="00286CAE">
        <w:rPr>
          <w:rFonts w:cstheme="minorHAnsi"/>
          <w:szCs w:val="22"/>
          <w:lang w:val="en-US"/>
        </w:rPr>
        <w:t>n</w:t>
      </w:r>
      <w:bookmarkEnd w:id="44"/>
    </w:p>
    <w:p w14:paraId="16687670" w14:textId="6D12A70C" w:rsidR="00286CAE" w:rsidRDefault="00F4252F" w:rsidP="001E7E89">
      <w:pPr>
        <w:pStyle w:val="Textkrper"/>
        <w:spacing w:before="120"/>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maxim</w:t>
      </w:r>
      <w:r w:rsidR="00365E94">
        <w:rPr>
          <w:rFonts w:asciiTheme="minorHAnsi" w:hAnsiTheme="minorHAnsi" w:cstheme="minorHAnsi"/>
          <w:color w:val="0D0D0D"/>
          <w:spacing w:val="-1"/>
          <w:sz w:val="22"/>
          <w:szCs w:val="22"/>
          <w:lang w:val="en-US"/>
        </w:rPr>
        <w:t>um</w:t>
      </w:r>
      <w:r w:rsidRPr="004C580E">
        <w:rPr>
          <w:rFonts w:asciiTheme="minorHAnsi" w:hAnsiTheme="minorHAnsi" w:cstheme="minorHAnsi"/>
          <w:color w:val="0D0D0D"/>
          <w:spacing w:val="-1"/>
          <w:sz w:val="22"/>
          <w:szCs w:val="22"/>
          <w:lang w:val="en-US"/>
        </w:rPr>
        <w:t xml:space="preserve"> duration of the stu</w:t>
      </w:r>
      <w:r w:rsidR="004464FF">
        <w:rPr>
          <w:rFonts w:asciiTheme="minorHAnsi" w:hAnsiTheme="minorHAnsi" w:cstheme="minorHAnsi"/>
          <w:color w:val="0D0D0D"/>
          <w:spacing w:val="-1"/>
          <w:sz w:val="22"/>
          <w:szCs w:val="22"/>
          <w:lang w:val="en-US"/>
        </w:rPr>
        <w:t>dy will be 7 years comprising</w:t>
      </w:r>
      <w:r w:rsidR="00EF0C56">
        <w:rPr>
          <w:rFonts w:asciiTheme="minorHAnsi" w:hAnsiTheme="minorHAnsi" w:cstheme="minorHAnsi"/>
          <w:color w:val="0D0D0D"/>
          <w:spacing w:val="-1"/>
          <w:sz w:val="22"/>
          <w:szCs w:val="22"/>
          <w:lang w:val="en-US"/>
        </w:rPr>
        <w:t xml:space="preserve"> </w:t>
      </w:r>
      <w:r w:rsidR="004464FF">
        <w:rPr>
          <w:rFonts w:asciiTheme="minorHAnsi" w:hAnsiTheme="minorHAnsi" w:cstheme="minorHAnsi"/>
          <w:color w:val="0D0D0D"/>
          <w:spacing w:val="-1"/>
          <w:sz w:val="22"/>
          <w:szCs w:val="22"/>
          <w:lang w:val="en-US"/>
        </w:rPr>
        <w:t>a recruitment period</w:t>
      </w:r>
      <w:r w:rsidRPr="004C580E">
        <w:rPr>
          <w:rFonts w:asciiTheme="minorHAnsi" w:hAnsiTheme="minorHAnsi" w:cstheme="minorHAnsi"/>
          <w:color w:val="0D0D0D"/>
          <w:spacing w:val="-1"/>
          <w:sz w:val="22"/>
          <w:szCs w:val="22"/>
          <w:lang w:val="en-US"/>
        </w:rPr>
        <w:t xml:space="preserve"> </w:t>
      </w:r>
      <w:r w:rsidR="004464FF">
        <w:rPr>
          <w:rFonts w:asciiTheme="minorHAnsi" w:hAnsiTheme="minorHAnsi" w:cstheme="minorHAnsi"/>
          <w:color w:val="0D0D0D"/>
          <w:spacing w:val="-1"/>
          <w:sz w:val="22"/>
          <w:szCs w:val="22"/>
          <w:lang w:val="en-US"/>
        </w:rPr>
        <w:t>plus active treatment and follow-up of patient</w:t>
      </w:r>
      <w:r w:rsidR="001E7E89">
        <w:rPr>
          <w:rFonts w:asciiTheme="minorHAnsi" w:hAnsiTheme="minorHAnsi" w:cstheme="minorHAnsi"/>
          <w:color w:val="0D0D0D"/>
          <w:spacing w:val="-1"/>
          <w:sz w:val="22"/>
          <w:szCs w:val="22"/>
          <w:lang w:val="en-US"/>
        </w:rPr>
        <w:t xml:space="preserve"> in</w:t>
      </w:r>
      <w:r w:rsidR="004464FF">
        <w:rPr>
          <w:rFonts w:asciiTheme="minorHAnsi" w:hAnsiTheme="minorHAnsi" w:cstheme="minorHAnsi"/>
          <w:color w:val="0D0D0D"/>
          <w:spacing w:val="-1"/>
          <w:sz w:val="22"/>
          <w:szCs w:val="22"/>
          <w:lang w:val="en-US"/>
        </w:rPr>
        <w:t xml:space="preserve"> cohorts A</w:t>
      </w:r>
      <w:r w:rsidR="0077524B">
        <w:rPr>
          <w:rFonts w:asciiTheme="minorHAnsi" w:hAnsiTheme="minorHAnsi" w:cstheme="minorHAnsi"/>
          <w:color w:val="0D0D0D"/>
          <w:spacing w:val="-1"/>
          <w:sz w:val="22"/>
          <w:szCs w:val="22"/>
          <w:lang w:val="en-US"/>
        </w:rPr>
        <w:t xml:space="preserve"> (rrMCL)</w:t>
      </w:r>
      <w:r w:rsidR="004464FF">
        <w:rPr>
          <w:rFonts w:asciiTheme="minorHAnsi" w:hAnsiTheme="minorHAnsi" w:cstheme="minorHAnsi"/>
          <w:color w:val="0D0D0D"/>
          <w:spacing w:val="-1"/>
          <w:sz w:val="22"/>
          <w:szCs w:val="22"/>
          <w:lang w:val="en-US"/>
        </w:rPr>
        <w:t xml:space="preserve"> and B</w:t>
      </w:r>
      <w:r w:rsidR="0077524B">
        <w:rPr>
          <w:rFonts w:asciiTheme="minorHAnsi" w:hAnsiTheme="minorHAnsi" w:cstheme="minorHAnsi"/>
          <w:color w:val="0D0D0D"/>
          <w:spacing w:val="-1"/>
          <w:sz w:val="22"/>
          <w:szCs w:val="22"/>
          <w:lang w:val="en-US"/>
        </w:rPr>
        <w:t xml:space="preserve"> (TN MCL)</w:t>
      </w:r>
      <w:r w:rsidR="004464FF">
        <w:rPr>
          <w:rFonts w:asciiTheme="minorHAnsi" w:hAnsiTheme="minorHAnsi" w:cstheme="minorHAnsi"/>
          <w:color w:val="0D0D0D"/>
          <w:spacing w:val="-1"/>
          <w:sz w:val="22"/>
          <w:szCs w:val="22"/>
          <w:lang w:val="en-US"/>
        </w:rPr>
        <w:t>.</w:t>
      </w:r>
      <w:r w:rsidR="00286CAE">
        <w:rPr>
          <w:rFonts w:asciiTheme="minorHAnsi" w:hAnsiTheme="minorHAnsi" w:cstheme="minorHAnsi"/>
          <w:color w:val="0D0D0D"/>
          <w:spacing w:val="-1"/>
          <w:sz w:val="22"/>
          <w:szCs w:val="22"/>
          <w:lang w:val="en-US"/>
        </w:rPr>
        <w:t xml:space="preserve"> </w:t>
      </w:r>
    </w:p>
    <w:p w14:paraId="7D4F41A5" w14:textId="519ADD8C" w:rsidR="00B16F50" w:rsidRDefault="00286CAE"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Recruitment will start with cohort A and is expected to last 1 year. Provided favourable early safety data are observed in cohort A and in the GolDiLOx trial, recruitment into cohort B will commence approximately 6 months later. With an expected recruitment period of 1 year </w:t>
      </w:r>
      <w:r w:rsidR="00B051C2">
        <w:rPr>
          <w:rFonts w:asciiTheme="minorHAnsi" w:hAnsiTheme="minorHAnsi" w:cstheme="minorHAnsi"/>
          <w:color w:val="0D0D0D"/>
          <w:spacing w:val="-1"/>
          <w:sz w:val="22"/>
          <w:szCs w:val="22"/>
          <w:lang w:val="en-US"/>
        </w:rPr>
        <w:t>for</w:t>
      </w:r>
      <w:r>
        <w:rPr>
          <w:rFonts w:asciiTheme="minorHAnsi" w:hAnsiTheme="minorHAnsi" w:cstheme="minorHAnsi"/>
          <w:color w:val="0D0D0D"/>
          <w:spacing w:val="-1"/>
          <w:sz w:val="22"/>
          <w:szCs w:val="22"/>
          <w:lang w:val="en-US"/>
        </w:rPr>
        <w:t xml:space="preserve"> cohort B, the total recruitment duration will be 1.5 years.</w:t>
      </w:r>
    </w:p>
    <w:p w14:paraId="3728410C" w14:textId="77777777" w:rsidR="00FC19F1" w:rsidRDefault="00B16F50"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The planned combination </w:t>
      </w:r>
      <w:r w:rsidR="00365E94">
        <w:rPr>
          <w:rFonts w:asciiTheme="minorHAnsi" w:hAnsiTheme="minorHAnsi" w:cstheme="minorHAnsi"/>
          <w:color w:val="0D0D0D"/>
          <w:spacing w:val="-1"/>
          <w:sz w:val="22"/>
          <w:szCs w:val="22"/>
          <w:lang w:val="en-US"/>
        </w:rPr>
        <w:t xml:space="preserve">induction </w:t>
      </w:r>
      <w:r>
        <w:rPr>
          <w:rFonts w:asciiTheme="minorHAnsi" w:hAnsiTheme="minorHAnsi" w:cstheme="minorHAnsi"/>
          <w:color w:val="0D0D0D"/>
          <w:spacing w:val="-1"/>
          <w:sz w:val="22"/>
          <w:szCs w:val="22"/>
          <w:lang w:val="en-US"/>
        </w:rPr>
        <w:t>t</w:t>
      </w:r>
      <w:r w:rsidR="00365E94">
        <w:rPr>
          <w:rFonts w:asciiTheme="minorHAnsi" w:hAnsiTheme="minorHAnsi" w:cstheme="minorHAnsi"/>
          <w:color w:val="0D0D0D"/>
          <w:spacing w:val="-1"/>
          <w:sz w:val="22"/>
          <w:szCs w:val="22"/>
          <w:lang w:val="en-US"/>
        </w:rPr>
        <w:t>herapy</w:t>
      </w:r>
      <w:r>
        <w:rPr>
          <w:rFonts w:asciiTheme="minorHAnsi" w:hAnsiTheme="minorHAnsi" w:cstheme="minorHAnsi"/>
          <w:color w:val="0D0D0D"/>
          <w:spacing w:val="-1"/>
          <w:sz w:val="22"/>
          <w:szCs w:val="22"/>
          <w:lang w:val="en-US"/>
        </w:rPr>
        <w:t xml:space="preserve"> will comprise twelve 21 day cycles glofitamab pirtobrutinib combination therapy (approximately 9 months). All patients in cohort A and patients from cohort B who present with biological high risk features </w:t>
      </w:r>
      <w:r w:rsidR="00294A2D">
        <w:rPr>
          <w:rFonts w:asciiTheme="minorHAnsi" w:hAnsiTheme="minorHAnsi" w:cstheme="minorHAnsi"/>
          <w:color w:val="0D0D0D"/>
          <w:spacing w:val="-1"/>
          <w:sz w:val="22"/>
          <w:szCs w:val="22"/>
          <w:lang w:val="en-US"/>
        </w:rPr>
        <w:t xml:space="preserve">will receive a continuous pirtobrutinib maintenance treatment until progression or inacceptable toxicity. </w:t>
      </w:r>
    </w:p>
    <w:p w14:paraId="76DEF515" w14:textId="6826E4E6" w:rsidR="00B16F50" w:rsidRDefault="00294A2D"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Pirtobrutinib maintenance treatment will be stopped after 24 </w:t>
      </w:r>
      <w:r w:rsidR="000F3768">
        <w:rPr>
          <w:rFonts w:asciiTheme="minorHAnsi" w:hAnsiTheme="minorHAnsi" w:cstheme="minorHAnsi"/>
          <w:color w:val="0D0D0D"/>
          <w:spacing w:val="-1"/>
          <w:sz w:val="22"/>
          <w:szCs w:val="22"/>
          <w:lang w:val="en-US"/>
        </w:rPr>
        <w:t>cycles (28 days each) i</w:t>
      </w:r>
      <w:r>
        <w:rPr>
          <w:rFonts w:asciiTheme="minorHAnsi" w:hAnsiTheme="minorHAnsi" w:cstheme="minorHAnsi"/>
          <w:color w:val="0D0D0D"/>
          <w:spacing w:val="-1"/>
          <w:sz w:val="22"/>
          <w:szCs w:val="22"/>
          <w:lang w:val="en-US"/>
        </w:rPr>
        <w:t>n patients from cohort A with biological standard risk features.</w:t>
      </w:r>
    </w:p>
    <w:p w14:paraId="5E655C36" w14:textId="3D0AB68E" w:rsidR="000F3768" w:rsidRDefault="000F3768"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This patient group with time-limited treatment and all surviving patients who stop treatment for reasons other than progression (e.g. toxicities) will enter follow </w:t>
      </w:r>
      <w:r w:rsidR="00B2625E">
        <w:rPr>
          <w:rFonts w:asciiTheme="minorHAnsi" w:hAnsiTheme="minorHAnsi" w:cstheme="minorHAnsi"/>
          <w:color w:val="0D0D0D"/>
          <w:spacing w:val="-1"/>
          <w:sz w:val="22"/>
          <w:szCs w:val="22"/>
          <w:lang w:val="en-US"/>
        </w:rPr>
        <w:t xml:space="preserve">up </w:t>
      </w:r>
      <w:r>
        <w:rPr>
          <w:rFonts w:asciiTheme="minorHAnsi" w:hAnsiTheme="minorHAnsi" w:cstheme="minorHAnsi"/>
          <w:color w:val="0D0D0D"/>
          <w:spacing w:val="-1"/>
          <w:sz w:val="22"/>
          <w:szCs w:val="22"/>
          <w:lang w:val="en-US"/>
        </w:rPr>
        <w:t xml:space="preserve">until progression, </w:t>
      </w:r>
      <w:r w:rsidR="00B2625E">
        <w:rPr>
          <w:rFonts w:asciiTheme="minorHAnsi" w:hAnsiTheme="minorHAnsi" w:cstheme="minorHAnsi"/>
          <w:color w:val="0D0D0D"/>
          <w:spacing w:val="-1"/>
          <w:sz w:val="22"/>
          <w:szCs w:val="22"/>
          <w:lang w:val="en-US"/>
        </w:rPr>
        <w:t xml:space="preserve">death, start of a new lymphoma treatment, or the end of this trial, whichever occurs first.  </w:t>
      </w:r>
    </w:p>
    <w:p w14:paraId="26A6107B" w14:textId="0642BC91" w:rsidR="00B2625E" w:rsidRDefault="00B2625E"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Surviving patients </w:t>
      </w:r>
      <w:r w:rsidR="005B355F">
        <w:rPr>
          <w:rFonts w:asciiTheme="minorHAnsi" w:hAnsiTheme="minorHAnsi" w:cstheme="minorHAnsi"/>
          <w:color w:val="0D0D0D"/>
          <w:spacing w:val="-1"/>
          <w:sz w:val="22"/>
          <w:szCs w:val="22"/>
          <w:lang w:val="en-US"/>
        </w:rPr>
        <w:t xml:space="preserve">with a documented progress will be observed for survival and next lymphoma treatment only. </w:t>
      </w:r>
    </w:p>
    <w:p w14:paraId="586E15B6" w14:textId="77777777" w:rsidR="00906E77" w:rsidRDefault="003716C8"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lastRenderedPageBreak/>
        <w:t xml:space="preserve">Individual </w:t>
      </w:r>
      <w:r w:rsidR="00906E77">
        <w:rPr>
          <w:rFonts w:asciiTheme="minorHAnsi" w:hAnsiTheme="minorHAnsi" w:cstheme="minorHAnsi"/>
          <w:color w:val="0D0D0D"/>
          <w:spacing w:val="-1"/>
          <w:sz w:val="22"/>
          <w:szCs w:val="22"/>
          <w:lang w:val="en-US"/>
        </w:rPr>
        <w:t xml:space="preserve">surviving </w:t>
      </w:r>
      <w:r>
        <w:rPr>
          <w:rFonts w:asciiTheme="minorHAnsi" w:hAnsiTheme="minorHAnsi" w:cstheme="minorHAnsi"/>
          <w:color w:val="0D0D0D"/>
          <w:spacing w:val="-1"/>
          <w:sz w:val="22"/>
          <w:szCs w:val="22"/>
          <w:lang w:val="en-US"/>
        </w:rPr>
        <w:t xml:space="preserve">patients are expected to be </w:t>
      </w:r>
      <w:r w:rsidR="00906E77">
        <w:rPr>
          <w:rFonts w:asciiTheme="minorHAnsi" w:hAnsiTheme="minorHAnsi" w:cstheme="minorHAnsi"/>
          <w:color w:val="0D0D0D"/>
          <w:spacing w:val="-1"/>
          <w:sz w:val="22"/>
          <w:szCs w:val="22"/>
          <w:lang w:val="en-US"/>
        </w:rPr>
        <w:t xml:space="preserve">actively </w:t>
      </w:r>
      <w:r>
        <w:rPr>
          <w:rFonts w:asciiTheme="minorHAnsi" w:hAnsiTheme="minorHAnsi" w:cstheme="minorHAnsi"/>
          <w:color w:val="0D0D0D"/>
          <w:spacing w:val="-1"/>
          <w:sz w:val="22"/>
          <w:szCs w:val="22"/>
          <w:lang w:val="en-US"/>
        </w:rPr>
        <w:t>treated</w:t>
      </w:r>
      <w:r w:rsidR="00906E77">
        <w:rPr>
          <w:rFonts w:asciiTheme="minorHAnsi" w:hAnsiTheme="minorHAnsi" w:cstheme="minorHAnsi"/>
          <w:color w:val="0D0D0D"/>
          <w:spacing w:val="-1"/>
          <w:sz w:val="22"/>
          <w:szCs w:val="22"/>
          <w:lang w:val="en-US"/>
        </w:rPr>
        <w:t xml:space="preserve"> or observed</w:t>
      </w:r>
      <w:r>
        <w:rPr>
          <w:rFonts w:asciiTheme="minorHAnsi" w:hAnsiTheme="minorHAnsi" w:cstheme="minorHAnsi"/>
          <w:color w:val="0D0D0D"/>
          <w:spacing w:val="-1"/>
          <w:sz w:val="22"/>
          <w:szCs w:val="22"/>
          <w:lang w:val="en-US"/>
        </w:rPr>
        <w:t xml:space="preserve"> between</w:t>
      </w:r>
      <w:r w:rsidR="00906E77">
        <w:rPr>
          <w:rFonts w:asciiTheme="minorHAnsi" w:hAnsiTheme="minorHAnsi" w:cstheme="minorHAnsi"/>
          <w:color w:val="0D0D0D"/>
          <w:spacing w:val="-1"/>
          <w:sz w:val="22"/>
          <w:szCs w:val="22"/>
          <w:lang w:val="en-US"/>
        </w:rPr>
        <w:t xml:space="preserve"> 5.5 and 7 years on the trial.</w:t>
      </w:r>
    </w:p>
    <w:p w14:paraId="07310F4D" w14:textId="030BC04F" w:rsidR="005B355F" w:rsidRDefault="005B355F" w:rsidP="001E7E89">
      <w:pPr>
        <w:pStyle w:val="Textkrper"/>
        <w:spacing w:before="120"/>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Patients are </w:t>
      </w:r>
      <w:r w:rsidR="003716C8">
        <w:rPr>
          <w:rFonts w:asciiTheme="minorHAnsi" w:hAnsiTheme="minorHAnsi" w:cstheme="minorHAnsi"/>
          <w:color w:val="0D0D0D"/>
          <w:spacing w:val="-1"/>
          <w:sz w:val="22"/>
          <w:szCs w:val="22"/>
          <w:lang w:val="en-US"/>
        </w:rPr>
        <w:t xml:space="preserve">encouraged to </w:t>
      </w:r>
      <w:r w:rsidR="006E5CC6">
        <w:rPr>
          <w:rFonts w:asciiTheme="minorHAnsi" w:hAnsiTheme="minorHAnsi" w:cstheme="minorHAnsi"/>
          <w:color w:val="0D0D0D"/>
          <w:spacing w:val="-1"/>
          <w:sz w:val="22"/>
          <w:szCs w:val="22"/>
          <w:lang w:val="en-US"/>
        </w:rPr>
        <w:t>be included into the EU MCL registry for extended long time follow up after termination of the trial. For fur</w:t>
      </w:r>
      <w:r w:rsidR="00FC19F1">
        <w:rPr>
          <w:rFonts w:asciiTheme="minorHAnsi" w:hAnsiTheme="minorHAnsi" w:cstheme="minorHAnsi"/>
          <w:color w:val="0D0D0D"/>
          <w:spacing w:val="-1"/>
          <w:sz w:val="22"/>
          <w:szCs w:val="22"/>
          <w:lang w:val="en-US"/>
        </w:rPr>
        <w:t xml:space="preserve">ther information see </w:t>
      </w:r>
      <w:r w:rsidR="00FC19F1" w:rsidRPr="00FC19F1">
        <w:rPr>
          <w:rFonts w:asciiTheme="minorHAnsi" w:hAnsiTheme="minorHAnsi" w:cstheme="minorHAnsi"/>
          <w:b/>
          <w:color w:val="0D0D0D"/>
          <w:spacing w:val="-1"/>
          <w:sz w:val="22"/>
          <w:szCs w:val="22"/>
          <w:lang w:val="en-US"/>
        </w:rPr>
        <w:t>Appendix 10</w:t>
      </w:r>
      <w:r w:rsidR="006E5CC6" w:rsidRPr="00FC19F1">
        <w:rPr>
          <w:rFonts w:asciiTheme="minorHAnsi" w:hAnsiTheme="minorHAnsi" w:cstheme="minorHAnsi"/>
          <w:b/>
          <w:color w:val="0D0D0D"/>
          <w:spacing w:val="-1"/>
          <w:sz w:val="22"/>
          <w:szCs w:val="22"/>
          <w:lang w:val="en-US"/>
        </w:rPr>
        <w:t>.</w:t>
      </w:r>
    </w:p>
    <w:p w14:paraId="34AD44A8" w14:textId="7107B535" w:rsidR="00B71F75" w:rsidRDefault="00B71F75" w:rsidP="007A63E1">
      <w:pPr>
        <w:rPr>
          <w:rFonts w:asciiTheme="minorHAnsi" w:hAnsiTheme="minorHAnsi" w:cstheme="minorHAnsi"/>
          <w:color w:val="0D0D0D"/>
          <w:sz w:val="22"/>
          <w:szCs w:val="22"/>
          <w:lang w:val="en-US"/>
        </w:rPr>
      </w:pPr>
    </w:p>
    <w:p w14:paraId="067D6FA0" w14:textId="77777777" w:rsidR="000F3768" w:rsidRPr="004C580E" w:rsidRDefault="000F3768" w:rsidP="007A63E1">
      <w:pPr>
        <w:rPr>
          <w:rFonts w:asciiTheme="minorHAnsi" w:hAnsiTheme="minorHAnsi" w:cstheme="minorHAnsi"/>
          <w:color w:val="0D0D0D"/>
          <w:sz w:val="22"/>
          <w:szCs w:val="22"/>
          <w:lang w:val="en-US"/>
        </w:rPr>
      </w:pPr>
    </w:p>
    <w:p w14:paraId="63B199F8" w14:textId="3C856961" w:rsidR="00B71F75" w:rsidRPr="004C580E" w:rsidRDefault="00B71F75" w:rsidP="00CB17DC">
      <w:pPr>
        <w:pStyle w:val="berschrift1"/>
        <w:spacing w:line="360" w:lineRule="auto"/>
        <w:ind w:right="772"/>
        <w:rPr>
          <w:rFonts w:cstheme="minorHAnsi"/>
          <w:szCs w:val="22"/>
          <w:lang w:val="en-US"/>
        </w:rPr>
      </w:pPr>
      <w:bookmarkStart w:id="45" w:name="_Toc122035772"/>
      <w:bookmarkStart w:id="46" w:name="_Toc157878900"/>
      <w:bookmarkEnd w:id="45"/>
      <w:r w:rsidRPr="004C580E">
        <w:rPr>
          <w:rFonts w:cstheme="minorHAnsi"/>
          <w:szCs w:val="22"/>
          <w:lang w:val="en-US"/>
        </w:rPr>
        <w:t>S</w:t>
      </w:r>
      <w:r w:rsidR="00F4252F" w:rsidRPr="004C580E">
        <w:rPr>
          <w:rFonts w:cstheme="minorHAnsi"/>
          <w:szCs w:val="22"/>
          <w:lang w:val="en-US"/>
        </w:rPr>
        <w:t>tudy Objectives and Endpoints</w:t>
      </w:r>
      <w:bookmarkEnd w:id="46"/>
    </w:p>
    <w:p w14:paraId="02D8C43C" w14:textId="2EA567A1" w:rsidR="00756CAA" w:rsidRPr="004C580E" w:rsidRDefault="00F4252F" w:rsidP="0096370D">
      <w:pPr>
        <w:pStyle w:val="berschrift"/>
      </w:pPr>
      <w:bookmarkStart w:id="47" w:name="_Toc157878901"/>
      <w:r w:rsidRPr="004C580E">
        <w:t>Primary</w:t>
      </w:r>
      <w:r w:rsidRPr="004C580E">
        <w:rPr>
          <w:spacing w:val="-7"/>
        </w:rPr>
        <w:t xml:space="preserve"> </w:t>
      </w:r>
      <w:r w:rsidRPr="004C580E">
        <w:t>Objective</w:t>
      </w:r>
      <w:bookmarkEnd w:id="47"/>
    </w:p>
    <w:p w14:paraId="27C82EDF" w14:textId="00BA33EB" w:rsidR="0056520E" w:rsidRPr="005000DE" w:rsidRDefault="0056520E" w:rsidP="007A63E1">
      <w:pPr>
        <w:tabs>
          <w:tab w:val="left" w:pos="1134"/>
        </w:tabs>
        <w:spacing w:before="120"/>
        <w:rPr>
          <w:rFonts w:asciiTheme="minorHAnsi" w:hAnsiTheme="minorHAnsi" w:cstheme="minorHAnsi"/>
          <w:sz w:val="22"/>
          <w:szCs w:val="22"/>
          <w:lang w:val="en-US"/>
        </w:rPr>
      </w:pPr>
      <w:r w:rsidRPr="005000DE">
        <w:rPr>
          <w:rFonts w:asciiTheme="minorHAnsi" w:hAnsiTheme="minorHAnsi" w:cstheme="minorHAnsi"/>
          <w:sz w:val="22"/>
          <w:szCs w:val="22"/>
          <w:lang w:val="en-US"/>
        </w:rPr>
        <w:t>Cohort A: To assess safety and efficacy of Glofitamab/Pirtobrutinib in RR MCL patients as compared to a historical control of Ibrutinib treated patients</w:t>
      </w:r>
      <w:r w:rsidR="002546D1">
        <w:rPr>
          <w:rFonts w:asciiTheme="minorHAnsi" w:hAnsiTheme="minorHAnsi" w:cstheme="minorHAnsi"/>
          <w:sz w:val="22"/>
          <w:szCs w:val="22"/>
          <w:lang w:val="en-US"/>
        </w:rPr>
        <w:t xml:space="preserve"> </w:t>
      </w:r>
      <w:hyperlink w:anchor="_ENREF_10" w:tooltip="Rule, 2018 #1962" w:history="1">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10</w:t>
        </w:r>
        <w:r w:rsidR="003570F0">
          <w:rPr>
            <w:rFonts w:asciiTheme="minorHAnsi" w:hAnsiTheme="minorHAnsi" w:cstheme="minorHAnsi"/>
            <w:sz w:val="22"/>
            <w:szCs w:val="22"/>
            <w:lang w:val="en-US"/>
          </w:rPr>
          <w:fldChar w:fldCharType="end"/>
        </w:r>
      </w:hyperlink>
      <w:r w:rsidRPr="005000DE">
        <w:rPr>
          <w:rFonts w:asciiTheme="minorHAnsi" w:hAnsiTheme="minorHAnsi" w:cstheme="minorHAnsi"/>
          <w:sz w:val="22"/>
          <w:szCs w:val="22"/>
          <w:lang w:val="en-US"/>
        </w:rPr>
        <w:t>.</w:t>
      </w:r>
    </w:p>
    <w:p w14:paraId="45BAE3FF" w14:textId="0830AFE9" w:rsidR="0056520E" w:rsidRPr="005000DE" w:rsidRDefault="0056520E" w:rsidP="007A63E1">
      <w:pPr>
        <w:tabs>
          <w:tab w:val="left" w:pos="1134"/>
        </w:tabs>
        <w:spacing w:before="120"/>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Cohort B: To assess </w:t>
      </w:r>
      <w:r w:rsidR="002546D1" w:rsidRPr="005000DE">
        <w:rPr>
          <w:rFonts w:asciiTheme="minorHAnsi" w:hAnsiTheme="minorHAnsi" w:cstheme="minorHAnsi"/>
          <w:sz w:val="22"/>
          <w:szCs w:val="22"/>
          <w:lang w:val="en-US"/>
        </w:rPr>
        <w:t>safety and efficacy</w:t>
      </w:r>
      <w:r w:rsidRPr="005000DE">
        <w:rPr>
          <w:rFonts w:asciiTheme="minorHAnsi" w:hAnsiTheme="minorHAnsi" w:cstheme="minorHAnsi"/>
          <w:sz w:val="22"/>
          <w:szCs w:val="22"/>
          <w:lang w:val="en-US"/>
        </w:rPr>
        <w:t xml:space="preserve"> of Glofitamab/Pirtobrutinib in TN elderly MCL patients as compared to a historical control of elderly patients treated with bendamustin</w:t>
      </w:r>
      <w:r w:rsidR="00F24163">
        <w:rPr>
          <w:rFonts w:asciiTheme="minorHAnsi" w:hAnsiTheme="minorHAnsi" w:cstheme="minorHAnsi"/>
          <w:sz w:val="22"/>
          <w:szCs w:val="22"/>
          <w:lang w:val="en-US"/>
        </w:rPr>
        <w:t>e</w:t>
      </w:r>
      <w:r w:rsidRPr="005000DE">
        <w:rPr>
          <w:rFonts w:asciiTheme="minorHAnsi" w:hAnsiTheme="minorHAnsi" w:cstheme="minorHAnsi"/>
          <w:sz w:val="22"/>
          <w:szCs w:val="22"/>
          <w:lang w:val="en-US"/>
        </w:rPr>
        <w:t>, rituximab, and ibrutinib within the scope of the SHINE trial</w:t>
      </w:r>
      <w:r w:rsidR="002546D1">
        <w:rPr>
          <w:rFonts w:asciiTheme="minorHAnsi" w:hAnsiTheme="minorHAnsi" w:cstheme="minorHAnsi"/>
          <w:sz w:val="22"/>
          <w:szCs w:val="22"/>
          <w:lang w:val="en-US"/>
        </w:rPr>
        <w:t xml:space="preserve"> </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r w:rsidR="002546D1">
        <w:rPr>
          <w:rFonts w:asciiTheme="minorHAnsi" w:hAnsiTheme="minorHAnsi" w:cstheme="minorHAnsi"/>
          <w:sz w:val="22"/>
          <w:szCs w:val="22"/>
          <w:lang w:val="en-US"/>
        </w:rPr>
        <w:t>:</w:t>
      </w:r>
    </w:p>
    <w:p w14:paraId="2DC99650" w14:textId="6F2A1ED2" w:rsidR="0056520E" w:rsidRPr="005000DE" w:rsidRDefault="0056520E" w:rsidP="005C42DB">
      <w:pPr>
        <w:pStyle w:val="Listenabsatz"/>
        <w:widowControl w:val="0"/>
        <w:numPr>
          <w:ilvl w:val="0"/>
          <w:numId w:val="11"/>
        </w:numPr>
        <w:tabs>
          <w:tab w:val="left" w:pos="720"/>
          <w:tab w:val="left" w:pos="1134"/>
        </w:tabs>
        <w:spacing w:before="120" w:after="120" w:line="220" w:lineRule="atLeast"/>
        <w:contextualSpacing/>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for high risk patients according to the CARMAN </w:t>
      </w:r>
      <w:r w:rsidR="002546D1">
        <w:rPr>
          <w:rFonts w:asciiTheme="minorHAnsi" w:hAnsiTheme="minorHAnsi" w:cstheme="minorHAnsi"/>
          <w:sz w:val="22"/>
          <w:szCs w:val="22"/>
          <w:lang w:val="en-US"/>
        </w:rPr>
        <w:t>(</w:t>
      </w:r>
      <w:r w:rsidR="002546D1" w:rsidRPr="002546D1">
        <w:rPr>
          <w:rFonts w:asciiTheme="minorHAnsi" w:hAnsiTheme="minorHAnsi" w:cstheme="minorHAnsi"/>
          <w:sz w:val="22"/>
          <w:szCs w:val="22"/>
          <w:lang w:val="en-US"/>
        </w:rPr>
        <w:t>EU Clinical Trial Number</w:t>
      </w:r>
      <w:r w:rsidR="002546D1">
        <w:rPr>
          <w:rFonts w:asciiTheme="minorHAnsi" w:hAnsiTheme="minorHAnsi" w:cstheme="minorHAnsi"/>
          <w:sz w:val="22"/>
          <w:szCs w:val="22"/>
          <w:lang w:val="en-US"/>
        </w:rPr>
        <w:t xml:space="preserve"> </w:t>
      </w:r>
      <w:r w:rsidR="002546D1" w:rsidRPr="002546D1">
        <w:rPr>
          <w:rFonts w:asciiTheme="minorHAnsi" w:hAnsiTheme="minorHAnsi" w:cstheme="minorHAnsi"/>
          <w:sz w:val="22"/>
          <w:szCs w:val="22"/>
          <w:lang w:val="en-US"/>
        </w:rPr>
        <w:t>2022-502405-15-00</w:t>
      </w:r>
      <w:r w:rsidR="002546D1">
        <w:rPr>
          <w:rFonts w:asciiTheme="minorHAnsi" w:hAnsiTheme="minorHAnsi" w:cstheme="minorHAnsi"/>
          <w:sz w:val="22"/>
          <w:szCs w:val="22"/>
          <w:lang w:val="en-US"/>
        </w:rPr>
        <w:t xml:space="preserve">) </w:t>
      </w:r>
      <w:r w:rsidRPr="005000DE">
        <w:rPr>
          <w:rFonts w:asciiTheme="minorHAnsi" w:hAnsiTheme="minorHAnsi" w:cstheme="minorHAnsi"/>
          <w:sz w:val="22"/>
          <w:szCs w:val="22"/>
          <w:lang w:val="en-US"/>
        </w:rPr>
        <w:t>trial definition</w:t>
      </w:r>
      <w:r w:rsidR="00CB324F">
        <w:rPr>
          <w:rFonts w:asciiTheme="minorHAnsi" w:hAnsiTheme="minorHAnsi" w:cstheme="minorHAnsi"/>
          <w:sz w:val="22"/>
          <w:szCs w:val="22"/>
          <w:lang w:val="en-US"/>
        </w:rPr>
        <w:t xml:space="preserve"> </w:t>
      </w:r>
    </w:p>
    <w:p w14:paraId="29984B63" w14:textId="77777777" w:rsidR="0056520E" w:rsidRDefault="0056520E" w:rsidP="005C42DB">
      <w:pPr>
        <w:pStyle w:val="Listenabsatz"/>
        <w:widowControl w:val="0"/>
        <w:numPr>
          <w:ilvl w:val="0"/>
          <w:numId w:val="11"/>
        </w:numPr>
        <w:tabs>
          <w:tab w:val="left" w:pos="720"/>
          <w:tab w:val="left" w:pos="1134"/>
        </w:tabs>
        <w:spacing w:before="120" w:after="120" w:line="220" w:lineRule="atLeast"/>
        <w:contextualSpacing/>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for the remaining standard risk patients. </w:t>
      </w:r>
    </w:p>
    <w:p w14:paraId="5290E403" w14:textId="70B6EBB7" w:rsidR="0056520E" w:rsidRPr="00290C58" w:rsidRDefault="0056520E" w:rsidP="0096370D">
      <w:pPr>
        <w:pStyle w:val="berschrift"/>
      </w:pPr>
      <w:bookmarkStart w:id="48" w:name="_Toc157878902"/>
      <w:r w:rsidRPr="00290C58">
        <w:t>Secondary Objectives</w:t>
      </w:r>
      <w:bookmarkEnd w:id="48"/>
    </w:p>
    <w:p w14:paraId="18976D1C" w14:textId="5BD63A9D" w:rsidR="0056520E" w:rsidRDefault="0056520E" w:rsidP="007A63E1">
      <w:pPr>
        <w:pStyle w:val="Textkrper"/>
        <w:spacing w:before="120"/>
        <w:ind w:right="4"/>
        <w:rPr>
          <w:rFonts w:asciiTheme="minorHAnsi" w:hAnsiTheme="minorHAnsi" w:cstheme="minorHAnsi"/>
          <w:sz w:val="22"/>
          <w:szCs w:val="22"/>
          <w:lang w:val="en-US"/>
        </w:rPr>
      </w:pPr>
      <w:r w:rsidRPr="005000DE">
        <w:rPr>
          <w:rFonts w:asciiTheme="minorHAnsi" w:hAnsiTheme="minorHAnsi" w:cstheme="minorHAnsi"/>
          <w:sz w:val="22"/>
          <w:szCs w:val="22"/>
          <w:lang w:val="en-GB"/>
        </w:rPr>
        <w:t>To further assess efficacy, safety, and tolerability</w:t>
      </w:r>
      <w:r w:rsidRPr="005000DE" w:rsidDel="00D52DC1">
        <w:rPr>
          <w:rFonts w:asciiTheme="minorHAnsi" w:hAnsiTheme="minorHAnsi" w:cstheme="minorHAnsi"/>
          <w:sz w:val="22"/>
          <w:szCs w:val="22"/>
          <w:lang w:val="en-US"/>
        </w:rPr>
        <w:t xml:space="preserve"> </w:t>
      </w:r>
      <w:r w:rsidRPr="005000DE">
        <w:rPr>
          <w:rFonts w:asciiTheme="minorHAnsi" w:hAnsiTheme="minorHAnsi" w:cstheme="minorHAnsi"/>
          <w:sz w:val="22"/>
          <w:szCs w:val="22"/>
          <w:lang w:val="en-US"/>
        </w:rPr>
        <w:t>of Glofitamab/Pirtobrutinib by means of secondary and exploratory endpoints in comparison to the standard of care.</w:t>
      </w:r>
    </w:p>
    <w:p w14:paraId="44938A54" w14:textId="77777777" w:rsidR="00CB17DC" w:rsidRPr="004C580E" w:rsidRDefault="00CB17DC" w:rsidP="007A63E1">
      <w:pPr>
        <w:pStyle w:val="Textkrper"/>
        <w:spacing w:before="120"/>
        <w:ind w:right="4"/>
        <w:rPr>
          <w:rFonts w:asciiTheme="minorHAnsi" w:hAnsiTheme="minorHAnsi" w:cstheme="minorHAnsi"/>
          <w:color w:val="0D0D0D"/>
          <w:spacing w:val="-1"/>
          <w:sz w:val="22"/>
          <w:szCs w:val="22"/>
          <w:lang w:val="en-US"/>
        </w:rPr>
      </w:pPr>
    </w:p>
    <w:p w14:paraId="30C7DCAE" w14:textId="053D4153" w:rsidR="00756CAA" w:rsidRPr="004C580E" w:rsidRDefault="00F4252F" w:rsidP="0096370D">
      <w:pPr>
        <w:pStyle w:val="berschrift"/>
      </w:pPr>
      <w:bookmarkStart w:id="49" w:name="_Toc157878903"/>
      <w:r w:rsidRPr="004C580E">
        <w:t>Primary</w:t>
      </w:r>
      <w:r w:rsidRPr="004C580E">
        <w:rPr>
          <w:spacing w:val="-6"/>
        </w:rPr>
        <w:t xml:space="preserve"> </w:t>
      </w:r>
      <w:r w:rsidRPr="004C580E">
        <w:t>Endpoint</w:t>
      </w:r>
      <w:bookmarkEnd w:id="49"/>
    </w:p>
    <w:p w14:paraId="3D0F0106" w14:textId="12F22D84" w:rsidR="00756CAA" w:rsidRPr="00ED6E1B"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primary endpoint is </w:t>
      </w:r>
      <w:r w:rsidR="0056269F">
        <w:rPr>
          <w:rFonts w:asciiTheme="minorHAnsi" w:hAnsiTheme="minorHAnsi" w:cstheme="minorHAnsi"/>
          <w:sz w:val="22"/>
          <w:szCs w:val="22"/>
          <w:lang w:val="en-US"/>
        </w:rPr>
        <w:t>p</w:t>
      </w:r>
      <w:r w:rsidR="0056269F" w:rsidRPr="009569D3">
        <w:rPr>
          <w:rFonts w:asciiTheme="minorHAnsi" w:hAnsiTheme="minorHAnsi" w:cstheme="minorHAnsi"/>
          <w:sz w:val="22"/>
          <w:szCs w:val="22"/>
          <w:lang w:val="en-US"/>
        </w:rPr>
        <w:t>rogression</w:t>
      </w:r>
      <w:r w:rsidR="00DE26EB" w:rsidRPr="009569D3">
        <w:rPr>
          <w:rFonts w:asciiTheme="minorHAnsi" w:hAnsiTheme="minorHAnsi" w:cstheme="minorHAnsi"/>
          <w:sz w:val="22"/>
          <w:szCs w:val="22"/>
          <w:lang w:val="en-US"/>
        </w:rPr>
        <w:t>-</w:t>
      </w:r>
      <w:r w:rsidR="0056269F" w:rsidRPr="009569D3">
        <w:rPr>
          <w:rFonts w:asciiTheme="minorHAnsi" w:hAnsiTheme="minorHAnsi" w:cstheme="minorHAnsi"/>
          <w:sz w:val="22"/>
          <w:szCs w:val="22"/>
          <w:lang w:val="en-US"/>
        </w:rPr>
        <w:t>free survival 24 months from trial registration</w:t>
      </w:r>
      <w:r w:rsidR="00ED6E1B">
        <w:rPr>
          <w:rFonts w:asciiTheme="minorHAnsi" w:hAnsiTheme="minorHAnsi" w:cstheme="minorHAnsi"/>
          <w:color w:val="0D0D0D"/>
          <w:spacing w:val="-1"/>
          <w:sz w:val="22"/>
          <w:szCs w:val="22"/>
          <w:lang w:val="en-US"/>
        </w:rPr>
        <w:t xml:space="preserve"> and </w:t>
      </w:r>
      <w:r w:rsidR="00ED6E1B" w:rsidRPr="00ED6E1B">
        <w:rPr>
          <w:rFonts w:asciiTheme="minorHAnsi" w:hAnsiTheme="minorHAnsi" w:cstheme="minorHAnsi"/>
          <w:sz w:val="22"/>
          <w:szCs w:val="22"/>
          <w:lang w:val="en-US"/>
        </w:rPr>
        <w:t>will be analyzed by cohort (A and B) and within cohort B according to strata (high vs. standard risk).</w:t>
      </w:r>
    </w:p>
    <w:p w14:paraId="4D1D58C5" w14:textId="77777777" w:rsidR="00756CAA" w:rsidRPr="004C580E" w:rsidRDefault="00756CAA" w:rsidP="007A63E1">
      <w:pPr>
        <w:pStyle w:val="Textkrper"/>
        <w:spacing w:before="120"/>
        <w:ind w:right="772"/>
        <w:rPr>
          <w:rFonts w:asciiTheme="minorHAnsi" w:hAnsiTheme="minorHAnsi" w:cstheme="minorHAnsi"/>
          <w:color w:val="0D0D0D"/>
          <w:spacing w:val="-1"/>
          <w:sz w:val="22"/>
          <w:szCs w:val="22"/>
          <w:lang w:val="en-US"/>
        </w:rPr>
      </w:pPr>
    </w:p>
    <w:p w14:paraId="79E366EA" w14:textId="7F318CB5" w:rsidR="00756CAA" w:rsidRDefault="00F4252F" w:rsidP="0096370D">
      <w:pPr>
        <w:pStyle w:val="berschrift"/>
      </w:pPr>
      <w:bookmarkStart w:id="50" w:name="_Toc157878904"/>
      <w:r w:rsidRPr="004C580E">
        <w:t>Secondary Endpoints</w:t>
      </w:r>
      <w:bookmarkEnd w:id="50"/>
    </w:p>
    <w:p w14:paraId="2AEFE747" w14:textId="77777777" w:rsidR="00CB17DC" w:rsidRDefault="00CB17DC" w:rsidP="0096370D">
      <w:pPr>
        <w:pStyle w:val="berschrift"/>
        <w:numPr>
          <w:ilvl w:val="0"/>
          <w:numId w:val="0"/>
        </w:numPr>
        <w:ind w:left="576"/>
      </w:pPr>
    </w:p>
    <w:p w14:paraId="338F8A4D" w14:textId="40CEAB1E" w:rsidR="00ED6E1B" w:rsidRPr="000E5E03" w:rsidRDefault="00ED6E1B" w:rsidP="000E5E03">
      <w:pPr>
        <w:pStyle w:val="Formatvorlage2"/>
        <w:rPr>
          <w:lang w:val="en-US"/>
        </w:rPr>
      </w:pPr>
      <w:r w:rsidRPr="00D377D5">
        <w:rPr>
          <w:lang w:val="en-US"/>
        </w:rPr>
        <w:t>All secondary endpoints will be analyzed by cohort (A and B) and within cohort B according to strata (high vs. standard risk).</w:t>
      </w:r>
    </w:p>
    <w:p w14:paraId="65DECEFD" w14:textId="5DA71F30" w:rsidR="000A4DEF" w:rsidRPr="000E5E03"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Progression free survival</w:t>
      </w:r>
      <w:r w:rsidR="00B2657E">
        <w:rPr>
          <w:rFonts w:asciiTheme="minorHAnsi" w:hAnsiTheme="minorHAnsi" w:cstheme="minorHAnsi"/>
          <w:sz w:val="22"/>
          <w:szCs w:val="22"/>
        </w:rPr>
        <w:t xml:space="preserve"> </w:t>
      </w:r>
      <w:r w:rsidR="00B2657E" w:rsidRPr="00C447AD">
        <w:rPr>
          <w:rFonts w:asciiTheme="minorHAnsi" w:hAnsiTheme="minorHAnsi" w:cstheme="minorHAnsi"/>
          <w:sz w:val="22"/>
          <w:szCs w:val="22"/>
        </w:rPr>
        <w:t>from trial registration</w:t>
      </w:r>
    </w:p>
    <w:p w14:paraId="2FB79BB3" w14:textId="77777777" w:rsidR="000A4DEF" w:rsidRPr="00C447AD"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Complete remission rate (CR) and overall response rate (ORR: CR, PR) 9 months from trial registration (after completion of Glofitamab-treatment, prior to cycle 13) and approximately 24  months (prior  to cycle 28) from trial registration</w:t>
      </w:r>
    </w:p>
    <w:p w14:paraId="31DCE910" w14:textId="77777777" w:rsidR="000A4DEF" w:rsidRPr="00C447AD"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Rate of PET negative CR (complete metabolic response rate, Lugano criteria) 9 months from trial registration (after completion of Glofitamab-treatment prior to cycle 13) and 24  months (prior  to cycle 28) from trial registration</w:t>
      </w:r>
    </w:p>
    <w:p w14:paraId="02E5C5C9" w14:textId="77777777" w:rsidR="000A4DEF" w:rsidRPr="00C447AD"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Time to best response, time to first response from trial registration</w:t>
      </w:r>
    </w:p>
    <w:p w14:paraId="43E1619F" w14:textId="77777777" w:rsidR="000A4DEF"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Duration of response</w:t>
      </w:r>
    </w:p>
    <w:p w14:paraId="040968C9" w14:textId="6CA6CC49" w:rsidR="000A4DEF" w:rsidRPr="000A4DEF" w:rsidRDefault="000A4DEF" w:rsidP="00DD0043">
      <w:pPr>
        <w:pStyle w:val="TableText"/>
        <w:numPr>
          <w:ilvl w:val="0"/>
          <w:numId w:val="18"/>
        </w:numPr>
        <w:rPr>
          <w:rFonts w:asciiTheme="minorHAnsi" w:hAnsiTheme="minorHAnsi" w:cstheme="minorHAnsi"/>
          <w:sz w:val="22"/>
          <w:szCs w:val="22"/>
        </w:rPr>
      </w:pPr>
      <w:r>
        <w:rPr>
          <w:rFonts w:asciiTheme="minorHAnsi" w:hAnsiTheme="minorHAnsi" w:cstheme="minorHAnsi"/>
          <w:sz w:val="22"/>
          <w:szCs w:val="22"/>
        </w:rPr>
        <w:t>Duration of CR</w:t>
      </w:r>
    </w:p>
    <w:p w14:paraId="386AF40B" w14:textId="77777777" w:rsidR="000A4DEF" w:rsidRPr="00C447AD"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Overall survival (OS) from trial registration</w:t>
      </w:r>
    </w:p>
    <w:p w14:paraId="7A212E52" w14:textId="663AF7E6" w:rsidR="000A4DEF" w:rsidRPr="00C447AD" w:rsidRDefault="000A4DEF" w:rsidP="00DD0043">
      <w:pPr>
        <w:pStyle w:val="TableText"/>
        <w:numPr>
          <w:ilvl w:val="0"/>
          <w:numId w:val="18"/>
        </w:numPr>
        <w:rPr>
          <w:rFonts w:asciiTheme="minorHAnsi" w:hAnsiTheme="minorHAnsi" w:cstheme="minorHAnsi"/>
          <w:sz w:val="22"/>
          <w:szCs w:val="22"/>
        </w:rPr>
      </w:pPr>
      <w:r w:rsidRPr="00C447AD">
        <w:rPr>
          <w:rFonts w:asciiTheme="minorHAnsi" w:hAnsiTheme="minorHAnsi" w:cstheme="minorHAnsi"/>
          <w:sz w:val="22"/>
          <w:szCs w:val="22"/>
        </w:rPr>
        <w:t>Safety: adverse events, serious adverse events, toxicities (CTCAE v5.0 and ASTCT  2019 for CRS/ICANS</w:t>
      </w:r>
      <w:hyperlink w:anchor="_ENREF_21" w:tooltip="Lee, 2019 #1980" w:history="1">
        <w:r w:rsidR="003570F0">
          <w:rPr>
            <w:rFonts w:asciiTheme="minorHAnsi" w:hAnsiTheme="minorHAnsi"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sz w:val="22"/>
            <w:szCs w:val="22"/>
          </w:rPr>
          <w:instrText xml:space="preserve"> ADDIN EN.CITE </w:instrText>
        </w:r>
        <w:r w:rsidR="003570F0">
          <w:rPr>
            <w:rFonts w:asciiTheme="minorHAnsi" w:hAnsiTheme="minorHAnsi"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sz w:val="22"/>
            <w:szCs w:val="22"/>
          </w:rPr>
          <w:instrText xml:space="preserve"> ADDIN EN.CITE.DATA </w:instrText>
        </w:r>
        <w:r w:rsidR="003570F0">
          <w:rPr>
            <w:rFonts w:asciiTheme="minorHAnsi" w:hAnsiTheme="minorHAnsi" w:cstheme="minorHAnsi"/>
            <w:sz w:val="22"/>
            <w:szCs w:val="22"/>
          </w:rPr>
        </w:r>
        <w:r w:rsidR="003570F0">
          <w:rPr>
            <w:rFonts w:asciiTheme="minorHAnsi" w:hAnsiTheme="minorHAnsi" w:cstheme="minorHAnsi"/>
            <w:sz w:val="22"/>
            <w:szCs w:val="22"/>
          </w:rPr>
          <w:fldChar w:fldCharType="end"/>
        </w:r>
        <w:r w:rsidR="003570F0">
          <w:rPr>
            <w:rFonts w:asciiTheme="minorHAnsi" w:hAnsiTheme="minorHAnsi" w:cstheme="minorHAnsi"/>
            <w:sz w:val="22"/>
            <w:szCs w:val="22"/>
          </w:rPr>
        </w:r>
        <w:r w:rsidR="003570F0">
          <w:rPr>
            <w:rFonts w:asciiTheme="minorHAnsi" w:hAnsiTheme="minorHAnsi" w:cstheme="minorHAnsi"/>
            <w:sz w:val="22"/>
            <w:szCs w:val="22"/>
          </w:rPr>
          <w:fldChar w:fldCharType="separate"/>
        </w:r>
        <w:r w:rsidR="003570F0" w:rsidRPr="003570F0">
          <w:rPr>
            <w:rFonts w:asciiTheme="minorHAnsi" w:hAnsiTheme="minorHAnsi" w:cstheme="minorHAnsi"/>
            <w:noProof/>
            <w:sz w:val="22"/>
            <w:szCs w:val="22"/>
            <w:vertAlign w:val="superscript"/>
          </w:rPr>
          <w:t>21</w:t>
        </w:r>
        <w:r w:rsidR="003570F0">
          <w:rPr>
            <w:rFonts w:asciiTheme="minorHAnsi" w:hAnsiTheme="minorHAnsi" w:cstheme="minorHAnsi"/>
            <w:sz w:val="22"/>
            <w:szCs w:val="22"/>
          </w:rPr>
          <w:fldChar w:fldCharType="end"/>
        </w:r>
      </w:hyperlink>
      <w:r w:rsidRPr="00C447AD">
        <w:rPr>
          <w:rFonts w:asciiTheme="minorHAnsi" w:hAnsiTheme="minorHAnsi" w:cstheme="minorHAnsi"/>
          <w:sz w:val="22"/>
          <w:szCs w:val="22"/>
        </w:rPr>
        <w:t xml:space="preserve">) </w:t>
      </w:r>
    </w:p>
    <w:p w14:paraId="2F7BBA90" w14:textId="698E0EA3" w:rsidR="003B2364" w:rsidRDefault="003B2364" w:rsidP="007A63E1">
      <w:pPr>
        <w:pStyle w:val="Textkrper"/>
        <w:spacing w:before="120"/>
        <w:ind w:right="772"/>
        <w:rPr>
          <w:rFonts w:asciiTheme="minorHAnsi" w:hAnsiTheme="minorHAnsi" w:cstheme="minorHAnsi"/>
          <w:color w:val="0D0D0D"/>
          <w:spacing w:val="-1"/>
          <w:sz w:val="22"/>
          <w:szCs w:val="22"/>
          <w:lang w:val="en-US"/>
        </w:rPr>
      </w:pPr>
    </w:p>
    <w:p w14:paraId="09D47E1A" w14:textId="77777777" w:rsidR="00CB17DC" w:rsidRPr="004C580E" w:rsidRDefault="00CB17DC" w:rsidP="007A63E1">
      <w:pPr>
        <w:pStyle w:val="Textkrper"/>
        <w:spacing w:before="120"/>
        <w:ind w:right="772"/>
        <w:rPr>
          <w:rFonts w:asciiTheme="minorHAnsi" w:hAnsiTheme="minorHAnsi" w:cstheme="minorHAnsi"/>
          <w:color w:val="0D0D0D"/>
          <w:spacing w:val="-1"/>
          <w:sz w:val="22"/>
          <w:szCs w:val="22"/>
          <w:lang w:val="en-US"/>
        </w:rPr>
      </w:pPr>
    </w:p>
    <w:p w14:paraId="38B0FA9C" w14:textId="3EF6DDBC" w:rsidR="00756CAA" w:rsidRDefault="00F4252F" w:rsidP="0096370D">
      <w:pPr>
        <w:pStyle w:val="berschrift"/>
      </w:pPr>
      <w:bookmarkStart w:id="51" w:name="_Toc157878905"/>
      <w:r w:rsidRPr="004C580E">
        <w:t>Exploratory</w:t>
      </w:r>
      <w:r w:rsidRPr="004C580E">
        <w:rPr>
          <w:spacing w:val="-5"/>
        </w:rPr>
        <w:t xml:space="preserve"> </w:t>
      </w:r>
      <w:r w:rsidRPr="004C580E">
        <w:t>endpoints</w:t>
      </w:r>
      <w:bookmarkEnd w:id="51"/>
    </w:p>
    <w:p w14:paraId="10B1345E" w14:textId="77777777" w:rsidR="00ED6E1B" w:rsidRDefault="00ED6E1B" w:rsidP="00CB17DC">
      <w:pPr>
        <w:pStyle w:val="Formatvorlage2"/>
      </w:pPr>
    </w:p>
    <w:p w14:paraId="55CCEC52" w14:textId="7FB9A9BA" w:rsidR="00ED6E1B" w:rsidRPr="00D377D5" w:rsidRDefault="00ED6E1B" w:rsidP="00CB17DC">
      <w:pPr>
        <w:pStyle w:val="Formatvorlage2"/>
        <w:rPr>
          <w:lang w:val="en-US"/>
        </w:rPr>
      </w:pPr>
      <w:r w:rsidRPr="00D377D5">
        <w:rPr>
          <w:lang w:val="en-US"/>
        </w:rPr>
        <w:t>All exploratory endpoints will be analyzed by cohort (A and B) and within cohort B according to strata (high vs. standard risk).</w:t>
      </w:r>
    </w:p>
    <w:p w14:paraId="28472448" w14:textId="77777777" w:rsidR="00ED6E1B" w:rsidRPr="00571A8D" w:rsidRDefault="00ED6E1B" w:rsidP="00CB17DC">
      <w:pPr>
        <w:pStyle w:val="Formatvorlage2"/>
        <w:rPr>
          <w:lang w:val="en-US"/>
        </w:rPr>
      </w:pPr>
    </w:p>
    <w:p w14:paraId="6AB3A9C5" w14:textId="77777777" w:rsidR="000A4DEF" w:rsidRPr="00FC3753" w:rsidRDefault="000A4DEF"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Molecular remission rate in peripheral blood 6 weeks (prior to cycle 3), 4.5 (prior to cycle 7), 9 (prior to cycle 13), 12 (prior to cycle 16), 24 (prior to cycle 2</w:t>
      </w:r>
      <w:r>
        <w:rPr>
          <w:rFonts w:asciiTheme="minorHAnsi" w:hAnsiTheme="minorHAnsi" w:cstheme="minorHAnsi"/>
          <w:sz w:val="22"/>
          <w:szCs w:val="22"/>
        </w:rPr>
        <w:t>8</w:t>
      </w:r>
      <w:r w:rsidRPr="00FC3753">
        <w:rPr>
          <w:rFonts w:asciiTheme="minorHAnsi" w:hAnsiTheme="minorHAnsi" w:cstheme="minorHAnsi"/>
          <w:sz w:val="22"/>
          <w:szCs w:val="22"/>
        </w:rPr>
        <w:t>), 36 (prior to cycle 40) months from treatment start (all patients), and additionally 48 and 60 months from treatment start (Cohort B patients)</w:t>
      </w:r>
    </w:p>
    <w:p w14:paraId="0984DC63" w14:textId="77777777" w:rsidR="000A4DEF" w:rsidRPr="00FC3753" w:rsidRDefault="000A4DEF"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 xml:space="preserve">Molecular remission rate in bone marrow approximately 9 (after completion of Glofitamab-treatment prior to cycle 13) and 24 months (prior  to cycle 28)  from treatment start </w:t>
      </w:r>
    </w:p>
    <w:p w14:paraId="49077212" w14:textId="77777777" w:rsidR="000A4DEF" w:rsidRPr="00FC3753" w:rsidRDefault="000A4DEF"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In-depth immunophenotype of T-cell, NK-cell, B-cell subpopulations, at baseline, and 1 week, 3 weeks,  6 weeks (prior to cycle 3), 4.5 (prior to cycle 7), 9 (prior to cycle 13), 12 (prior to cycle 16), 24 (prior to cycle 2</w:t>
      </w:r>
      <w:r>
        <w:rPr>
          <w:rFonts w:asciiTheme="minorHAnsi" w:hAnsiTheme="minorHAnsi" w:cstheme="minorHAnsi"/>
          <w:sz w:val="22"/>
          <w:szCs w:val="22"/>
        </w:rPr>
        <w:t>8</w:t>
      </w:r>
      <w:r w:rsidRPr="00FC3753">
        <w:rPr>
          <w:rFonts w:asciiTheme="minorHAnsi" w:hAnsiTheme="minorHAnsi" w:cstheme="minorHAnsi"/>
          <w:sz w:val="22"/>
          <w:szCs w:val="22"/>
        </w:rPr>
        <w:t>), 36 (prior to cycle 40) months from treatment start (all patients), and additionally 48 and 60 months from treatment start (Cohort B patients)</w:t>
      </w:r>
    </w:p>
    <w:p w14:paraId="3DAFE78B" w14:textId="77777777" w:rsidR="000A4DEF" w:rsidRPr="00FC3753" w:rsidRDefault="000A4DEF" w:rsidP="00DD0043">
      <w:pPr>
        <w:pStyle w:val="TableText"/>
        <w:numPr>
          <w:ilvl w:val="0"/>
          <w:numId w:val="19"/>
        </w:numPr>
        <w:rPr>
          <w:rFonts w:asciiTheme="minorHAnsi" w:hAnsiTheme="minorHAnsi" w:cstheme="minorHAnsi"/>
          <w:sz w:val="22"/>
          <w:szCs w:val="22"/>
        </w:rPr>
      </w:pPr>
      <w:r w:rsidRPr="00FC3753">
        <w:rPr>
          <w:rFonts w:asciiTheme="minorHAnsi" w:hAnsiTheme="minorHAnsi" w:cstheme="minorHAnsi"/>
          <w:sz w:val="22"/>
          <w:szCs w:val="22"/>
        </w:rPr>
        <w:t xml:space="preserve">Serological and antigen-specific T-cell response to SARS-COV2 and CMV at base-line, 9 (after completion of Glofitamab-treatment prior to cycle 13) and 24 months (prior  to cycle 28)  from treatment start </w:t>
      </w:r>
    </w:p>
    <w:p w14:paraId="20529285" w14:textId="6A9CE62A" w:rsidR="000A4DEF" w:rsidRDefault="000A4DEF" w:rsidP="00DD0043">
      <w:pPr>
        <w:pStyle w:val="TableText"/>
        <w:numPr>
          <w:ilvl w:val="0"/>
          <w:numId w:val="19"/>
        </w:numPr>
        <w:rPr>
          <w:rFonts w:asciiTheme="minorHAnsi" w:hAnsiTheme="minorHAnsi" w:cstheme="minorHAnsi"/>
          <w:sz w:val="22"/>
          <w:szCs w:val="22"/>
        </w:rPr>
      </w:pPr>
      <w:r>
        <w:rPr>
          <w:rFonts w:asciiTheme="minorHAnsi" w:hAnsiTheme="minorHAnsi" w:cstheme="minorHAnsi"/>
          <w:sz w:val="22"/>
          <w:szCs w:val="22"/>
        </w:rPr>
        <w:t>Prognostic significance of the m</w:t>
      </w:r>
      <w:r w:rsidRPr="00FC3753">
        <w:rPr>
          <w:rFonts w:asciiTheme="minorHAnsi" w:hAnsiTheme="minorHAnsi" w:cstheme="minorHAnsi"/>
          <w:sz w:val="22"/>
          <w:szCs w:val="22"/>
        </w:rPr>
        <w:t>utational profile as assessed in cf DNA</w:t>
      </w:r>
    </w:p>
    <w:p w14:paraId="490E6F43" w14:textId="560E8D2E" w:rsidR="00AE701C" w:rsidRPr="0085345E" w:rsidRDefault="0085345E" w:rsidP="00DD0043">
      <w:pPr>
        <w:pStyle w:val="TableText"/>
        <w:numPr>
          <w:ilvl w:val="0"/>
          <w:numId w:val="19"/>
        </w:numPr>
        <w:rPr>
          <w:rFonts w:asciiTheme="minorHAnsi" w:hAnsiTheme="minorHAnsi" w:cstheme="minorHAnsi"/>
          <w:sz w:val="22"/>
          <w:szCs w:val="22"/>
        </w:rPr>
      </w:pPr>
      <w:r w:rsidRPr="0085345E">
        <w:rPr>
          <w:rFonts w:asciiTheme="minorHAnsi" w:hAnsiTheme="minorHAnsi" w:cstheme="minorHAnsi"/>
          <w:sz w:val="22"/>
          <w:szCs w:val="22"/>
        </w:rPr>
        <w:t xml:space="preserve">ORR, CR, PFS, OS in </w:t>
      </w:r>
      <w:r>
        <w:rPr>
          <w:rFonts w:asciiTheme="minorHAnsi" w:hAnsiTheme="minorHAnsi" w:cstheme="minorHAnsi"/>
          <w:sz w:val="22"/>
          <w:szCs w:val="22"/>
        </w:rPr>
        <w:t xml:space="preserve">biological high risk </w:t>
      </w:r>
      <w:r w:rsidRPr="0085345E">
        <w:rPr>
          <w:rFonts w:asciiTheme="minorHAnsi" w:hAnsiTheme="minorHAnsi" w:cstheme="minorHAnsi"/>
          <w:sz w:val="22"/>
          <w:szCs w:val="22"/>
        </w:rPr>
        <w:t xml:space="preserve">patients </w:t>
      </w:r>
      <w:r>
        <w:rPr>
          <w:rFonts w:asciiTheme="minorHAnsi" w:hAnsiTheme="minorHAnsi" w:cstheme="minorHAnsi"/>
          <w:sz w:val="22"/>
          <w:szCs w:val="22"/>
        </w:rPr>
        <w:t xml:space="preserve">from Cohort B </w:t>
      </w:r>
      <w:r w:rsidRPr="0085345E">
        <w:rPr>
          <w:rFonts w:asciiTheme="minorHAnsi" w:hAnsiTheme="minorHAnsi" w:cstheme="minorHAnsi"/>
          <w:sz w:val="22"/>
          <w:szCs w:val="22"/>
        </w:rPr>
        <w:t>with TP</w:t>
      </w:r>
      <w:r>
        <w:rPr>
          <w:rFonts w:asciiTheme="minorHAnsi" w:hAnsiTheme="minorHAnsi" w:cstheme="minorHAnsi"/>
          <w:sz w:val="22"/>
          <w:szCs w:val="22"/>
        </w:rPr>
        <w:t>53 mutation and with K</w:t>
      </w:r>
      <w:r w:rsidR="006D3AC3">
        <w:rPr>
          <w:rFonts w:asciiTheme="minorHAnsi" w:hAnsiTheme="minorHAnsi" w:cstheme="minorHAnsi"/>
          <w:sz w:val="22"/>
          <w:szCs w:val="22"/>
        </w:rPr>
        <w:t>i67 ≥ 30% as individual risk fe</w:t>
      </w:r>
      <w:r>
        <w:rPr>
          <w:rFonts w:asciiTheme="minorHAnsi" w:hAnsiTheme="minorHAnsi" w:cstheme="minorHAnsi"/>
          <w:sz w:val="22"/>
          <w:szCs w:val="22"/>
        </w:rPr>
        <w:t>atures</w:t>
      </w:r>
    </w:p>
    <w:p w14:paraId="4A55876D" w14:textId="77777777" w:rsidR="0088501E" w:rsidRPr="0085345E" w:rsidRDefault="0088501E" w:rsidP="0088501E">
      <w:pPr>
        <w:pStyle w:val="TableText"/>
        <w:spacing w:before="0" w:after="0" w:line="240" w:lineRule="auto"/>
        <w:jc w:val="left"/>
        <w:rPr>
          <w:rFonts w:asciiTheme="minorHAnsi" w:hAnsiTheme="minorHAnsi" w:cstheme="minorHAnsi"/>
          <w:sz w:val="22"/>
          <w:szCs w:val="22"/>
        </w:rPr>
      </w:pPr>
    </w:p>
    <w:p w14:paraId="5FDE04B5" w14:textId="77777777" w:rsidR="00756CAA" w:rsidRPr="0085345E" w:rsidRDefault="00756CAA" w:rsidP="007A63E1">
      <w:pPr>
        <w:pStyle w:val="Textkrper"/>
        <w:ind w:right="4"/>
        <w:rPr>
          <w:rFonts w:asciiTheme="minorHAnsi" w:hAnsiTheme="minorHAnsi" w:cstheme="minorHAnsi"/>
          <w:sz w:val="22"/>
          <w:szCs w:val="22"/>
          <w:lang w:val="en-US"/>
        </w:rPr>
      </w:pPr>
    </w:p>
    <w:p w14:paraId="156229AC" w14:textId="4F5063BD" w:rsidR="00756CAA" w:rsidRPr="004C580E" w:rsidRDefault="00F4252F" w:rsidP="007A63E1">
      <w:pPr>
        <w:pStyle w:val="berschrift1"/>
        <w:tabs>
          <w:tab w:val="left" w:pos="759"/>
        </w:tabs>
        <w:ind w:right="772"/>
        <w:rPr>
          <w:rFonts w:cstheme="minorHAnsi"/>
          <w:szCs w:val="22"/>
          <w:lang w:val="en-US"/>
        </w:rPr>
      </w:pPr>
      <w:bookmarkStart w:id="52" w:name="_Toc121476143"/>
      <w:bookmarkStart w:id="53" w:name="_Toc121476392"/>
      <w:bookmarkStart w:id="54" w:name="_Toc121922978"/>
      <w:bookmarkStart w:id="55" w:name="_Toc157878906"/>
      <w:bookmarkEnd w:id="52"/>
      <w:bookmarkEnd w:id="53"/>
      <w:bookmarkEnd w:id="54"/>
      <w:r w:rsidRPr="004C580E">
        <w:rPr>
          <w:rFonts w:cstheme="minorHAnsi"/>
          <w:color w:val="0D0D0D"/>
          <w:szCs w:val="22"/>
          <w:lang w:val="en-US"/>
        </w:rPr>
        <w:t>Participating</w:t>
      </w:r>
      <w:r w:rsidRPr="004C580E">
        <w:rPr>
          <w:rFonts w:cstheme="minorHAnsi"/>
          <w:color w:val="0D0D0D"/>
          <w:spacing w:val="-2"/>
          <w:szCs w:val="22"/>
          <w:lang w:val="en-US"/>
        </w:rPr>
        <w:t xml:space="preserve"> </w:t>
      </w:r>
      <w:r w:rsidRPr="004C580E">
        <w:rPr>
          <w:rFonts w:cstheme="minorHAnsi"/>
          <w:color w:val="0D0D0D"/>
          <w:szCs w:val="22"/>
          <w:lang w:val="en-US"/>
        </w:rPr>
        <w:t>study</w:t>
      </w:r>
      <w:r w:rsidRPr="004C580E">
        <w:rPr>
          <w:rFonts w:cstheme="minorHAnsi"/>
          <w:color w:val="0D0D0D"/>
          <w:spacing w:val="-7"/>
          <w:szCs w:val="22"/>
          <w:lang w:val="en-US"/>
        </w:rPr>
        <w:t xml:space="preserve"> </w:t>
      </w:r>
      <w:r w:rsidRPr="004C580E">
        <w:rPr>
          <w:rFonts w:cstheme="minorHAnsi"/>
          <w:color w:val="0D0D0D"/>
          <w:szCs w:val="22"/>
          <w:lang w:val="en-US"/>
        </w:rPr>
        <w:t>sites</w:t>
      </w:r>
      <w:bookmarkEnd w:id="55"/>
    </w:p>
    <w:p w14:paraId="71E57536" w14:textId="389A91F5"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Approximately </w:t>
      </w:r>
      <w:r w:rsidR="00B34B74">
        <w:rPr>
          <w:rFonts w:asciiTheme="minorHAnsi" w:hAnsiTheme="minorHAnsi" w:cstheme="minorHAnsi"/>
          <w:color w:val="0D0D0D"/>
          <w:spacing w:val="-1"/>
          <w:sz w:val="22"/>
          <w:szCs w:val="22"/>
          <w:lang w:val="en-US"/>
        </w:rPr>
        <w:t>3</w:t>
      </w:r>
      <w:r w:rsidR="009459EA" w:rsidRPr="004C580E">
        <w:rPr>
          <w:rFonts w:asciiTheme="minorHAnsi" w:hAnsiTheme="minorHAnsi" w:cstheme="minorHAnsi"/>
          <w:color w:val="0D0D0D"/>
          <w:spacing w:val="-1"/>
          <w:sz w:val="22"/>
          <w:szCs w:val="22"/>
          <w:lang w:val="en-US"/>
        </w:rPr>
        <w:t>0</w:t>
      </w:r>
      <w:r w:rsidRPr="004C580E">
        <w:rPr>
          <w:rFonts w:asciiTheme="minorHAnsi" w:hAnsiTheme="minorHAnsi" w:cstheme="minorHAnsi"/>
          <w:color w:val="0D0D0D"/>
          <w:spacing w:val="-1"/>
          <w:sz w:val="22"/>
          <w:szCs w:val="22"/>
          <w:lang w:val="en-US"/>
        </w:rPr>
        <w:t xml:space="preserve"> sites in </w:t>
      </w:r>
      <w:r w:rsidR="008A1FE7" w:rsidRPr="004C580E">
        <w:rPr>
          <w:rFonts w:asciiTheme="minorHAnsi" w:hAnsiTheme="minorHAnsi" w:cstheme="minorHAnsi"/>
          <w:color w:val="0D0D0D"/>
          <w:spacing w:val="-1"/>
          <w:sz w:val="22"/>
          <w:szCs w:val="22"/>
          <w:lang w:val="en-US"/>
        </w:rPr>
        <w:t>Europe</w:t>
      </w:r>
      <w:r w:rsidRPr="004C580E">
        <w:rPr>
          <w:rFonts w:asciiTheme="minorHAnsi" w:hAnsiTheme="minorHAnsi" w:cstheme="minorHAnsi"/>
          <w:color w:val="0D0D0D"/>
          <w:spacing w:val="-1"/>
          <w:sz w:val="22"/>
          <w:szCs w:val="22"/>
          <w:lang w:val="en-US"/>
        </w:rPr>
        <w:t xml:space="preserve"> will participate in the study.</w:t>
      </w:r>
    </w:p>
    <w:p w14:paraId="4395762A"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57E2F383" w14:textId="450550CC" w:rsidR="00756CAA" w:rsidRPr="004C580E" w:rsidRDefault="00F4252F" w:rsidP="007A63E1">
      <w:pPr>
        <w:pStyle w:val="berschrift1"/>
        <w:tabs>
          <w:tab w:val="left" w:pos="759"/>
        </w:tabs>
        <w:spacing w:before="1"/>
        <w:ind w:right="4"/>
        <w:rPr>
          <w:rFonts w:cstheme="minorHAnsi"/>
          <w:szCs w:val="22"/>
          <w:lang w:val="en-US"/>
        </w:rPr>
      </w:pPr>
      <w:bookmarkStart w:id="56" w:name="_Toc157878907"/>
      <w:r w:rsidRPr="004C580E">
        <w:rPr>
          <w:rFonts w:cstheme="minorHAnsi"/>
          <w:color w:val="0D0D0D"/>
          <w:szCs w:val="22"/>
          <w:lang w:val="en-US"/>
        </w:rPr>
        <w:t>Study</w:t>
      </w:r>
      <w:r w:rsidRPr="004C580E">
        <w:rPr>
          <w:rFonts w:cstheme="minorHAnsi"/>
          <w:color w:val="0D0D0D"/>
          <w:spacing w:val="-4"/>
          <w:szCs w:val="22"/>
          <w:lang w:val="en-US"/>
        </w:rPr>
        <w:t xml:space="preserve"> </w:t>
      </w:r>
      <w:r w:rsidRPr="004C580E">
        <w:rPr>
          <w:rFonts w:cstheme="minorHAnsi"/>
          <w:color w:val="0D0D0D"/>
          <w:szCs w:val="22"/>
          <w:lang w:val="en-US"/>
        </w:rPr>
        <w:t>Population</w:t>
      </w:r>
      <w:r w:rsidRPr="004C580E">
        <w:rPr>
          <w:rFonts w:cstheme="minorHAnsi"/>
          <w:color w:val="0D0D0D"/>
          <w:spacing w:val="-1"/>
          <w:szCs w:val="22"/>
          <w:lang w:val="en-US"/>
        </w:rPr>
        <w:t xml:space="preserve"> </w:t>
      </w:r>
      <w:r w:rsidRPr="004C580E">
        <w:rPr>
          <w:rFonts w:cstheme="minorHAnsi"/>
          <w:color w:val="0D0D0D"/>
          <w:szCs w:val="22"/>
          <w:lang w:val="en-US"/>
        </w:rPr>
        <w:t>and</w:t>
      </w:r>
      <w:r w:rsidRPr="004C580E">
        <w:rPr>
          <w:rFonts w:cstheme="minorHAnsi"/>
          <w:color w:val="0D0D0D"/>
          <w:spacing w:val="-1"/>
          <w:szCs w:val="22"/>
          <w:lang w:val="en-US"/>
        </w:rPr>
        <w:t xml:space="preserve"> </w:t>
      </w:r>
      <w:r w:rsidRPr="004C580E">
        <w:rPr>
          <w:rFonts w:cstheme="minorHAnsi"/>
          <w:color w:val="0D0D0D"/>
          <w:szCs w:val="22"/>
          <w:lang w:val="en-US"/>
        </w:rPr>
        <w:t>Selection</w:t>
      </w:r>
      <w:r w:rsidRPr="004C580E">
        <w:rPr>
          <w:rFonts w:cstheme="minorHAnsi"/>
          <w:color w:val="0D0D0D"/>
          <w:spacing w:val="-1"/>
          <w:szCs w:val="22"/>
          <w:lang w:val="en-US"/>
        </w:rPr>
        <w:t xml:space="preserve"> </w:t>
      </w:r>
      <w:r w:rsidRPr="004C580E">
        <w:rPr>
          <w:rFonts w:cstheme="minorHAnsi"/>
          <w:color w:val="0D0D0D"/>
          <w:szCs w:val="22"/>
          <w:lang w:val="en-US"/>
        </w:rPr>
        <w:t>Criteria</w:t>
      </w:r>
      <w:bookmarkEnd w:id="56"/>
    </w:p>
    <w:p w14:paraId="38A4C2A8" w14:textId="77777777" w:rsidR="00756CAA" w:rsidRDefault="00F4252F" w:rsidP="00B031F8">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This study can fulfill its objectives only if appropriate subjects are enrolled. The following eligibility criteria are designed to select subjects for whom protocol treatment is considered appropriate. All relevant medical and non-medical conditions should be taken into consideration when deciding whether this protocol is suitable for a particular subject.</w:t>
      </w:r>
    </w:p>
    <w:p w14:paraId="236F09CA" w14:textId="77777777" w:rsidR="00EF267D" w:rsidRPr="004C580E" w:rsidRDefault="00EF267D" w:rsidP="007A63E1">
      <w:pPr>
        <w:pStyle w:val="Textkrper"/>
        <w:spacing w:before="120"/>
        <w:ind w:right="4"/>
        <w:rPr>
          <w:rFonts w:asciiTheme="minorHAnsi" w:hAnsiTheme="minorHAnsi" w:cstheme="minorHAnsi"/>
          <w:color w:val="0D0D0D"/>
          <w:spacing w:val="-1"/>
          <w:sz w:val="22"/>
          <w:szCs w:val="22"/>
          <w:lang w:val="en-US"/>
        </w:rPr>
      </w:pPr>
    </w:p>
    <w:p w14:paraId="11B3D2B0" w14:textId="75B556AF" w:rsidR="00756CAA" w:rsidRPr="004C580E" w:rsidRDefault="00F4252F" w:rsidP="0096370D">
      <w:pPr>
        <w:pStyle w:val="berschrift"/>
      </w:pPr>
      <w:bookmarkStart w:id="57" w:name="_Toc157878908"/>
      <w:r w:rsidRPr="004C580E">
        <w:t>Number</w:t>
      </w:r>
      <w:r w:rsidRPr="004C580E">
        <w:rPr>
          <w:spacing w:val="-2"/>
        </w:rPr>
        <w:t xml:space="preserve"> </w:t>
      </w:r>
      <w:r w:rsidRPr="004C580E">
        <w:t>of</w:t>
      </w:r>
      <w:r w:rsidRPr="004C580E">
        <w:rPr>
          <w:spacing w:val="-1"/>
        </w:rPr>
        <w:t xml:space="preserve"> </w:t>
      </w:r>
      <w:r w:rsidRPr="004C580E">
        <w:t>Subjects</w:t>
      </w:r>
      <w:r w:rsidR="00B031F8">
        <w:t>, Cohorts, and Strata</w:t>
      </w:r>
      <w:bookmarkEnd w:id="57"/>
    </w:p>
    <w:p w14:paraId="1C8E0F58" w14:textId="7B42B99B" w:rsidR="00756CAA" w:rsidRDefault="00F4252F" w:rsidP="007A63E1">
      <w:pPr>
        <w:pStyle w:val="Textkrper"/>
        <w:spacing w:before="120"/>
        <w:ind w:right="772"/>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total number of </w:t>
      </w:r>
      <w:r w:rsidR="0036506F">
        <w:rPr>
          <w:rFonts w:asciiTheme="minorHAnsi" w:hAnsiTheme="minorHAnsi" w:cstheme="minorHAnsi"/>
          <w:color w:val="0D0D0D"/>
          <w:spacing w:val="-1"/>
          <w:sz w:val="22"/>
          <w:szCs w:val="22"/>
          <w:lang w:val="en-US"/>
        </w:rPr>
        <w:t>96</w:t>
      </w:r>
      <w:r w:rsidRPr="004C580E">
        <w:rPr>
          <w:rFonts w:asciiTheme="minorHAnsi" w:hAnsiTheme="minorHAnsi" w:cstheme="minorHAnsi"/>
          <w:color w:val="0D0D0D"/>
          <w:spacing w:val="-1"/>
          <w:sz w:val="22"/>
          <w:szCs w:val="22"/>
          <w:lang w:val="en-US"/>
        </w:rPr>
        <w:t xml:space="preserve"> patients will be enrolled</w:t>
      </w:r>
      <w:r w:rsidR="0036506F">
        <w:rPr>
          <w:rFonts w:asciiTheme="minorHAnsi" w:hAnsiTheme="minorHAnsi" w:cstheme="minorHAnsi"/>
          <w:color w:val="0D0D0D"/>
          <w:spacing w:val="-1"/>
          <w:sz w:val="22"/>
          <w:szCs w:val="22"/>
          <w:lang w:val="en-US"/>
        </w:rPr>
        <w:t>, 32 in Cohort A (R/R MCL), and 64</w:t>
      </w:r>
      <w:r w:rsidR="003B2364" w:rsidRPr="004C580E">
        <w:rPr>
          <w:rFonts w:asciiTheme="minorHAnsi" w:hAnsiTheme="minorHAnsi" w:cstheme="minorHAnsi"/>
          <w:color w:val="0D0D0D"/>
          <w:spacing w:val="-1"/>
          <w:sz w:val="22"/>
          <w:szCs w:val="22"/>
          <w:lang w:val="en-US"/>
        </w:rPr>
        <w:t xml:space="preserve"> </w:t>
      </w:r>
      <w:r w:rsidR="0063746A">
        <w:rPr>
          <w:rFonts w:asciiTheme="minorHAnsi" w:hAnsiTheme="minorHAnsi" w:cstheme="minorHAnsi"/>
          <w:color w:val="0D0D0D"/>
          <w:spacing w:val="-1"/>
          <w:sz w:val="22"/>
          <w:szCs w:val="22"/>
          <w:lang w:val="en-US"/>
        </w:rPr>
        <w:t>in Cohort B (treatment-naïve MCL).</w:t>
      </w:r>
    </w:p>
    <w:p w14:paraId="1C5C3D8C" w14:textId="5C2F32E3" w:rsidR="00FC3753" w:rsidRDefault="00FC3753" w:rsidP="007A63E1">
      <w:pPr>
        <w:pStyle w:val="Textkrper"/>
        <w:spacing w:before="120"/>
        <w:ind w:right="772"/>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Cohort B subjects will be enrolled into high and standard risk strata, both comprising 32 patients. </w:t>
      </w:r>
    </w:p>
    <w:p w14:paraId="4075D375" w14:textId="42890F39" w:rsidR="000A4DEF" w:rsidRPr="0088501E" w:rsidRDefault="000A4DEF" w:rsidP="000A4DEF">
      <w:pPr>
        <w:widowControl w:val="0"/>
        <w:tabs>
          <w:tab w:val="left" w:pos="720"/>
          <w:tab w:val="left" w:pos="1134"/>
        </w:tabs>
        <w:spacing w:before="120" w:after="120" w:line="220" w:lineRule="atLeast"/>
        <w:contextualSpacing/>
        <w:rPr>
          <w:rFonts w:asciiTheme="minorHAnsi" w:hAnsiTheme="minorHAnsi" w:cstheme="minorHAnsi"/>
          <w:sz w:val="22"/>
          <w:szCs w:val="22"/>
          <w:lang w:val="en-US"/>
        </w:rPr>
      </w:pPr>
      <w:r w:rsidRPr="0088501E">
        <w:rPr>
          <w:rFonts w:asciiTheme="minorHAnsi" w:hAnsiTheme="minorHAnsi" w:cstheme="minorHAnsi"/>
          <w:sz w:val="22"/>
          <w:szCs w:val="22"/>
          <w:lang w:val="en-US"/>
        </w:rPr>
        <w:t xml:space="preserve">High risk definition </w:t>
      </w:r>
      <w:r>
        <w:rPr>
          <w:rFonts w:asciiTheme="minorHAnsi" w:hAnsiTheme="minorHAnsi" w:cstheme="minorHAnsi"/>
          <w:sz w:val="22"/>
          <w:szCs w:val="22"/>
          <w:lang w:val="en-US"/>
        </w:rPr>
        <w:t xml:space="preserve">according to CARMAN trial </w:t>
      </w:r>
      <w:r w:rsidR="0085345E">
        <w:rPr>
          <w:rFonts w:asciiTheme="minorHAnsi" w:hAnsiTheme="minorHAnsi" w:cstheme="minorHAnsi"/>
          <w:sz w:val="22"/>
          <w:szCs w:val="22"/>
          <w:lang w:val="en-US"/>
        </w:rPr>
        <w:t xml:space="preserve">definition </w:t>
      </w:r>
      <w:r w:rsidR="00ED6E1B">
        <w:rPr>
          <w:rFonts w:asciiTheme="minorHAnsi" w:hAnsiTheme="minorHAnsi" w:cstheme="minorHAnsi"/>
          <w:sz w:val="22"/>
          <w:szCs w:val="22"/>
          <w:lang w:val="en-US"/>
        </w:rPr>
        <w:t>(</w:t>
      </w:r>
      <w:r w:rsidR="00ED6E1B" w:rsidRPr="002546D1">
        <w:rPr>
          <w:rFonts w:asciiTheme="minorHAnsi" w:hAnsiTheme="minorHAnsi" w:cstheme="minorHAnsi"/>
          <w:sz w:val="22"/>
          <w:szCs w:val="22"/>
          <w:lang w:val="en-US"/>
        </w:rPr>
        <w:t>EU Clinical Trial Number</w:t>
      </w:r>
      <w:r w:rsidR="00ED6E1B">
        <w:rPr>
          <w:rFonts w:asciiTheme="minorHAnsi" w:hAnsiTheme="minorHAnsi" w:cstheme="minorHAnsi"/>
          <w:sz w:val="22"/>
          <w:szCs w:val="22"/>
          <w:lang w:val="en-US"/>
        </w:rPr>
        <w:t xml:space="preserve"> </w:t>
      </w:r>
      <w:r w:rsidR="00ED6E1B" w:rsidRPr="002546D1">
        <w:rPr>
          <w:rFonts w:asciiTheme="minorHAnsi" w:hAnsiTheme="minorHAnsi" w:cstheme="minorHAnsi"/>
          <w:sz w:val="22"/>
          <w:szCs w:val="22"/>
          <w:lang w:val="en-US"/>
        </w:rPr>
        <w:t>2022-502405-15-00</w:t>
      </w:r>
      <w:r w:rsidR="00ED6E1B">
        <w:rPr>
          <w:rFonts w:asciiTheme="minorHAnsi" w:hAnsiTheme="minorHAnsi" w:cstheme="minorHAnsi"/>
          <w:sz w:val="22"/>
          <w:szCs w:val="22"/>
          <w:lang w:val="en-US"/>
        </w:rPr>
        <w:t xml:space="preserve">) </w:t>
      </w:r>
      <w:r w:rsidRPr="0088501E">
        <w:rPr>
          <w:rFonts w:asciiTheme="minorHAnsi" w:hAnsiTheme="minorHAnsi" w:cstheme="minorHAnsi"/>
          <w:sz w:val="22"/>
          <w:szCs w:val="22"/>
          <w:lang w:val="en-US"/>
        </w:rPr>
        <w:t>requires any combination of at least one of the following features:</w:t>
      </w:r>
    </w:p>
    <w:p w14:paraId="033E13E9" w14:textId="5B62AC70" w:rsidR="000A4DEF" w:rsidRPr="0088501E" w:rsidRDefault="000A4DEF" w:rsidP="000A4DEF">
      <w:pPr>
        <w:widowControl w:val="0"/>
        <w:tabs>
          <w:tab w:val="left" w:pos="720"/>
          <w:tab w:val="left" w:pos="1134"/>
        </w:tabs>
        <w:spacing w:before="120" w:after="120" w:line="220" w:lineRule="atLeast"/>
        <w:ind w:left="720"/>
        <w:contextualSpacing/>
        <w:rPr>
          <w:rFonts w:asciiTheme="minorHAnsi" w:hAnsiTheme="minorHAnsi" w:cstheme="minorHAnsi"/>
          <w:sz w:val="22"/>
          <w:szCs w:val="22"/>
          <w:lang w:val="en-US"/>
        </w:rPr>
      </w:pPr>
      <w:r w:rsidRPr="0088501E">
        <w:rPr>
          <w:rFonts w:asciiTheme="minorHAnsi" w:hAnsiTheme="minorHAnsi" w:cstheme="minorHAnsi"/>
          <w:sz w:val="22"/>
          <w:szCs w:val="22"/>
          <w:lang w:val="en-US"/>
        </w:rPr>
        <w:t>1.</w:t>
      </w:r>
      <w:r w:rsidRPr="0088501E">
        <w:rPr>
          <w:rFonts w:asciiTheme="minorHAnsi" w:hAnsiTheme="minorHAnsi" w:cstheme="minorHAnsi"/>
          <w:sz w:val="22"/>
          <w:szCs w:val="22"/>
          <w:lang w:val="en-US"/>
        </w:rPr>
        <w:tab/>
        <w:t>MIPI-c high (MIPI high plus Ki67 ≥ 30%,</w:t>
      </w:r>
      <w:r>
        <w:rPr>
          <w:rFonts w:asciiTheme="minorHAnsi" w:hAnsiTheme="minorHAnsi" w:cstheme="minorHAnsi"/>
          <w:sz w:val="22"/>
          <w:szCs w:val="22"/>
          <w:lang w:val="en-US"/>
        </w:rPr>
        <w:t xml:space="preserve"> </w:t>
      </w:r>
      <w:hyperlink w:anchor="_ENREF_20" w:tooltip="Hoster, 2016 #1978" w:history="1">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20</w:t>
        </w:r>
        <w:r w:rsidR="003570F0">
          <w:rPr>
            <w:rFonts w:asciiTheme="minorHAnsi" w:hAnsiTheme="minorHAnsi" w:cstheme="minorHAnsi"/>
            <w:sz w:val="22"/>
            <w:szCs w:val="22"/>
            <w:lang w:val="en-US"/>
          </w:rPr>
          <w:fldChar w:fldCharType="end"/>
        </w:r>
      </w:hyperlink>
      <w:r w:rsidRPr="0088501E">
        <w:rPr>
          <w:rFonts w:asciiTheme="minorHAnsi" w:hAnsiTheme="minorHAnsi" w:cstheme="minorHAnsi"/>
          <w:sz w:val="22"/>
          <w:szCs w:val="22"/>
          <w:lang w:val="en-US"/>
        </w:rPr>
        <w:t>)</w:t>
      </w:r>
    </w:p>
    <w:p w14:paraId="7F8E9467" w14:textId="3446C2BC" w:rsidR="000A4DEF" w:rsidRPr="0088501E" w:rsidRDefault="000A4DEF" w:rsidP="000A4DEF">
      <w:pPr>
        <w:widowControl w:val="0"/>
        <w:tabs>
          <w:tab w:val="left" w:pos="720"/>
          <w:tab w:val="left" w:pos="1134"/>
        </w:tabs>
        <w:spacing w:before="120" w:after="120" w:line="220" w:lineRule="atLeast"/>
        <w:ind w:left="720"/>
        <w:contextualSpacing/>
        <w:rPr>
          <w:rFonts w:asciiTheme="minorHAnsi" w:hAnsiTheme="minorHAnsi" w:cstheme="minorHAnsi"/>
          <w:sz w:val="22"/>
          <w:szCs w:val="22"/>
          <w:lang w:val="en-US"/>
        </w:rPr>
      </w:pPr>
      <w:r w:rsidRPr="0088501E">
        <w:rPr>
          <w:rFonts w:asciiTheme="minorHAnsi" w:hAnsiTheme="minorHAnsi" w:cstheme="minorHAnsi"/>
          <w:sz w:val="22"/>
          <w:szCs w:val="22"/>
          <w:lang w:val="en-US"/>
        </w:rPr>
        <w:t>2.</w:t>
      </w:r>
      <w:r w:rsidRPr="0088501E">
        <w:rPr>
          <w:rFonts w:asciiTheme="minorHAnsi" w:hAnsiTheme="minorHAnsi" w:cstheme="minorHAnsi"/>
          <w:sz w:val="22"/>
          <w:szCs w:val="22"/>
          <w:lang w:val="en-US"/>
        </w:rPr>
        <w:tab/>
        <w:t xml:space="preserve">MIPI-c high intermediate (MIPI intermediate plus Ki67 ≥ 30% or MIPI high plus Ki67 &lt; 30%, </w:t>
      </w:r>
      <w:hyperlink w:anchor="_ENREF_20" w:tooltip="Hoster, 2016 #1978" w:history="1">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PEVuZE5vdGU+PENpdGU+PEF1dGhvcj5Ib3N0ZXI8L0F1dGhvcj48WWVhcj4yMDE2PC9ZZWFyPjxS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Y29sPC9mdWxsLXRpdGxlPjwvcGVyaW9kaWNhbD48cGFnZXM+MTM4Ni05NDwvcGFnZXM+PHZvbHVt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20</w:t>
        </w:r>
        <w:r w:rsidR="003570F0">
          <w:rPr>
            <w:rFonts w:asciiTheme="minorHAnsi" w:hAnsiTheme="minorHAnsi" w:cstheme="minorHAnsi"/>
            <w:sz w:val="22"/>
            <w:szCs w:val="22"/>
            <w:lang w:val="en-US"/>
          </w:rPr>
          <w:fldChar w:fldCharType="end"/>
        </w:r>
      </w:hyperlink>
      <w:r w:rsidRPr="0088501E">
        <w:rPr>
          <w:rFonts w:asciiTheme="minorHAnsi" w:hAnsiTheme="minorHAnsi" w:cstheme="minorHAnsi"/>
          <w:sz w:val="22"/>
          <w:szCs w:val="22"/>
          <w:lang w:val="en-US"/>
        </w:rPr>
        <w:t>)</w:t>
      </w:r>
    </w:p>
    <w:p w14:paraId="1BE02D8E" w14:textId="77777777" w:rsidR="000A4DEF" w:rsidRPr="0088501E" w:rsidRDefault="000A4DEF" w:rsidP="000A4DEF">
      <w:pPr>
        <w:widowControl w:val="0"/>
        <w:tabs>
          <w:tab w:val="left" w:pos="720"/>
          <w:tab w:val="left" w:pos="1134"/>
        </w:tabs>
        <w:spacing w:before="120" w:after="120" w:line="220" w:lineRule="atLeast"/>
        <w:ind w:left="720"/>
        <w:contextualSpacing/>
        <w:rPr>
          <w:rFonts w:asciiTheme="minorHAnsi" w:hAnsiTheme="minorHAnsi" w:cstheme="minorHAnsi"/>
          <w:sz w:val="22"/>
          <w:szCs w:val="22"/>
          <w:lang w:val="en-US"/>
        </w:rPr>
      </w:pPr>
      <w:r w:rsidRPr="0088501E">
        <w:rPr>
          <w:rFonts w:asciiTheme="minorHAnsi" w:hAnsiTheme="minorHAnsi" w:cstheme="minorHAnsi"/>
          <w:sz w:val="22"/>
          <w:szCs w:val="22"/>
          <w:lang w:val="en-US"/>
        </w:rPr>
        <w:lastRenderedPageBreak/>
        <w:t>3.</w:t>
      </w:r>
      <w:r w:rsidRPr="0088501E">
        <w:rPr>
          <w:rFonts w:asciiTheme="minorHAnsi" w:hAnsiTheme="minorHAnsi" w:cstheme="minorHAnsi"/>
          <w:sz w:val="22"/>
          <w:szCs w:val="22"/>
          <w:lang w:val="en-US"/>
        </w:rPr>
        <w:tab/>
        <w:t>TP53-mutation</w:t>
      </w:r>
    </w:p>
    <w:p w14:paraId="02406DFE" w14:textId="77777777" w:rsidR="000A4DEF" w:rsidRPr="0088501E" w:rsidRDefault="000A4DEF" w:rsidP="000A4DEF">
      <w:pPr>
        <w:widowControl w:val="0"/>
        <w:tabs>
          <w:tab w:val="left" w:pos="720"/>
          <w:tab w:val="left" w:pos="1134"/>
        </w:tabs>
        <w:spacing w:before="120" w:after="120" w:line="220" w:lineRule="atLeast"/>
        <w:ind w:left="720"/>
        <w:contextualSpacing/>
        <w:rPr>
          <w:rFonts w:asciiTheme="minorHAnsi" w:hAnsiTheme="minorHAnsi" w:cstheme="minorHAnsi"/>
          <w:sz w:val="22"/>
          <w:szCs w:val="22"/>
          <w:lang w:val="en-US"/>
        </w:rPr>
      </w:pPr>
      <w:r w:rsidRPr="0088501E">
        <w:rPr>
          <w:rFonts w:asciiTheme="minorHAnsi" w:hAnsiTheme="minorHAnsi" w:cstheme="minorHAnsi"/>
          <w:sz w:val="22"/>
          <w:szCs w:val="22"/>
          <w:lang w:val="en-US"/>
        </w:rPr>
        <w:t>4.</w:t>
      </w:r>
      <w:r w:rsidRPr="0088501E">
        <w:rPr>
          <w:rFonts w:asciiTheme="minorHAnsi" w:hAnsiTheme="minorHAnsi" w:cstheme="minorHAnsi"/>
          <w:sz w:val="22"/>
          <w:szCs w:val="22"/>
          <w:lang w:val="en-US"/>
        </w:rPr>
        <w:tab/>
        <w:t>TP53-overexpression (&gt; 50%) by immunohistochemistry,</w:t>
      </w:r>
    </w:p>
    <w:p w14:paraId="7CC84EBC" w14:textId="77777777" w:rsidR="000A4DEF" w:rsidRPr="0088501E" w:rsidRDefault="000A4DEF" w:rsidP="000A4DEF">
      <w:pPr>
        <w:widowControl w:val="0"/>
        <w:tabs>
          <w:tab w:val="left" w:pos="720"/>
          <w:tab w:val="left" w:pos="1134"/>
        </w:tabs>
        <w:spacing w:before="120" w:after="120" w:line="220" w:lineRule="atLeast"/>
        <w:contextualSpacing/>
        <w:rPr>
          <w:rFonts w:asciiTheme="minorHAnsi" w:hAnsiTheme="minorHAnsi" w:cstheme="minorHAnsi"/>
          <w:sz w:val="22"/>
          <w:szCs w:val="22"/>
          <w:lang w:val="en-US"/>
        </w:rPr>
      </w:pPr>
      <w:r w:rsidRPr="0088501E">
        <w:rPr>
          <w:rFonts w:asciiTheme="minorHAnsi" w:hAnsiTheme="minorHAnsi" w:cstheme="minorHAnsi"/>
          <w:sz w:val="22"/>
          <w:szCs w:val="22"/>
          <w:lang w:val="en-US"/>
        </w:rPr>
        <w:t>whereas standard risk patients lack all the features above.</w:t>
      </w:r>
    </w:p>
    <w:p w14:paraId="10EF6968" w14:textId="77777777" w:rsidR="00756CAA" w:rsidRPr="004C580E" w:rsidRDefault="00756CAA" w:rsidP="007A63E1">
      <w:pPr>
        <w:pStyle w:val="Textkrper"/>
        <w:spacing w:before="120"/>
        <w:ind w:right="772"/>
        <w:rPr>
          <w:rFonts w:asciiTheme="minorHAnsi" w:hAnsiTheme="minorHAnsi" w:cstheme="minorHAnsi"/>
          <w:color w:val="0D0D0D"/>
          <w:spacing w:val="-1"/>
          <w:sz w:val="22"/>
          <w:szCs w:val="22"/>
          <w:lang w:val="en-US"/>
        </w:rPr>
      </w:pPr>
    </w:p>
    <w:p w14:paraId="4BAB645E" w14:textId="2D519EEE" w:rsidR="00756CAA" w:rsidRPr="004C580E" w:rsidRDefault="00F4252F" w:rsidP="0096370D">
      <w:pPr>
        <w:pStyle w:val="berschrift"/>
      </w:pPr>
      <w:bookmarkStart w:id="58" w:name="_Toc157878909"/>
      <w:r w:rsidRPr="004C580E">
        <w:t>Gender</w:t>
      </w:r>
      <w:r w:rsidRPr="004C580E">
        <w:rPr>
          <w:spacing w:val="-3"/>
        </w:rPr>
        <w:t xml:space="preserve"> </w:t>
      </w:r>
      <w:r w:rsidRPr="004C580E">
        <w:t>Distribution</w:t>
      </w:r>
      <w:bookmarkEnd w:id="58"/>
    </w:p>
    <w:p w14:paraId="0EF6D3E1" w14:textId="29CE79A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No gender ratio has been stipulated in this study as the results of preclinical and / or clinical studies </w:t>
      </w:r>
      <w:r w:rsidR="00821C21" w:rsidRPr="004C580E">
        <w:rPr>
          <w:rFonts w:asciiTheme="minorHAnsi" w:hAnsiTheme="minorHAnsi" w:cstheme="minorHAnsi"/>
          <w:color w:val="0D0D0D"/>
          <w:spacing w:val="-1"/>
          <w:sz w:val="22"/>
          <w:szCs w:val="22"/>
          <w:lang w:val="en-US"/>
        </w:rPr>
        <w:t xml:space="preserve">and </w:t>
      </w:r>
      <w:r w:rsidRPr="004C580E">
        <w:rPr>
          <w:rFonts w:asciiTheme="minorHAnsi" w:hAnsiTheme="minorHAnsi" w:cstheme="minorHAnsi"/>
          <w:color w:val="0D0D0D"/>
          <w:spacing w:val="-1"/>
          <w:sz w:val="22"/>
          <w:szCs w:val="22"/>
          <w:lang w:val="en-US"/>
        </w:rPr>
        <w:t xml:space="preserve">medical literature did not indicate any difference in the effect of the study treatment in terms of efficacy and safety. It is expected that a male predominance will be observed, in line with the higher incidence </w:t>
      </w:r>
      <w:r w:rsidR="00821C21" w:rsidRPr="004C580E">
        <w:rPr>
          <w:rFonts w:asciiTheme="minorHAnsi" w:hAnsiTheme="minorHAnsi" w:cstheme="minorHAnsi"/>
          <w:color w:val="0D0D0D"/>
          <w:spacing w:val="-1"/>
          <w:sz w:val="22"/>
          <w:szCs w:val="22"/>
          <w:lang w:val="en-US"/>
        </w:rPr>
        <w:t xml:space="preserve">of MCL </w:t>
      </w:r>
      <w:r w:rsidRPr="004C580E">
        <w:rPr>
          <w:rFonts w:asciiTheme="minorHAnsi" w:hAnsiTheme="minorHAnsi" w:cstheme="minorHAnsi"/>
          <w:color w:val="0D0D0D"/>
          <w:spacing w:val="-1"/>
          <w:sz w:val="22"/>
          <w:szCs w:val="22"/>
          <w:lang w:val="en-US"/>
        </w:rPr>
        <w:t>in men.</w:t>
      </w:r>
    </w:p>
    <w:p w14:paraId="44766677"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0D45B295" w14:textId="7570D7DA" w:rsidR="00756CAA" w:rsidRPr="004C580E" w:rsidRDefault="00F4252F" w:rsidP="0096370D">
      <w:pPr>
        <w:pStyle w:val="berschrift"/>
      </w:pPr>
      <w:bookmarkStart w:id="59" w:name="_Ref122688535"/>
      <w:bookmarkStart w:id="60" w:name="_Ref122688582"/>
      <w:bookmarkStart w:id="61" w:name="_Ref123115833"/>
      <w:bookmarkStart w:id="62" w:name="_Ref123115851"/>
      <w:bookmarkStart w:id="63" w:name="_Ref123116004"/>
      <w:bookmarkStart w:id="64" w:name="_Ref123116028"/>
      <w:bookmarkStart w:id="65" w:name="_Ref123121431"/>
      <w:bookmarkStart w:id="66" w:name="_Ref123121570"/>
      <w:bookmarkStart w:id="67" w:name="_Ref123122057"/>
      <w:bookmarkStart w:id="68" w:name="_Ref123122074"/>
      <w:bookmarkStart w:id="69" w:name="_Ref123126061"/>
      <w:bookmarkStart w:id="70" w:name="_Toc157878910"/>
      <w:r w:rsidRPr="004C580E">
        <w:t>Inclusion</w:t>
      </w:r>
      <w:r w:rsidRPr="004C580E">
        <w:rPr>
          <w:spacing w:val="-5"/>
        </w:rPr>
        <w:t xml:space="preserve"> </w:t>
      </w:r>
      <w:r w:rsidRPr="004C580E">
        <w:t>Criteria</w:t>
      </w:r>
      <w:bookmarkEnd w:id="59"/>
      <w:bookmarkEnd w:id="60"/>
      <w:bookmarkEnd w:id="61"/>
      <w:bookmarkEnd w:id="62"/>
      <w:bookmarkEnd w:id="63"/>
      <w:bookmarkEnd w:id="64"/>
      <w:bookmarkEnd w:id="65"/>
      <w:bookmarkEnd w:id="66"/>
      <w:bookmarkEnd w:id="67"/>
      <w:bookmarkEnd w:id="68"/>
      <w:bookmarkEnd w:id="69"/>
      <w:bookmarkEnd w:id="70"/>
    </w:p>
    <w:p w14:paraId="745A2090" w14:textId="4DA12444" w:rsidR="00E3082F"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Subjects must meet all of the following inclusion criteria to be eligible for enrolment into the study:</w:t>
      </w:r>
    </w:p>
    <w:p w14:paraId="59ABAAA3" w14:textId="17330B4B" w:rsidR="00386EAB" w:rsidRPr="005000DE" w:rsidRDefault="00386EAB" w:rsidP="00327066">
      <w:pPr>
        <w:spacing w:before="240"/>
        <w:rPr>
          <w:rFonts w:asciiTheme="minorHAnsi" w:hAnsiTheme="minorHAnsi" w:cstheme="minorHAnsi"/>
          <w:i/>
          <w:iCs/>
          <w:sz w:val="22"/>
          <w:szCs w:val="22"/>
          <w:lang w:val="en-US"/>
        </w:rPr>
      </w:pPr>
      <w:r w:rsidRPr="005000DE">
        <w:rPr>
          <w:rFonts w:asciiTheme="minorHAnsi" w:hAnsiTheme="minorHAnsi" w:cstheme="minorHAnsi"/>
          <w:i/>
          <w:iCs/>
          <w:sz w:val="22"/>
          <w:szCs w:val="22"/>
          <w:lang w:val="en-US"/>
        </w:rPr>
        <w:t>Cohort A (</w:t>
      </w:r>
      <w:r w:rsidR="00EB26A5">
        <w:rPr>
          <w:rFonts w:asciiTheme="minorHAnsi" w:hAnsiTheme="minorHAnsi" w:cstheme="minorHAnsi"/>
          <w:i/>
          <w:iCs/>
          <w:sz w:val="22"/>
          <w:szCs w:val="22"/>
          <w:lang w:val="en-US"/>
        </w:rPr>
        <w:t>R/R</w:t>
      </w:r>
      <w:r w:rsidRPr="005000DE">
        <w:rPr>
          <w:rFonts w:asciiTheme="minorHAnsi" w:hAnsiTheme="minorHAnsi" w:cstheme="minorHAnsi"/>
          <w:i/>
          <w:iCs/>
          <w:sz w:val="22"/>
          <w:szCs w:val="22"/>
          <w:lang w:val="en-US"/>
        </w:rPr>
        <w:t xml:space="preserve"> MCL):</w:t>
      </w:r>
    </w:p>
    <w:p w14:paraId="5558D7E5" w14:textId="65662440" w:rsidR="00200E14" w:rsidRPr="00200E14" w:rsidRDefault="00386EAB" w:rsidP="00DD0043">
      <w:pPr>
        <w:numPr>
          <w:ilvl w:val="0"/>
          <w:numId w:val="21"/>
        </w:numPr>
        <w:spacing w:before="240" w:after="240"/>
        <w:rPr>
          <w:rFonts w:asciiTheme="minorHAnsi" w:hAnsiTheme="minorHAnsi" w:cstheme="minorHAnsi"/>
          <w:color w:val="000000" w:themeColor="text1"/>
          <w:sz w:val="22"/>
          <w:szCs w:val="22"/>
          <w:lang w:val="en-US" w:eastAsia="ja-JP"/>
        </w:rPr>
      </w:pPr>
      <w:r w:rsidRPr="00200E14">
        <w:rPr>
          <w:rFonts w:asciiTheme="minorHAnsi" w:hAnsiTheme="minorHAnsi" w:cstheme="minorHAnsi"/>
          <w:color w:val="000000" w:themeColor="text1"/>
          <w:sz w:val="22"/>
          <w:szCs w:val="22"/>
          <w:lang w:val="en-US" w:eastAsia="ja-JP"/>
        </w:rPr>
        <w:t xml:space="preserve">Relapse or progression following </w:t>
      </w:r>
      <w:r w:rsidR="00FD01C7">
        <w:rPr>
          <w:rFonts w:asciiTheme="minorHAnsi" w:hAnsiTheme="minorHAnsi" w:cstheme="minorHAnsi"/>
          <w:iCs/>
          <w:sz w:val="22"/>
          <w:szCs w:val="22"/>
          <w:lang w:val="en-US"/>
        </w:rPr>
        <w:t>at least one</w:t>
      </w:r>
      <w:r w:rsidR="00FD01C7" w:rsidRPr="005000DE">
        <w:rPr>
          <w:rFonts w:asciiTheme="minorHAnsi" w:hAnsiTheme="minorHAnsi" w:cstheme="minorHAnsi"/>
          <w:iCs/>
          <w:sz w:val="22"/>
          <w:szCs w:val="22"/>
          <w:lang w:val="en-US"/>
        </w:rPr>
        <w:t xml:space="preserve"> prior</w:t>
      </w:r>
      <w:r w:rsidR="00FD01C7">
        <w:rPr>
          <w:rFonts w:asciiTheme="minorHAnsi" w:hAnsiTheme="minorHAnsi" w:cstheme="minorHAnsi"/>
          <w:iCs/>
          <w:sz w:val="22"/>
          <w:szCs w:val="22"/>
          <w:lang w:val="en-US"/>
        </w:rPr>
        <w:t xml:space="preserve"> line</w:t>
      </w:r>
      <w:r w:rsidR="00FD01C7" w:rsidRPr="005000DE">
        <w:rPr>
          <w:rFonts w:asciiTheme="minorHAnsi" w:hAnsiTheme="minorHAnsi" w:cstheme="minorHAnsi"/>
          <w:iCs/>
          <w:sz w:val="22"/>
          <w:szCs w:val="22"/>
          <w:lang w:val="en-US"/>
        </w:rPr>
        <w:t xml:space="preserve"> </w:t>
      </w:r>
      <w:r w:rsidR="00FD01C7">
        <w:rPr>
          <w:rFonts w:asciiTheme="minorHAnsi" w:hAnsiTheme="minorHAnsi" w:cstheme="minorHAnsi"/>
          <w:iCs/>
          <w:sz w:val="22"/>
          <w:szCs w:val="22"/>
          <w:lang w:val="en-US"/>
        </w:rPr>
        <w:t xml:space="preserve">of </w:t>
      </w:r>
      <w:r w:rsidRPr="00200E14">
        <w:rPr>
          <w:rFonts w:asciiTheme="minorHAnsi" w:hAnsiTheme="minorHAnsi" w:cstheme="minorHAnsi"/>
          <w:color w:val="000000" w:themeColor="text1"/>
          <w:sz w:val="22"/>
          <w:szCs w:val="22"/>
          <w:lang w:val="en-US" w:eastAsia="ja-JP"/>
        </w:rPr>
        <w:t>anti-neoplastic standard therapy</w:t>
      </w:r>
      <w:r w:rsidR="00D251CB" w:rsidRPr="00200E14">
        <w:rPr>
          <w:rFonts w:asciiTheme="minorHAnsi" w:hAnsiTheme="minorHAnsi" w:cstheme="minorHAnsi"/>
          <w:color w:val="000000" w:themeColor="text1"/>
          <w:sz w:val="22"/>
          <w:szCs w:val="22"/>
          <w:lang w:val="en-US" w:eastAsia="ja-JP"/>
        </w:rPr>
        <w:t>, which included at least an anti CD20 antibody plus an anthracycline and/or bendamustine and/or fludarabine</w:t>
      </w:r>
      <w:r w:rsidRPr="00200E14">
        <w:rPr>
          <w:rFonts w:asciiTheme="minorHAnsi" w:hAnsiTheme="minorHAnsi" w:cstheme="minorHAnsi"/>
          <w:color w:val="000000" w:themeColor="text1"/>
          <w:sz w:val="22"/>
          <w:szCs w:val="22"/>
          <w:lang w:val="en-US" w:eastAsia="ja-JP"/>
        </w:rPr>
        <w:t xml:space="preserve"> (Therapy in remission after initial induction like intensified chemotherapy for stem cell separation followed by myeloablative therapy or any kind of maintenance therapy is classified as one line of therapy together with the induction therapy.) </w:t>
      </w:r>
    </w:p>
    <w:p w14:paraId="7A5730CA" w14:textId="77777777" w:rsidR="00386EAB" w:rsidRPr="00200E14" w:rsidRDefault="00386EAB" w:rsidP="00DD0043">
      <w:pPr>
        <w:numPr>
          <w:ilvl w:val="0"/>
          <w:numId w:val="21"/>
        </w:numPr>
        <w:spacing w:after="240"/>
        <w:rPr>
          <w:rFonts w:asciiTheme="minorHAnsi" w:hAnsiTheme="minorHAnsi" w:cstheme="minorHAnsi"/>
          <w:color w:val="000000" w:themeColor="text1"/>
          <w:sz w:val="22"/>
          <w:szCs w:val="22"/>
          <w:lang w:val="en-US" w:eastAsia="ja-JP"/>
        </w:rPr>
      </w:pPr>
      <w:r w:rsidRPr="00200E14">
        <w:rPr>
          <w:rFonts w:asciiTheme="minorHAnsi" w:hAnsiTheme="minorHAnsi" w:cstheme="minorHAnsi"/>
          <w:color w:val="000000" w:themeColor="text1"/>
          <w:sz w:val="22"/>
          <w:szCs w:val="22"/>
          <w:lang w:val="en-US" w:eastAsia="ja-JP"/>
        </w:rPr>
        <w:t>In the opinion of the investigator not suitable or ineligible for CART-cell therapy</w:t>
      </w:r>
    </w:p>
    <w:p w14:paraId="7DF7AFBD" w14:textId="77777777" w:rsidR="00386EAB" w:rsidRPr="00200E14" w:rsidRDefault="00386EAB" w:rsidP="00DD0043">
      <w:pPr>
        <w:numPr>
          <w:ilvl w:val="0"/>
          <w:numId w:val="21"/>
        </w:numPr>
        <w:spacing w:after="240"/>
        <w:rPr>
          <w:rFonts w:asciiTheme="minorHAnsi" w:hAnsiTheme="minorHAnsi" w:cstheme="minorHAnsi"/>
          <w:color w:val="000000" w:themeColor="text1"/>
          <w:sz w:val="22"/>
          <w:szCs w:val="22"/>
          <w:lang w:val="en-US" w:eastAsia="ja-JP"/>
        </w:rPr>
      </w:pPr>
      <w:r w:rsidRPr="00200E14">
        <w:rPr>
          <w:rFonts w:asciiTheme="minorHAnsi" w:hAnsiTheme="minorHAnsi" w:cstheme="minorHAnsi"/>
          <w:color w:val="000000" w:themeColor="text1"/>
          <w:sz w:val="22"/>
          <w:szCs w:val="22"/>
          <w:lang w:val="en-US" w:eastAsia="ja-JP"/>
        </w:rPr>
        <w:t>Aged 18 years or older</w:t>
      </w:r>
    </w:p>
    <w:p w14:paraId="221DD754" w14:textId="77777777" w:rsidR="00386EAB" w:rsidRPr="005000DE" w:rsidRDefault="00386EAB" w:rsidP="007A63E1">
      <w:pPr>
        <w:rPr>
          <w:rFonts w:asciiTheme="minorHAnsi" w:hAnsiTheme="minorHAnsi" w:cstheme="minorHAnsi"/>
          <w:i/>
          <w:iCs/>
          <w:sz w:val="22"/>
          <w:szCs w:val="22"/>
          <w:lang w:val="en-US"/>
        </w:rPr>
      </w:pPr>
      <w:r w:rsidRPr="005000DE">
        <w:rPr>
          <w:rFonts w:asciiTheme="minorHAnsi" w:hAnsiTheme="minorHAnsi" w:cstheme="minorHAnsi"/>
          <w:i/>
          <w:iCs/>
          <w:sz w:val="22"/>
          <w:szCs w:val="22"/>
          <w:lang w:val="en-US"/>
        </w:rPr>
        <w:t>Cohort B (elderly TN MCL):</w:t>
      </w:r>
    </w:p>
    <w:p w14:paraId="6DDA7A1E" w14:textId="77777777" w:rsidR="00386EAB" w:rsidRPr="005000DE" w:rsidRDefault="00386EAB" w:rsidP="00DD0043">
      <w:pPr>
        <w:numPr>
          <w:ilvl w:val="0"/>
          <w:numId w:val="21"/>
        </w:numPr>
        <w:spacing w:before="240" w:after="240"/>
        <w:rPr>
          <w:rFonts w:asciiTheme="minorHAnsi" w:hAnsiTheme="minorHAnsi" w:cstheme="minorHAnsi"/>
          <w:color w:val="000000" w:themeColor="text1"/>
          <w:sz w:val="22"/>
          <w:szCs w:val="22"/>
          <w:lang w:val="en-US" w:eastAsia="ja-JP"/>
        </w:rPr>
      </w:pPr>
      <w:r w:rsidRPr="005000DE">
        <w:rPr>
          <w:rFonts w:asciiTheme="minorHAnsi" w:hAnsiTheme="minorHAnsi" w:cstheme="minorHAnsi"/>
          <w:color w:val="000000" w:themeColor="text1"/>
          <w:sz w:val="22"/>
          <w:szCs w:val="22"/>
          <w:lang w:val="en-US" w:eastAsia="ja-JP"/>
        </w:rPr>
        <w:t xml:space="preserve">previously untreated </w:t>
      </w:r>
    </w:p>
    <w:p w14:paraId="1BF00379" w14:textId="60F7346D" w:rsidR="00386EAB" w:rsidRPr="00200E14" w:rsidRDefault="00386EAB" w:rsidP="00DD0043">
      <w:pPr>
        <w:numPr>
          <w:ilvl w:val="0"/>
          <w:numId w:val="21"/>
        </w:numPr>
        <w:spacing w:after="240"/>
        <w:rPr>
          <w:rFonts w:asciiTheme="minorHAnsi" w:hAnsiTheme="minorHAnsi" w:cstheme="minorHAnsi"/>
          <w:iCs/>
          <w:sz w:val="22"/>
          <w:szCs w:val="22"/>
          <w:lang w:val="en-US"/>
        </w:rPr>
      </w:pPr>
      <w:r w:rsidRPr="00200E14">
        <w:rPr>
          <w:rFonts w:asciiTheme="minorHAnsi" w:hAnsiTheme="minorHAnsi" w:cstheme="minorHAnsi"/>
          <w:color w:val="000000" w:themeColor="text1"/>
          <w:sz w:val="22"/>
          <w:szCs w:val="22"/>
          <w:lang w:val="en-US" w:eastAsia="ja-JP"/>
        </w:rPr>
        <w:t>Age ≥ 65 years or ≥ 60 years who are in the opinion of the investigator</w:t>
      </w:r>
      <w:r w:rsidRPr="00200E14">
        <w:rPr>
          <w:rFonts w:asciiTheme="minorHAnsi" w:hAnsiTheme="minorHAnsi" w:cstheme="minorHAnsi"/>
          <w:sz w:val="22"/>
          <w:szCs w:val="22"/>
          <w:lang w:val="en-US"/>
        </w:rPr>
        <w:t xml:space="preserve"> not suited for intensive, cytarabine and platinum-based induction treatment regimens</w:t>
      </w:r>
    </w:p>
    <w:p w14:paraId="61C1FDD0" w14:textId="77777777" w:rsidR="00386EAB" w:rsidRPr="005000DE" w:rsidRDefault="00386EAB" w:rsidP="007A63E1">
      <w:pPr>
        <w:rPr>
          <w:rFonts w:asciiTheme="minorHAnsi" w:hAnsiTheme="minorHAnsi" w:cstheme="minorHAnsi"/>
          <w:i/>
          <w:iCs/>
          <w:sz w:val="22"/>
          <w:szCs w:val="22"/>
          <w:lang w:val="en-US"/>
        </w:rPr>
      </w:pPr>
      <w:r w:rsidRPr="005000DE">
        <w:rPr>
          <w:rFonts w:asciiTheme="minorHAnsi" w:hAnsiTheme="minorHAnsi" w:cstheme="minorHAnsi"/>
          <w:i/>
          <w:iCs/>
          <w:sz w:val="22"/>
          <w:szCs w:val="22"/>
          <w:lang w:val="en-US"/>
        </w:rPr>
        <w:t xml:space="preserve">Cohorts A and B: </w:t>
      </w:r>
    </w:p>
    <w:p w14:paraId="6A3311FD" w14:textId="77777777" w:rsidR="00386EAB" w:rsidRPr="00FE086A" w:rsidRDefault="00386EAB" w:rsidP="00DD0043">
      <w:pPr>
        <w:pStyle w:val="Listenabsatz"/>
        <w:numPr>
          <w:ilvl w:val="0"/>
          <w:numId w:val="22"/>
        </w:numPr>
        <w:spacing w:before="240"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Histologically confirmed diagnosis of MCL according to WHO classification, with documentation of either overexpression of cyclin D1 or presence of t(11;14)</w:t>
      </w:r>
    </w:p>
    <w:p w14:paraId="444619A9" w14:textId="77777777"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Stage II-IV (Ann Arbor)</w:t>
      </w:r>
    </w:p>
    <w:p w14:paraId="505340CF" w14:textId="1CE35E3F"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At least 1 measurable lesion according to the Lugano Response Criteria (&gt;1,5 cm nodal lesion or &gt; 1cm extranodal lesion)</w:t>
      </w:r>
    </w:p>
    <w:p w14:paraId="24EA2BEE" w14:textId="77777777"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 xml:space="preserve">ECOG performance status ≤ 2 </w:t>
      </w:r>
    </w:p>
    <w:p w14:paraId="46A3FE0F" w14:textId="77777777"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The following laboratory values at screening (unless related to MCL):</w:t>
      </w:r>
    </w:p>
    <w:p w14:paraId="1C5672EC" w14:textId="77777777" w:rsidR="00386EAB" w:rsidRPr="005000DE" w:rsidRDefault="00386EAB" w:rsidP="00200E14">
      <w:pPr>
        <w:pStyle w:val="TableText"/>
        <w:numPr>
          <w:ilvl w:val="1"/>
          <w:numId w:val="14"/>
        </w:numPr>
        <w:spacing w:after="240" w:line="240" w:lineRule="auto"/>
        <w:jc w:val="left"/>
        <w:rPr>
          <w:rFonts w:asciiTheme="minorHAnsi" w:hAnsiTheme="minorHAnsi" w:cstheme="minorHAnsi"/>
          <w:sz w:val="22"/>
          <w:szCs w:val="22"/>
        </w:rPr>
      </w:pPr>
      <w:r w:rsidRPr="005000DE">
        <w:rPr>
          <w:rFonts w:asciiTheme="minorHAnsi" w:hAnsiTheme="minorHAnsi" w:cstheme="minorHAnsi"/>
          <w:sz w:val="22"/>
          <w:szCs w:val="22"/>
        </w:rPr>
        <w:t>Absolute neutrophil count (ANC) ≥ 1000 cells/μL</w:t>
      </w:r>
    </w:p>
    <w:p w14:paraId="3B8389AC" w14:textId="68E15560" w:rsidR="00386EAB" w:rsidRPr="005000DE" w:rsidRDefault="00386EAB" w:rsidP="00200E14">
      <w:pPr>
        <w:pStyle w:val="TableText"/>
        <w:numPr>
          <w:ilvl w:val="1"/>
          <w:numId w:val="14"/>
        </w:numPr>
        <w:spacing w:after="240" w:line="240" w:lineRule="auto"/>
        <w:jc w:val="left"/>
        <w:rPr>
          <w:rFonts w:asciiTheme="minorHAnsi" w:hAnsiTheme="minorHAnsi" w:cstheme="minorHAnsi"/>
          <w:sz w:val="22"/>
          <w:szCs w:val="22"/>
        </w:rPr>
      </w:pPr>
      <w:r w:rsidRPr="005000DE">
        <w:rPr>
          <w:rFonts w:asciiTheme="minorHAnsi" w:hAnsiTheme="minorHAnsi" w:cstheme="minorHAnsi"/>
          <w:sz w:val="22"/>
          <w:szCs w:val="22"/>
        </w:rPr>
        <w:t>Platelets ≥75,000 cells/μL</w:t>
      </w:r>
      <w:r w:rsidR="005A1E00">
        <w:rPr>
          <w:rFonts w:asciiTheme="minorHAnsi" w:hAnsiTheme="minorHAnsi" w:cstheme="minorHAnsi"/>
          <w:sz w:val="22"/>
          <w:szCs w:val="22"/>
        </w:rPr>
        <w:t xml:space="preserve"> (</w:t>
      </w:r>
      <w:r w:rsidR="005A1E00" w:rsidRPr="005000DE">
        <w:rPr>
          <w:rFonts w:asciiTheme="minorHAnsi" w:hAnsiTheme="minorHAnsi" w:cstheme="minorHAnsi"/>
          <w:sz w:val="22"/>
          <w:szCs w:val="22"/>
        </w:rPr>
        <w:t>≥5</w:t>
      </w:r>
      <w:r w:rsidR="005A1E00">
        <w:rPr>
          <w:rFonts w:asciiTheme="minorHAnsi" w:hAnsiTheme="minorHAnsi" w:cstheme="minorHAnsi"/>
          <w:sz w:val="22"/>
          <w:szCs w:val="22"/>
        </w:rPr>
        <w:t>0</w:t>
      </w:r>
      <w:r w:rsidR="005A1E00" w:rsidRPr="005000DE">
        <w:rPr>
          <w:rFonts w:asciiTheme="minorHAnsi" w:hAnsiTheme="minorHAnsi" w:cstheme="minorHAnsi"/>
          <w:sz w:val="22"/>
          <w:szCs w:val="22"/>
        </w:rPr>
        <w:t>,000 cells/μL</w:t>
      </w:r>
      <w:r w:rsidR="005A1E00">
        <w:rPr>
          <w:rFonts w:asciiTheme="minorHAnsi" w:hAnsiTheme="minorHAnsi" w:cstheme="minorHAnsi"/>
          <w:sz w:val="22"/>
          <w:szCs w:val="22"/>
        </w:rPr>
        <w:t xml:space="preserve"> required if caused by bone marrow involvement or </w:t>
      </w:r>
      <w:r w:rsidR="00A14C1C">
        <w:rPr>
          <w:rFonts w:asciiTheme="minorHAnsi" w:hAnsiTheme="minorHAnsi" w:cstheme="minorHAnsi"/>
          <w:sz w:val="22"/>
          <w:szCs w:val="22"/>
        </w:rPr>
        <w:t>splenomegaly due to MCL)</w:t>
      </w:r>
    </w:p>
    <w:p w14:paraId="40455F54" w14:textId="1371FE8B" w:rsidR="00386EAB" w:rsidRPr="005000DE" w:rsidRDefault="00775D91" w:rsidP="00200E14">
      <w:pPr>
        <w:pStyle w:val="TableText"/>
        <w:numPr>
          <w:ilvl w:val="1"/>
          <w:numId w:val="14"/>
        </w:numPr>
        <w:spacing w:after="240" w:line="240" w:lineRule="auto"/>
        <w:jc w:val="left"/>
        <w:rPr>
          <w:rFonts w:asciiTheme="minorHAnsi" w:hAnsiTheme="minorHAnsi" w:cstheme="minorHAnsi"/>
          <w:sz w:val="22"/>
          <w:szCs w:val="22"/>
        </w:rPr>
      </w:pPr>
      <w:r>
        <w:rPr>
          <w:rFonts w:asciiTheme="minorHAnsi" w:hAnsiTheme="minorHAnsi" w:cstheme="minorHAnsi"/>
          <w:sz w:val="22"/>
          <w:szCs w:val="22"/>
        </w:rPr>
        <w:lastRenderedPageBreak/>
        <w:t>C</w:t>
      </w:r>
      <w:r w:rsidR="00386EAB" w:rsidRPr="005000DE">
        <w:rPr>
          <w:rFonts w:asciiTheme="minorHAnsi" w:hAnsiTheme="minorHAnsi" w:cstheme="minorHAnsi"/>
          <w:sz w:val="22"/>
          <w:szCs w:val="22"/>
        </w:rPr>
        <w:t>alculated creatinine clearance ≥30 mL/min</w:t>
      </w:r>
    </w:p>
    <w:p w14:paraId="4066FD2C" w14:textId="14DE0FF2" w:rsidR="00386EAB" w:rsidRPr="005000DE" w:rsidRDefault="00386EAB" w:rsidP="00200E14">
      <w:pPr>
        <w:pStyle w:val="TableText"/>
        <w:numPr>
          <w:ilvl w:val="1"/>
          <w:numId w:val="14"/>
        </w:numPr>
        <w:spacing w:after="240" w:line="240" w:lineRule="auto"/>
        <w:jc w:val="left"/>
        <w:rPr>
          <w:rFonts w:asciiTheme="minorHAnsi" w:hAnsiTheme="minorHAnsi" w:cstheme="minorHAnsi"/>
          <w:sz w:val="22"/>
          <w:szCs w:val="22"/>
        </w:rPr>
      </w:pPr>
      <w:r w:rsidRPr="005000DE">
        <w:rPr>
          <w:rFonts w:asciiTheme="minorHAnsi" w:hAnsiTheme="minorHAnsi" w:cstheme="minorHAnsi"/>
          <w:sz w:val="22"/>
          <w:szCs w:val="22"/>
        </w:rPr>
        <w:t xml:space="preserve">Transaminases (AST and ALT) &lt; </w:t>
      </w:r>
      <w:r w:rsidR="005A1E00">
        <w:rPr>
          <w:rFonts w:asciiTheme="minorHAnsi" w:hAnsiTheme="minorHAnsi" w:cstheme="minorHAnsi"/>
          <w:sz w:val="22"/>
          <w:szCs w:val="22"/>
        </w:rPr>
        <w:t>3</w:t>
      </w:r>
      <w:r w:rsidRPr="005000DE">
        <w:rPr>
          <w:rFonts w:asciiTheme="minorHAnsi" w:hAnsiTheme="minorHAnsi" w:cstheme="minorHAnsi"/>
          <w:sz w:val="22"/>
          <w:szCs w:val="22"/>
        </w:rPr>
        <w:t xml:space="preserve"> x ULN</w:t>
      </w:r>
    </w:p>
    <w:p w14:paraId="4A0B4ACA" w14:textId="18CA7F8D" w:rsidR="00386EAB" w:rsidRPr="005A1E00" w:rsidRDefault="00386EAB" w:rsidP="00200E14">
      <w:pPr>
        <w:pStyle w:val="TableText"/>
        <w:numPr>
          <w:ilvl w:val="1"/>
          <w:numId w:val="14"/>
        </w:numPr>
        <w:spacing w:after="240" w:line="240" w:lineRule="auto"/>
        <w:jc w:val="left"/>
        <w:rPr>
          <w:rFonts w:asciiTheme="minorHAnsi" w:hAnsiTheme="minorHAnsi" w:cstheme="minorHAnsi"/>
          <w:iCs/>
          <w:sz w:val="22"/>
          <w:szCs w:val="22"/>
        </w:rPr>
      </w:pPr>
      <w:r w:rsidRPr="005000DE">
        <w:rPr>
          <w:rFonts w:asciiTheme="minorHAnsi" w:hAnsiTheme="minorHAnsi" w:cstheme="minorHAnsi"/>
          <w:sz w:val="22"/>
          <w:szCs w:val="22"/>
        </w:rPr>
        <w:t xml:space="preserve">Total bilirubin </w:t>
      </w:r>
      <w:r w:rsidR="005A1E00">
        <w:rPr>
          <w:rFonts w:asciiTheme="minorHAnsi" w:hAnsiTheme="minorHAnsi" w:cstheme="minorHAnsi"/>
          <w:sz w:val="22"/>
          <w:szCs w:val="22"/>
        </w:rPr>
        <w:t>≤</w:t>
      </w:r>
      <w:r w:rsidRPr="005000DE">
        <w:rPr>
          <w:rFonts w:asciiTheme="minorHAnsi" w:hAnsiTheme="minorHAnsi" w:cstheme="minorHAnsi"/>
          <w:sz w:val="22"/>
          <w:szCs w:val="22"/>
        </w:rPr>
        <w:t xml:space="preserve"> 2 x ULN unless other reason known (e.g. Gilbert-Meulengracht-Syndrome)</w:t>
      </w:r>
    </w:p>
    <w:p w14:paraId="37E04F34" w14:textId="0CD4F8C2" w:rsidR="005A1E00" w:rsidRPr="005A1E00" w:rsidRDefault="005A1E00" w:rsidP="00200E14">
      <w:pPr>
        <w:pStyle w:val="TableText"/>
        <w:numPr>
          <w:ilvl w:val="1"/>
          <w:numId w:val="14"/>
        </w:numPr>
        <w:spacing w:after="240"/>
        <w:rPr>
          <w:rFonts w:asciiTheme="minorHAnsi" w:hAnsiTheme="minorHAnsi" w:cstheme="minorHAnsi"/>
          <w:iCs/>
          <w:sz w:val="22"/>
          <w:szCs w:val="22"/>
        </w:rPr>
      </w:pPr>
      <w:r w:rsidRPr="005A1E00">
        <w:rPr>
          <w:rFonts w:asciiTheme="minorHAnsi" w:hAnsiTheme="minorHAnsi" w:cstheme="minorHAnsi"/>
          <w:iCs/>
          <w:sz w:val="22"/>
          <w:szCs w:val="22"/>
        </w:rPr>
        <w:t xml:space="preserve">aPTT  and  PT  </w:t>
      </w:r>
      <w:r>
        <w:rPr>
          <w:rFonts w:asciiTheme="minorHAnsi" w:hAnsiTheme="minorHAnsi" w:cstheme="minorHAnsi"/>
          <w:iCs/>
          <w:sz w:val="22"/>
          <w:szCs w:val="22"/>
        </w:rPr>
        <w:t>≤</w:t>
      </w:r>
      <w:r w:rsidRPr="005A1E00">
        <w:rPr>
          <w:rFonts w:asciiTheme="minorHAnsi" w:hAnsiTheme="minorHAnsi" w:cstheme="minorHAnsi"/>
          <w:iCs/>
          <w:sz w:val="22"/>
          <w:szCs w:val="22"/>
        </w:rPr>
        <w:t>1.5xULN,  unless  explained by concomitant anticoagulant medication,</w:t>
      </w:r>
      <w:r>
        <w:rPr>
          <w:rFonts w:asciiTheme="minorHAnsi" w:hAnsiTheme="minorHAnsi" w:cstheme="minorHAnsi"/>
          <w:iCs/>
          <w:sz w:val="22"/>
          <w:szCs w:val="22"/>
        </w:rPr>
        <w:t xml:space="preserve"> and in the opinion of the investigator </w:t>
      </w:r>
      <w:r w:rsidRPr="005A1E00">
        <w:rPr>
          <w:rFonts w:asciiTheme="minorHAnsi" w:hAnsiTheme="minorHAnsi" w:cstheme="minorHAnsi"/>
          <w:iCs/>
          <w:sz w:val="22"/>
          <w:szCs w:val="22"/>
        </w:rPr>
        <w:t>not associated with an increased bleeding risk</w:t>
      </w:r>
    </w:p>
    <w:p w14:paraId="2E40FE00" w14:textId="705A4F5F"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Adequate cardiopulmonary function (unless related to MCL) defined as: cardiac ejection fraction ≥ 40%, no evidence of pericardial effusion as determined by echocardiography; no clinical significant pleural effusion; baseline oxygen saturation &gt; 92% on room air.</w:t>
      </w:r>
    </w:p>
    <w:p w14:paraId="0E5D1EF1" w14:textId="77777777"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No evidence of CNS-disease.</w:t>
      </w:r>
    </w:p>
    <w:p w14:paraId="2578CE55" w14:textId="77777777"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Written informed consent form according to ICH/EU GCP and national regulations, ability to follow study instructions and likely to attend and complete all required visits.</w:t>
      </w:r>
    </w:p>
    <w:p w14:paraId="269050FF" w14:textId="77777777" w:rsidR="00386EAB" w:rsidRPr="00FE086A" w:rsidRDefault="00386EAB" w:rsidP="00DD0043">
      <w:pPr>
        <w:pStyle w:val="Listenabsatz"/>
        <w:numPr>
          <w:ilvl w:val="0"/>
          <w:numId w:val="22"/>
        </w:numPr>
        <w:spacing w:after="240"/>
        <w:rPr>
          <w:rFonts w:asciiTheme="minorHAnsi" w:hAnsiTheme="minorHAnsi" w:cstheme="minorHAnsi"/>
          <w:iCs/>
          <w:sz w:val="22"/>
          <w:szCs w:val="22"/>
          <w:lang w:val="en-US"/>
        </w:rPr>
      </w:pPr>
      <w:r w:rsidRPr="00FE086A">
        <w:rPr>
          <w:rFonts w:asciiTheme="minorHAnsi" w:hAnsiTheme="minorHAnsi" w:cstheme="minorHAnsi"/>
          <w:iCs/>
          <w:sz w:val="22"/>
          <w:szCs w:val="22"/>
          <w:lang w:val="en-US"/>
        </w:rPr>
        <w:t>Sexually active men and women of child-bearing potential must agree to use one of the highly effective contraceptive methods (combined oral contraceptives using two hormones, contraceptive implants, injectables, intrauterine devices, sterilized partner) together with one of the barrier methods (latex condoms, diaphragms, contraceptive caps) while on study; this should be maintained for 6 months after the last dose of study drug.</w:t>
      </w:r>
    </w:p>
    <w:p w14:paraId="39427813" w14:textId="5683D263" w:rsidR="00756CAA" w:rsidRPr="00A14C1C" w:rsidRDefault="00386EAB" w:rsidP="00DD0043">
      <w:pPr>
        <w:pStyle w:val="Textkrper"/>
        <w:numPr>
          <w:ilvl w:val="0"/>
          <w:numId w:val="22"/>
        </w:numPr>
        <w:spacing w:after="240"/>
        <w:ind w:right="772"/>
        <w:rPr>
          <w:rFonts w:asciiTheme="minorHAnsi" w:hAnsiTheme="minorHAnsi" w:cstheme="minorHAnsi"/>
          <w:sz w:val="22"/>
          <w:szCs w:val="22"/>
          <w:lang w:val="en-US"/>
        </w:rPr>
      </w:pPr>
      <w:r w:rsidRPr="005000DE">
        <w:rPr>
          <w:rFonts w:asciiTheme="minorHAnsi" w:hAnsiTheme="minorHAnsi" w:cstheme="minorHAnsi"/>
          <w:iCs/>
          <w:sz w:val="22"/>
          <w:szCs w:val="22"/>
          <w:lang w:val="en-US"/>
        </w:rPr>
        <w:t>Negative serum or urine pregnancy test (Females of childbearing potential only, Females who have undergone surgical sterilization or who have been postmenopausal for at least 2 years are not considered to be of childbearing potential).</w:t>
      </w:r>
    </w:p>
    <w:p w14:paraId="1F7F1D32" w14:textId="5FE105FA" w:rsidR="00A14C1C" w:rsidRPr="00CB17DC" w:rsidRDefault="00A14C1C" w:rsidP="00DD0043">
      <w:pPr>
        <w:pStyle w:val="Textkrper"/>
        <w:numPr>
          <w:ilvl w:val="0"/>
          <w:numId w:val="22"/>
        </w:numPr>
        <w:spacing w:after="240"/>
        <w:ind w:right="772"/>
        <w:rPr>
          <w:rFonts w:asciiTheme="minorHAnsi" w:hAnsiTheme="minorHAnsi" w:cstheme="minorHAnsi"/>
          <w:sz w:val="22"/>
          <w:szCs w:val="22"/>
          <w:lang w:val="en-US"/>
        </w:rPr>
      </w:pPr>
      <w:r>
        <w:rPr>
          <w:rFonts w:asciiTheme="minorHAnsi" w:hAnsiTheme="minorHAnsi" w:cstheme="minorHAnsi"/>
          <w:iCs/>
          <w:sz w:val="22"/>
          <w:szCs w:val="22"/>
          <w:lang w:val="en-US"/>
        </w:rPr>
        <w:t>Availability of tissue samples for central pathology review</w:t>
      </w:r>
    </w:p>
    <w:p w14:paraId="56AF24CE" w14:textId="77777777" w:rsidR="00CB17DC" w:rsidRPr="004C580E" w:rsidRDefault="00CB17DC" w:rsidP="00CB17DC">
      <w:pPr>
        <w:pStyle w:val="Textkrper"/>
        <w:ind w:left="720" w:right="772"/>
        <w:rPr>
          <w:rFonts w:asciiTheme="minorHAnsi" w:hAnsiTheme="minorHAnsi" w:cstheme="minorHAnsi"/>
          <w:sz w:val="22"/>
          <w:szCs w:val="22"/>
          <w:lang w:val="en-US"/>
        </w:rPr>
      </w:pPr>
    </w:p>
    <w:p w14:paraId="46053217" w14:textId="6864B2B2" w:rsidR="00756CAA" w:rsidRPr="004C580E" w:rsidRDefault="00F4252F" w:rsidP="0096370D">
      <w:pPr>
        <w:pStyle w:val="berschrift"/>
      </w:pPr>
      <w:bookmarkStart w:id="71" w:name="_Ref122688645"/>
      <w:bookmarkStart w:id="72" w:name="_Ref123116048"/>
      <w:bookmarkStart w:id="73" w:name="_Ref123121583"/>
      <w:bookmarkStart w:id="74" w:name="_Ref123122088"/>
      <w:bookmarkStart w:id="75" w:name="_Toc157878911"/>
      <w:r w:rsidRPr="004C580E">
        <w:t>Exclusion</w:t>
      </w:r>
      <w:r w:rsidRPr="004C580E">
        <w:rPr>
          <w:spacing w:val="-4"/>
        </w:rPr>
        <w:t xml:space="preserve"> </w:t>
      </w:r>
      <w:r w:rsidRPr="004C580E">
        <w:t>Criteria</w:t>
      </w:r>
      <w:bookmarkEnd w:id="71"/>
      <w:bookmarkEnd w:id="72"/>
      <w:bookmarkEnd w:id="73"/>
      <w:bookmarkEnd w:id="74"/>
      <w:bookmarkEnd w:id="75"/>
    </w:p>
    <w:p w14:paraId="044857E0" w14:textId="6CDBECD2" w:rsidR="0019268E" w:rsidRPr="004C580E" w:rsidRDefault="00F4252F" w:rsidP="00200E14">
      <w:pPr>
        <w:pStyle w:val="Textkrper"/>
        <w:spacing w:before="120"/>
        <w:ind w:right="4"/>
        <w:rPr>
          <w:rFonts w:asciiTheme="minorHAnsi" w:hAnsiTheme="minorHAnsi" w:cstheme="minorHAnsi"/>
          <w:color w:val="0D0D0D"/>
          <w:sz w:val="22"/>
          <w:szCs w:val="22"/>
          <w:lang w:val="en-US"/>
        </w:rPr>
      </w:pPr>
      <w:r w:rsidRPr="004C580E">
        <w:rPr>
          <w:rFonts w:asciiTheme="minorHAnsi" w:hAnsiTheme="minorHAnsi" w:cstheme="minorHAnsi"/>
          <w:color w:val="0D0D0D"/>
          <w:spacing w:val="-1"/>
          <w:sz w:val="22"/>
          <w:szCs w:val="22"/>
          <w:lang w:val="en-US"/>
        </w:rPr>
        <w:t>Subjects presenting with any of the following exclusion criteria may not be included in the study:</w:t>
      </w:r>
    </w:p>
    <w:p w14:paraId="29C08535" w14:textId="77777777" w:rsidR="00122E6B" w:rsidRPr="00185DCE" w:rsidRDefault="00122E6B" w:rsidP="00DD0043">
      <w:pPr>
        <w:pStyle w:val="Listenabsatz"/>
        <w:numPr>
          <w:ilvl w:val="0"/>
          <w:numId w:val="24"/>
        </w:numPr>
        <w:spacing w:before="240"/>
        <w:rPr>
          <w:rFonts w:asciiTheme="minorHAnsi" w:hAnsiTheme="minorHAnsi" w:cstheme="minorHAnsi"/>
          <w:sz w:val="22"/>
          <w:szCs w:val="22"/>
          <w:lang w:val="en-US"/>
        </w:rPr>
      </w:pPr>
      <w:r w:rsidRPr="00185DCE">
        <w:rPr>
          <w:rFonts w:asciiTheme="minorHAnsi" w:hAnsiTheme="minorHAnsi" w:cstheme="minorHAnsi"/>
          <w:sz w:val="22"/>
          <w:szCs w:val="22"/>
          <w:lang w:val="en-US"/>
        </w:rPr>
        <w:t>Subjects not able to give consent</w:t>
      </w:r>
    </w:p>
    <w:p w14:paraId="59C30AEF" w14:textId="77777777" w:rsidR="00122E6B" w:rsidRPr="00185DCE" w:rsidRDefault="00122E6B" w:rsidP="00DD0043">
      <w:pPr>
        <w:pStyle w:val="Listenabsatz"/>
        <w:numPr>
          <w:ilvl w:val="0"/>
          <w:numId w:val="24"/>
        </w:numPr>
        <w:spacing w:before="240"/>
        <w:rPr>
          <w:rFonts w:asciiTheme="minorHAnsi" w:hAnsiTheme="minorHAnsi" w:cstheme="minorHAnsi"/>
          <w:sz w:val="22"/>
          <w:szCs w:val="22"/>
          <w:lang w:val="en-US"/>
        </w:rPr>
      </w:pPr>
      <w:r w:rsidRPr="00185DCE">
        <w:rPr>
          <w:rFonts w:asciiTheme="minorHAnsi" w:hAnsiTheme="minorHAnsi" w:cstheme="minorHAnsi"/>
          <w:sz w:val="22"/>
          <w:szCs w:val="22"/>
          <w:lang w:val="en-US"/>
        </w:rPr>
        <w:t>Subjects without legal capacity, unable to understand the nature, scope, significance and consequences of this clinical study</w:t>
      </w:r>
    </w:p>
    <w:p w14:paraId="2A875402" w14:textId="77777777" w:rsidR="00122E6B" w:rsidRPr="00185DCE" w:rsidRDefault="00122E6B" w:rsidP="00DD0043">
      <w:pPr>
        <w:pStyle w:val="Listenabsatz"/>
        <w:numPr>
          <w:ilvl w:val="0"/>
          <w:numId w:val="24"/>
        </w:numPr>
        <w:spacing w:before="240"/>
        <w:rPr>
          <w:rFonts w:asciiTheme="minorHAnsi" w:hAnsiTheme="minorHAnsi" w:cstheme="minorHAnsi"/>
          <w:sz w:val="22"/>
          <w:szCs w:val="22"/>
          <w:lang w:val="en-US"/>
        </w:rPr>
      </w:pPr>
      <w:r w:rsidRPr="00185DCE">
        <w:rPr>
          <w:rFonts w:asciiTheme="minorHAnsi" w:hAnsiTheme="minorHAnsi" w:cstheme="minorHAnsi"/>
          <w:sz w:val="22"/>
          <w:szCs w:val="22"/>
          <w:lang w:val="en-US"/>
        </w:rPr>
        <w:t>Known history of hypersensitivity to the investigational drug or to drugs with a similar chemical structure</w:t>
      </w:r>
    </w:p>
    <w:p w14:paraId="24AE9AC2" w14:textId="77777777" w:rsidR="00122E6B" w:rsidRPr="00185DCE" w:rsidRDefault="00122E6B" w:rsidP="00DD0043">
      <w:pPr>
        <w:pStyle w:val="Listenabsatz"/>
        <w:numPr>
          <w:ilvl w:val="0"/>
          <w:numId w:val="24"/>
        </w:numPr>
        <w:spacing w:before="240"/>
        <w:rPr>
          <w:rFonts w:asciiTheme="minorHAnsi" w:hAnsiTheme="minorHAnsi" w:cstheme="minorHAnsi"/>
          <w:sz w:val="22"/>
          <w:szCs w:val="22"/>
          <w:lang w:val="en-US"/>
        </w:rPr>
      </w:pPr>
      <w:r w:rsidRPr="00185DCE">
        <w:rPr>
          <w:rFonts w:asciiTheme="minorHAnsi" w:hAnsiTheme="minorHAnsi" w:cstheme="minorHAnsi"/>
          <w:sz w:val="22"/>
          <w:szCs w:val="22"/>
          <w:lang w:val="en-US"/>
        </w:rPr>
        <w:t>Simultaneously active participation in another clinical study involving an investigational medicinal product within 30 days prior to enrolment</w:t>
      </w:r>
    </w:p>
    <w:p w14:paraId="5973C9A2" w14:textId="77777777" w:rsidR="00122E6B" w:rsidRPr="00185DCE" w:rsidRDefault="00122E6B" w:rsidP="00DD0043">
      <w:pPr>
        <w:pStyle w:val="Listenabsatz"/>
        <w:numPr>
          <w:ilvl w:val="0"/>
          <w:numId w:val="24"/>
        </w:numPr>
        <w:spacing w:before="240"/>
        <w:rPr>
          <w:rFonts w:asciiTheme="minorHAnsi" w:hAnsiTheme="minorHAnsi" w:cstheme="minorHAnsi"/>
          <w:iCs/>
          <w:sz w:val="22"/>
          <w:szCs w:val="22"/>
          <w:lang w:val="en-US"/>
        </w:rPr>
      </w:pPr>
      <w:r w:rsidRPr="00185DCE">
        <w:rPr>
          <w:rFonts w:asciiTheme="minorHAnsi" w:hAnsiTheme="minorHAnsi" w:cstheme="minorHAnsi"/>
          <w:iCs/>
          <w:sz w:val="22"/>
          <w:szCs w:val="22"/>
          <w:lang w:val="en-US"/>
        </w:rPr>
        <w:t>Subjects with a physical or psychiatric condition which at the investigator’s discretion may put the subject at risk, may confound the study results, or may interfere with the subject’s participation in this clinical study</w:t>
      </w:r>
    </w:p>
    <w:p w14:paraId="4A0B3ECB" w14:textId="77777777" w:rsidR="00122E6B" w:rsidRDefault="00122E6B" w:rsidP="00DD0043">
      <w:pPr>
        <w:pStyle w:val="Listenabsatz"/>
        <w:numPr>
          <w:ilvl w:val="0"/>
          <w:numId w:val="24"/>
        </w:numPr>
        <w:spacing w:before="240" w:after="240"/>
        <w:rPr>
          <w:rFonts w:asciiTheme="minorHAnsi" w:hAnsiTheme="minorHAnsi" w:cstheme="minorHAnsi"/>
          <w:sz w:val="22"/>
          <w:szCs w:val="22"/>
          <w:lang w:val="en-US"/>
        </w:rPr>
      </w:pPr>
      <w:r w:rsidRPr="00185DCE">
        <w:rPr>
          <w:rFonts w:asciiTheme="minorHAnsi" w:hAnsiTheme="minorHAnsi" w:cstheme="minorHAnsi"/>
          <w:sz w:val="22"/>
          <w:szCs w:val="22"/>
          <w:lang w:val="en-US"/>
        </w:rPr>
        <w:lastRenderedPageBreak/>
        <w:t>Known or persistent abuse of medication, drugs</w:t>
      </w:r>
      <w:r>
        <w:rPr>
          <w:rFonts w:asciiTheme="minorHAnsi" w:hAnsiTheme="minorHAnsi" w:cstheme="minorHAnsi"/>
          <w:sz w:val="22"/>
          <w:szCs w:val="22"/>
          <w:lang w:val="en-US"/>
        </w:rPr>
        <w:t>,</w:t>
      </w:r>
      <w:r w:rsidRPr="00185DCE">
        <w:rPr>
          <w:rFonts w:asciiTheme="minorHAnsi" w:hAnsiTheme="minorHAnsi" w:cstheme="minorHAnsi"/>
          <w:sz w:val="22"/>
          <w:szCs w:val="22"/>
          <w:lang w:val="en-US"/>
        </w:rPr>
        <w:t xml:space="preserve"> or alcohol</w:t>
      </w:r>
    </w:p>
    <w:p w14:paraId="159C6339" w14:textId="77777777" w:rsidR="00122E6B"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Serious concomitant disease interfering with a regular therapy according to the study protocol:</w:t>
      </w:r>
      <w:r>
        <w:rPr>
          <w:rFonts w:asciiTheme="minorHAnsi" w:hAnsiTheme="minorHAnsi" w:cstheme="minorHAnsi"/>
          <w:sz w:val="22"/>
          <w:szCs w:val="22"/>
          <w:lang w:val="en-US" w:eastAsia="ja-JP"/>
        </w:rPr>
        <w:t xml:space="preserve"> </w:t>
      </w:r>
      <w:r w:rsidRPr="00395FCE">
        <w:rPr>
          <w:rFonts w:asciiTheme="minorHAnsi" w:hAnsiTheme="minorHAnsi" w:cstheme="minorHAnsi"/>
          <w:sz w:val="22"/>
          <w:szCs w:val="22"/>
          <w:lang w:val="en-US"/>
        </w:rPr>
        <w:t xml:space="preserve">Clinically significant cardiovascular disease such as symptomatic arrhythmias, congestive heart failure, unstable angina, myocardial infarction, cardiac angioplasty or stenting within 12 months of Screening, or any Class 3 (moderate) or Class 4 (severe) cardiac disease as defined by the New York Heart Association Functional Classification </w:t>
      </w:r>
    </w:p>
    <w:p w14:paraId="62B21FD0" w14:textId="77777777" w:rsidR="00122E6B" w:rsidRDefault="00122E6B" w:rsidP="00DD0043">
      <w:pPr>
        <w:pStyle w:val="TableText"/>
        <w:numPr>
          <w:ilvl w:val="0"/>
          <w:numId w:val="24"/>
        </w:numPr>
        <w:spacing w:after="240"/>
        <w:jc w:val="left"/>
        <w:rPr>
          <w:rFonts w:asciiTheme="minorHAnsi" w:hAnsiTheme="minorHAnsi" w:cstheme="minorHAnsi"/>
          <w:sz w:val="22"/>
          <w:szCs w:val="22"/>
        </w:rPr>
      </w:pPr>
      <w:r w:rsidRPr="002B2183">
        <w:rPr>
          <w:rFonts w:asciiTheme="minorHAnsi" w:hAnsiTheme="minorHAnsi" w:cstheme="minorHAnsi"/>
          <w:sz w:val="22"/>
          <w:szCs w:val="22"/>
        </w:rPr>
        <w:t xml:space="preserve">Prolongation  of  the  QT  interval  corrected  for  heart  rate  (QTcF)  &gt;  470  msec  on  at  least  2/3 consecutive  electrocardiograms  (ECGs),  and  mean  QTcF  &gt;  470  msec  on  all  3  ECGs,  during </w:t>
      </w:r>
      <w:r>
        <w:rPr>
          <w:rFonts w:asciiTheme="minorHAnsi" w:hAnsiTheme="minorHAnsi" w:cstheme="minorHAnsi"/>
          <w:sz w:val="22"/>
          <w:szCs w:val="22"/>
        </w:rPr>
        <w:t>s</w:t>
      </w:r>
      <w:r w:rsidRPr="002B2183">
        <w:rPr>
          <w:rFonts w:asciiTheme="minorHAnsi" w:hAnsiTheme="minorHAnsi" w:cstheme="minorHAnsi"/>
          <w:sz w:val="22"/>
          <w:szCs w:val="22"/>
        </w:rPr>
        <w:t xml:space="preserve">creening. QTcF is calculated using Fridericia’s </w:t>
      </w:r>
      <w:r>
        <w:rPr>
          <w:rFonts w:asciiTheme="minorHAnsi" w:hAnsiTheme="minorHAnsi" w:cstheme="minorHAnsi"/>
          <w:sz w:val="22"/>
          <w:szCs w:val="22"/>
        </w:rPr>
        <w:t>f</w:t>
      </w:r>
      <w:r w:rsidRPr="002B2183">
        <w:rPr>
          <w:rFonts w:asciiTheme="minorHAnsi" w:hAnsiTheme="minorHAnsi" w:cstheme="minorHAnsi"/>
          <w:sz w:val="22"/>
          <w:szCs w:val="22"/>
        </w:rPr>
        <w:t>ormula (QTcF): QTcF = QT/(RR0.33)</w:t>
      </w:r>
    </w:p>
    <w:p w14:paraId="26A5FA47" w14:textId="77777777" w:rsidR="00122E6B" w:rsidRDefault="00122E6B" w:rsidP="00DD0043">
      <w:pPr>
        <w:pStyle w:val="TableText"/>
        <w:numPr>
          <w:ilvl w:val="0"/>
          <w:numId w:val="24"/>
        </w:numPr>
        <w:spacing w:after="240" w:line="240" w:lineRule="auto"/>
        <w:jc w:val="left"/>
        <w:rPr>
          <w:rFonts w:asciiTheme="minorHAnsi" w:hAnsiTheme="minorHAnsi" w:cstheme="minorHAnsi"/>
          <w:sz w:val="22"/>
          <w:szCs w:val="22"/>
        </w:rPr>
      </w:pPr>
      <w:r>
        <w:rPr>
          <w:rFonts w:asciiTheme="minorHAnsi" w:hAnsiTheme="minorHAnsi" w:cstheme="minorHAnsi"/>
          <w:sz w:val="22"/>
          <w:szCs w:val="22"/>
        </w:rPr>
        <w:t>Severe e</w:t>
      </w:r>
      <w:r w:rsidRPr="005000DE">
        <w:rPr>
          <w:rFonts w:asciiTheme="minorHAnsi" w:hAnsiTheme="minorHAnsi" w:cstheme="minorHAnsi"/>
          <w:sz w:val="22"/>
          <w:szCs w:val="22"/>
        </w:rPr>
        <w:t xml:space="preserve">ndocrinological </w:t>
      </w:r>
      <w:r>
        <w:rPr>
          <w:rFonts w:asciiTheme="minorHAnsi" w:hAnsiTheme="minorHAnsi" w:cstheme="minorHAnsi"/>
          <w:sz w:val="22"/>
          <w:szCs w:val="22"/>
        </w:rPr>
        <w:t xml:space="preserve">conditions </w:t>
      </w:r>
      <w:r w:rsidRPr="005000DE">
        <w:rPr>
          <w:rFonts w:asciiTheme="minorHAnsi" w:hAnsiTheme="minorHAnsi" w:cstheme="minorHAnsi"/>
          <w:sz w:val="22"/>
          <w:szCs w:val="22"/>
        </w:rPr>
        <w:t>(</w:t>
      </w:r>
      <w:r>
        <w:rPr>
          <w:rFonts w:asciiTheme="minorHAnsi" w:hAnsiTheme="minorHAnsi" w:cstheme="minorHAnsi"/>
          <w:sz w:val="22"/>
          <w:szCs w:val="22"/>
        </w:rPr>
        <w:t xml:space="preserve">e.g. </w:t>
      </w:r>
      <w:r w:rsidRPr="005000DE">
        <w:rPr>
          <w:rFonts w:asciiTheme="minorHAnsi" w:hAnsiTheme="minorHAnsi" w:cstheme="minorHAnsi"/>
          <w:sz w:val="22"/>
          <w:szCs w:val="22"/>
        </w:rPr>
        <w:t>severe, not sufficiently controlled diabetes mellitus)</w:t>
      </w:r>
    </w:p>
    <w:p w14:paraId="51F48703" w14:textId="77777777" w:rsidR="00122E6B"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Current or planned pregnancy or nursing women</w:t>
      </w:r>
    </w:p>
    <w:p w14:paraId="04463C7F"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 xml:space="preserve">History of or active malignancy other than MCL, non-melanoma skin cancer, carcinoma in situ (eg, cervix, bladder, breast) or prostate cancer unless disease-free for at least 3 years (and PSA within normal range in case of prostate cancer). </w:t>
      </w:r>
    </w:p>
    <w:p w14:paraId="240F6D05"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 xml:space="preserve">Presence of fungal, bacterial, viral, or other infection that is uncontrolled or requiring intravenous (IV) antimicrobials for management. </w:t>
      </w:r>
    </w:p>
    <w:p w14:paraId="78C9FB10" w14:textId="77777777" w:rsidR="00122E6B" w:rsidRPr="00395FCE"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Positive test results for chronic HBV infection (defined as positive HBsAg serology) (mandatory testing)</w:t>
      </w:r>
      <w:r>
        <w:rPr>
          <w:rFonts w:asciiTheme="minorHAnsi" w:hAnsiTheme="minorHAnsi" w:cstheme="minorHAnsi"/>
          <w:sz w:val="22"/>
          <w:szCs w:val="22"/>
          <w:lang w:val="en-US" w:eastAsia="ja-JP"/>
        </w:rPr>
        <w:t xml:space="preserve">. </w:t>
      </w:r>
      <w:r w:rsidRPr="00395FCE">
        <w:rPr>
          <w:rFonts w:asciiTheme="minorHAnsi" w:hAnsiTheme="minorHAnsi" w:cstheme="minorHAnsi"/>
          <w:sz w:val="22"/>
          <w:szCs w:val="22"/>
          <w:lang w:val="en-US"/>
        </w:rPr>
        <w:t xml:space="preserve">Patients with occult or prior HBV infection (defined as negative HBsAg and positive total HBcAb) may be included if HBV DNA is undetectable </w:t>
      </w:r>
    </w:p>
    <w:p w14:paraId="7412FC29" w14:textId="77777777" w:rsidR="00122E6B" w:rsidRPr="00185DCE"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Positive test results for hepatitis C (mandatory hepatitis C virus [HCV] antibody serology testing). Patients positive for HCV antibody are eligible only if PCR is negative for HCV RNA</w:t>
      </w:r>
    </w:p>
    <w:p w14:paraId="729C67A8" w14:textId="77777777" w:rsidR="00122E6B"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Patients with known HIV positive infection (mandatory test)</w:t>
      </w:r>
    </w:p>
    <w:p w14:paraId="6CA5D3B7" w14:textId="77777777" w:rsidR="00122E6B" w:rsidRPr="001854A7"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4A7">
        <w:rPr>
          <w:rFonts w:asciiTheme="minorHAnsi" w:hAnsiTheme="minorHAnsi" w:cstheme="minorHAnsi"/>
          <w:sz w:val="22"/>
          <w:szCs w:val="22"/>
          <w:lang w:val="en-US" w:eastAsia="ja-JP"/>
        </w:rPr>
        <w:t>Known active CMV infection.</w:t>
      </w:r>
    </w:p>
    <w:p w14:paraId="20C0F35C"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History or presence of CNS disorder, such as seizure disorder, cerebrovascular ischemia/hemorrhage, dementia, cerebellar disease, cerebral edema, posterior reversible encephalopathy syndrome, or any autoimmune disease with CNS involvement</w:t>
      </w:r>
    </w:p>
    <w:p w14:paraId="5A473E49"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History of or active autoimmune disease (e.g. Crohn’s disease, rheumatoid arthritis, systemic lupus) resulting in end organ injury or requiring systemic immunosuppression/systemic medication within the last 2 years</w:t>
      </w:r>
    </w:p>
    <w:p w14:paraId="399B7222"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Known severe primary immunodeficiency</w:t>
      </w:r>
    </w:p>
    <w:p w14:paraId="28370467"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Any medical condition likely to interfere with assessment of safety or efficacy of study treatment</w:t>
      </w:r>
    </w:p>
    <w:p w14:paraId="533FAB52" w14:textId="77777777" w:rsidR="00122E6B" w:rsidRPr="00185DCE" w:rsidRDefault="00122E6B" w:rsidP="00DD0043">
      <w:pPr>
        <w:pStyle w:val="Listenabsatz"/>
        <w:numPr>
          <w:ilvl w:val="0"/>
          <w:numId w:val="24"/>
        </w:numPr>
        <w:autoSpaceDE w:val="0"/>
        <w:autoSpaceDN w:val="0"/>
        <w:adjustRightInd w:val="0"/>
        <w:spacing w:after="240"/>
        <w:rPr>
          <w:rFonts w:asciiTheme="minorHAnsi" w:hAnsiTheme="minorHAnsi" w:cstheme="minorHAnsi"/>
          <w:sz w:val="22"/>
          <w:szCs w:val="22"/>
          <w:lang w:val="en-US"/>
        </w:rPr>
      </w:pPr>
      <w:r w:rsidRPr="00185DCE">
        <w:rPr>
          <w:rFonts w:asciiTheme="minorHAnsi" w:hAnsiTheme="minorHAnsi" w:cstheme="minorHAnsi"/>
          <w:sz w:val="22"/>
          <w:szCs w:val="22"/>
          <w:lang w:val="en-US"/>
        </w:rPr>
        <w:t>Live vaccine ≤ 6 weeks prior to planned start of study treatment</w:t>
      </w:r>
    </w:p>
    <w:p w14:paraId="24ABCA05" w14:textId="77777777" w:rsidR="00122E6B" w:rsidRPr="00185DCE"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lastRenderedPageBreak/>
        <w:t>Any psychological, familial, sociological, or geographical condition potentially hampering compliance with the study protocol and follow up schedule</w:t>
      </w:r>
    </w:p>
    <w:p w14:paraId="46AE0646" w14:textId="77777777" w:rsidR="00122E6B" w:rsidRPr="00185DCE"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Previous treatment with an anti-CD20 directed bispecific antibody</w:t>
      </w:r>
    </w:p>
    <w:p w14:paraId="5ED6DF5B" w14:textId="77777777" w:rsidR="00122E6B" w:rsidRPr="00185DCE"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Previous treatment with a BTKi</w:t>
      </w:r>
    </w:p>
    <w:p w14:paraId="5CFBA750" w14:textId="77777777" w:rsidR="00122E6B" w:rsidRDefault="00122E6B" w:rsidP="00DD0043">
      <w:pPr>
        <w:pStyle w:val="Listenabsatz"/>
        <w:numPr>
          <w:ilvl w:val="0"/>
          <w:numId w:val="24"/>
        </w:numPr>
        <w:spacing w:after="240"/>
        <w:rPr>
          <w:rFonts w:asciiTheme="minorHAnsi" w:hAnsiTheme="minorHAnsi" w:cstheme="minorHAnsi"/>
          <w:sz w:val="22"/>
          <w:szCs w:val="22"/>
          <w:lang w:val="en-US" w:eastAsia="ja-JP"/>
        </w:rPr>
      </w:pPr>
      <w:r w:rsidRPr="00185DCE">
        <w:rPr>
          <w:rFonts w:asciiTheme="minorHAnsi" w:hAnsiTheme="minorHAnsi" w:cstheme="minorHAnsi"/>
          <w:sz w:val="22"/>
          <w:szCs w:val="22"/>
          <w:lang w:val="en-US" w:eastAsia="ja-JP"/>
        </w:rPr>
        <w:t>Previous CART treatment</w:t>
      </w:r>
    </w:p>
    <w:p w14:paraId="075052CD" w14:textId="77777777" w:rsidR="00122E6B" w:rsidRPr="00B57943" w:rsidRDefault="00122E6B" w:rsidP="00DD0043">
      <w:pPr>
        <w:pStyle w:val="Listenabsatz"/>
        <w:numPr>
          <w:ilvl w:val="0"/>
          <w:numId w:val="24"/>
        </w:numPr>
        <w:spacing w:after="240"/>
        <w:rPr>
          <w:rFonts w:asciiTheme="minorHAnsi" w:hAnsiTheme="minorHAnsi" w:cstheme="minorHAnsi"/>
          <w:sz w:val="22"/>
          <w:szCs w:val="22"/>
          <w:lang w:val="en-US" w:eastAsia="ja-JP"/>
        </w:rPr>
      </w:pPr>
      <w:r w:rsidRPr="00B57943">
        <w:rPr>
          <w:rFonts w:asciiTheme="minorHAnsi" w:hAnsiTheme="minorHAnsi" w:cstheme="minorHAnsi"/>
          <w:sz w:val="22"/>
          <w:szCs w:val="22"/>
          <w:lang w:val="en-US" w:eastAsia="ja-JP"/>
        </w:rPr>
        <w:t>Steroid</w:t>
      </w:r>
      <w:r>
        <w:rPr>
          <w:rFonts w:asciiTheme="minorHAnsi" w:hAnsiTheme="minorHAnsi" w:cstheme="minorHAnsi"/>
          <w:sz w:val="22"/>
          <w:szCs w:val="22"/>
          <w:lang w:val="en-US" w:eastAsia="ja-JP"/>
        </w:rPr>
        <w:t xml:space="preserve"> therapy</w:t>
      </w:r>
      <w:r w:rsidRPr="00B57943">
        <w:rPr>
          <w:rFonts w:asciiTheme="minorHAnsi" w:hAnsiTheme="minorHAnsi" w:cstheme="minorHAnsi"/>
          <w:sz w:val="22"/>
          <w:szCs w:val="22"/>
          <w:lang w:val="en-US" w:eastAsia="ja-JP"/>
        </w:rPr>
        <w:t xml:space="preserve">  (prednisolone  ≤100mg  daily  or  equivalent  for  up  to  14  days  are  permitted during screening for control of lymphoma related symptoms</w:t>
      </w:r>
      <w:r>
        <w:rPr>
          <w:rFonts w:asciiTheme="minorHAnsi" w:hAnsiTheme="minorHAnsi" w:cstheme="minorHAnsi"/>
          <w:sz w:val="22"/>
          <w:szCs w:val="22"/>
          <w:lang w:val="en-US" w:eastAsia="ja-JP"/>
        </w:rPr>
        <w:t>)</w:t>
      </w:r>
    </w:p>
    <w:p w14:paraId="25483362" w14:textId="77777777" w:rsidR="00122E6B" w:rsidRPr="00B57943" w:rsidRDefault="00122E6B" w:rsidP="00DD0043">
      <w:pPr>
        <w:pStyle w:val="Listenabsatz"/>
        <w:numPr>
          <w:ilvl w:val="0"/>
          <w:numId w:val="24"/>
        </w:numPr>
        <w:spacing w:after="240"/>
        <w:rPr>
          <w:rFonts w:asciiTheme="minorHAnsi" w:hAnsiTheme="minorHAnsi" w:cstheme="minorHAnsi"/>
          <w:sz w:val="22"/>
          <w:szCs w:val="22"/>
          <w:lang w:val="en-US" w:eastAsia="ja-JP"/>
        </w:rPr>
      </w:pPr>
      <w:r w:rsidRPr="00B57943">
        <w:rPr>
          <w:rFonts w:asciiTheme="minorHAnsi" w:hAnsiTheme="minorHAnsi" w:cstheme="minorHAnsi"/>
          <w:sz w:val="22"/>
          <w:szCs w:val="22"/>
          <w:lang w:val="en-US" w:eastAsia="ja-JP"/>
        </w:rPr>
        <w:t xml:space="preserve">Targeted agents, investigational agents, therapeutic monoclonal antibodies/antibody drug </w:t>
      </w:r>
    </w:p>
    <w:p w14:paraId="5DE7EB93" w14:textId="77777777" w:rsidR="00122E6B" w:rsidRDefault="00122E6B" w:rsidP="00327066">
      <w:pPr>
        <w:pStyle w:val="Listenabsatz"/>
        <w:spacing w:after="240"/>
        <w:ind w:left="720" w:firstLine="0"/>
        <w:rPr>
          <w:rFonts w:asciiTheme="minorHAnsi" w:hAnsiTheme="minorHAnsi" w:cstheme="minorHAnsi"/>
          <w:sz w:val="22"/>
          <w:szCs w:val="22"/>
          <w:lang w:val="en-US" w:eastAsia="ja-JP"/>
        </w:rPr>
      </w:pPr>
      <w:r w:rsidRPr="00B57943">
        <w:rPr>
          <w:rFonts w:asciiTheme="minorHAnsi" w:hAnsiTheme="minorHAnsi" w:cstheme="minorHAnsi"/>
          <w:sz w:val="22"/>
          <w:szCs w:val="22"/>
          <w:lang w:val="en-US" w:eastAsia="ja-JP"/>
        </w:rPr>
        <w:t xml:space="preserve">conjugates or   cytotoxic chemotherapy must be completed 5 half-lives or 2 weeks (whichever is shorter) prior to study treatment </w:t>
      </w:r>
    </w:p>
    <w:p w14:paraId="6F286063" w14:textId="77777777" w:rsidR="00122E6B" w:rsidRDefault="00122E6B" w:rsidP="00DD0043">
      <w:pPr>
        <w:pStyle w:val="Listenabsatz"/>
        <w:numPr>
          <w:ilvl w:val="0"/>
          <w:numId w:val="24"/>
        </w:numPr>
        <w:spacing w:after="240"/>
        <w:rPr>
          <w:rFonts w:asciiTheme="minorHAnsi" w:hAnsiTheme="minorHAnsi" w:cstheme="minorHAnsi"/>
          <w:sz w:val="22"/>
          <w:szCs w:val="22"/>
          <w:lang w:val="en-US" w:eastAsia="ja-JP"/>
        </w:rPr>
      </w:pPr>
      <w:r w:rsidRPr="002B2183">
        <w:rPr>
          <w:rFonts w:asciiTheme="minorHAnsi" w:hAnsiTheme="minorHAnsi" w:cstheme="minorHAnsi"/>
          <w:sz w:val="22"/>
          <w:szCs w:val="22"/>
          <w:lang w:val="en-US" w:eastAsia="ja-JP"/>
        </w:rPr>
        <w:t>A  history of allogeneic transplantation within  6  months of enrolment or ongoing chronic GVHD or use of immunosuppressive therapy within 4 weeks of enrolment</w:t>
      </w:r>
    </w:p>
    <w:p w14:paraId="28B2D1C6" w14:textId="77777777" w:rsidR="00176953" w:rsidRDefault="00122E6B" w:rsidP="00DD0043">
      <w:pPr>
        <w:pStyle w:val="Listenabsatz"/>
        <w:numPr>
          <w:ilvl w:val="0"/>
          <w:numId w:val="24"/>
        </w:numPr>
        <w:spacing w:after="240"/>
        <w:rPr>
          <w:rFonts w:asciiTheme="minorHAnsi" w:hAnsiTheme="minorHAnsi" w:cstheme="minorHAnsi"/>
          <w:sz w:val="22"/>
          <w:szCs w:val="22"/>
          <w:lang w:val="en-US" w:eastAsia="ja-JP"/>
        </w:rPr>
      </w:pPr>
      <w:r w:rsidRPr="002B2183">
        <w:rPr>
          <w:rFonts w:asciiTheme="minorHAnsi" w:hAnsiTheme="minorHAnsi" w:cstheme="minorHAnsi"/>
          <w:sz w:val="22"/>
          <w:szCs w:val="22"/>
          <w:lang w:val="en-US" w:eastAsia="ja-JP"/>
        </w:rPr>
        <w:t xml:space="preserve">Major surgery or significant traumatic injury within 28 days of </w:t>
      </w:r>
      <w:r>
        <w:rPr>
          <w:rFonts w:asciiTheme="minorHAnsi" w:hAnsiTheme="minorHAnsi" w:cstheme="minorHAnsi"/>
          <w:sz w:val="22"/>
          <w:szCs w:val="22"/>
          <w:lang w:val="en-US" w:eastAsia="ja-JP"/>
        </w:rPr>
        <w:t xml:space="preserve">screening, major surgery does not include uncomplicated </w:t>
      </w:r>
      <w:r w:rsidRPr="00395FCE">
        <w:rPr>
          <w:rFonts w:asciiTheme="minorHAnsi" w:hAnsiTheme="minorHAnsi" w:cstheme="minorHAnsi"/>
          <w:sz w:val="22"/>
          <w:szCs w:val="22"/>
          <w:lang w:val="en-US" w:eastAsia="ja-JP"/>
        </w:rPr>
        <w:t>lymph node resection/ laparoscopy</w:t>
      </w:r>
      <w:r>
        <w:rPr>
          <w:rFonts w:asciiTheme="minorHAnsi" w:hAnsiTheme="minorHAnsi" w:cstheme="minorHAnsi"/>
          <w:sz w:val="22"/>
          <w:szCs w:val="22"/>
          <w:lang w:val="en-US" w:eastAsia="ja-JP"/>
        </w:rPr>
        <w:t xml:space="preserve"> for the diagnosis of MCL</w:t>
      </w:r>
    </w:p>
    <w:p w14:paraId="533B2A3F" w14:textId="15B3AAF9" w:rsidR="00176953" w:rsidRPr="00176953" w:rsidRDefault="00176953" w:rsidP="00DD0043">
      <w:pPr>
        <w:pStyle w:val="Listenabsatz"/>
        <w:numPr>
          <w:ilvl w:val="0"/>
          <w:numId w:val="24"/>
        </w:numPr>
        <w:spacing w:after="240"/>
        <w:rPr>
          <w:rFonts w:asciiTheme="minorHAnsi" w:hAnsiTheme="minorHAnsi" w:cstheme="minorHAnsi"/>
          <w:sz w:val="22"/>
          <w:szCs w:val="22"/>
          <w:lang w:val="en-US" w:eastAsia="ja-JP"/>
        </w:rPr>
      </w:pPr>
      <w:r w:rsidRPr="00176953">
        <w:rPr>
          <w:rFonts w:asciiTheme="minorHAnsi" w:hAnsiTheme="minorHAnsi" w:cstheme="minorHAnsi"/>
          <w:sz w:val="22"/>
          <w:szCs w:val="22"/>
          <w:lang w:val="en-US" w:eastAsia="ja-JP"/>
        </w:rPr>
        <w:t>Requirement of therapeutic anticoagulation with a vitamin K antagonist (warfarin, phenprocoumon) or of treatment with strong CYP3A4 inhibitors or inducers</w:t>
      </w:r>
    </w:p>
    <w:p w14:paraId="189DEDE5" w14:textId="0465AD98" w:rsidR="00756CAA" w:rsidRPr="004C580E" w:rsidRDefault="00327066" w:rsidP="0096370D">
      <w:pPr>
        <w:pStyle w:val="berschrift"/>
      </w:pPr>
      <w:bookmarkStart w:id="76" w:name="_Toc157878912"/>
      <w:r>
        <w:t>Prohibitions and restrictions</w:t>
      </w:r>
      <w:bookmarkEnd w:id="76"/>
    </w:p>
    <w:p w14:paraId="37407E79" w14:textId="560F11AB" w:rsidR="00756CAA" w:rsidRPr="004C580E" w:rsidRDefault="00F4252F" w:rsidP="007A63E1">
      <w:pPr>
        <w:pStyle w:val="Textkrper"/>
        <w:tabs>
          <w:tab w:val="left" w:pos="7797"/>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Prohibited medications and precautions with concomitant medications are detailed in </w:t>
      </w:r>
      <w:r w:rsidR="00343B18" w:rsidRPr="00D377D5">
        <w:rPr>
          <w:rFonts w:asciiTheme="minorHAnsi" w:hAnsiTheme="minorHAnsi" w:cstheme="minorHAnsi"/>
          <w:color w:val="0D0D0D"/>
          <w:spacing w:val="-1"/>
          <w:sz w:val="22"/>
          <w:szCs w:val="22"/>
          <w:lang w:val="en-US"/>
        </w:rPr>
        <w:t>s</w:t>
      </w:r>
      <w:r w:rsidRPr="00D377D5">
        <w:rPr>
          <w:rFonts w:asciiTheme="minorHAnsi" w:hAnsiTheme="minorHAnsi" w:cstheme="minorHAnsi"/>
          <w:color w:val="0D0D0D"/>
          <w:spacing w:val="-1"/>
          <w:sz w:val="22"/>
          <w:szCs w:val="22"/>
          <w:lang w:val="en-US"/>
        </w:rPr>
        <w:t>ection</w:t>
      </w:r>
      <w:r w:rsidR="00040415" w:rsidRPr="00D377D5">
        <w:rPr>
          <w:rFonts w:asciiTheme="minorHAnsi" w:hAnsiTheme="minorHAnsi" w:cstheme="minorHAnsi"/>
          <w:color w:val="0D0D0D"/>
          <w:spacing w:val="-1"/>
          <w:sz w:val="22"/>
          <w:szCs w:val="22"/>
          <w:lang w:val="en-US"/>
        </w:rPr>
        <w:t xml:space="preserve"> </w:t>
      </w:r>
      <w:hyperlink w:anchor="_bookmark51" w:history="1">
        <w:r w:rsidR="00087210" w:rsidRPr="00D377D5">
          <w:rPr>
            <w:rFonts w:asciiTheme="minorHAnsi" w:hAnsiTheme="minorHAnsi" w:cstheme="minorHAnsi"/>
            <w:color w:val="0D0D0D"/>
            <w:spacing w:val="-1"/>
            <w:sz w:val="22"/>
            <w:szCs w:val="22"/>
            <w:lang w:val="en-US"/>
          </w:rPr>
          <w:t>9.5</w:t>
        </w:r>
      </w:hyperlink>
      <w:r w:rsidR="00343B18" w:rsidRPr="00D377D5">
        <w:rPr>
          <w:rFonts w:asciiTheme="minorHAnsi" w:hAnsiTheme="minorHAnsi" w:cstheme="minorHAnsi"/>
          <w:color w:val="0D0D0D"/>
          <w:spacing w:val="-1"/>
          <w:sz w:val="22"/>
          <w:szCs w:val="22"/>
          <w:lang w:val="en-US"/>
        </w:rPr>
        <w:t xml:space="preserve"> </w:t>
      </w:r>
      <w:r w:rsidRPr="00D377D5">
        <w:rPr>
          <w:rFonts w:asciiTheme="minorHAnsi" w:hAnsiTheme="minorHAnsi" w:cstheme="minorHAnsi"/>
          <w:color w:val="0D0D0D"/>
          <w:spacing w:val="-1"/>
          <w:sz w:val="22"/>
          <w:szCs w:val="22"/>
          <w:lang w:val="en-US"/>
        </w:rPr>
        <w:t>respectively.</w:t>
      </w:r>
    </w:p>
    <w:p w14:paraId="4040AD44" w14:textId="77777777" w:rsidR="00756CAA" w:rsidRPr="004C580E" w:rsidRDefault="00756CAA" w:rsidP="007A63E1">
      <w:pPr>
        <w:pStyle w:val="Textkrper"/>
        <w:tabs>
          <w:tab w:val="left" w:pos="8222"/>
        </w:tabs>
        <w:spacing w:before="120"/>
        <w:ind w:right="772"/>
        <w:rPr>
          <w:rFonts w:asciiTheme="minorHAnsi" w:hAnsiTheme="minorHAnsi" w:cstheme="minorHAnsi"/>
          <w:color w:val="0D0D0D"/>
          <w:spacing w:val="-1"/>
          <w:sz w:val="22"/>
          <w:szCs w:val="22"/>
          <w:lang w:val="en-US"/>
        </w:rPr>
      </w:pPr>
    </w:p>
    <w:p w14:paraId="0C43E438" w14:textId="706926B7" w:rsidR="00756CAA" w:rsidRPr="004C580E" w:rsidRDefault="00F4252F" w:rsidP="0096370D">
      <w:pPr>
        <w:pStyle w:val="berschrift"/>
      </w:pPr>
      <w:bookmarkStart w:id="77" w:name="_Toc157878913"/>
      <w:r w:rsidRPr="004C580E">
        <w:t>Subject</w:t>
      </w:r>
      <w:r w:rsidRPr="004C580E">
        <w:rPr>
          <w:spacing w:val="-2"/>
        </w:rPr>
        <w:t xml:space="preserve"> </w:t>
      </w:r>
      <w:r w:rsidRPr="004C580E">
        <w:t>Information</w:t>
      </w:r>
      <w:r w:rsidR="00E04AF6" w:rsidRPr="004C580E">
        <w:t>,</w:t>
      </w:r>
      <w:r w:rsidRPr="004C580E">
        <w:rPr>
          <w:spacing w:val="-6"/>
        </w:rPr>
        <w:t xml:space="preserve"> </w:t>
      </w:r>
      <w:r w:rsidRPr="004C580E">
        <w:t>Recruitment</w:t>
      </w:r>
      <w:bookmarkEnd w:id="77"/>
    </w:p>
    <w:p w14:paraId="4A851724" w14:textId="2133986F" w:rsidR="00756CAA" w:rsidRPr="004C580E" w:rsidRDefault="00F4252F" w:rsidP="007A63E1">
      <w:pPr>
        <w:pStyle w:val="Textkrper"/>
        <w:tabs>
          <w:tab w:val="left" w:pos="8222"/>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If a subject appears to be eligible for the study, the investigator will inform the subject about the study and ask the subject for his/her written consent</w:t>
      </w:r>
      <w:r w:rsidR="002C21E9" w:rsidRPr="004C580E">
        <w:rPr>
          <w:rFonts w:asciiTheme="minorHAnsi" w:hAnsiTheme="minorHAnsi" w:cstheme="minorHAnsi"/>
          <w:color w:val="0D0D0D"/>
          <w:spacing w:val="-1"/>
          <w:sz w:val="22"/>
          <w:szCs w:val="22"/>
          <w:lang w:val="en-US"/>
        </w:rPr>
        <w:t xml:space="preserve"> (see section </w:t>
      </w:r>
      <w:r w:rsidR="002C21E9" w:rsidRPr="004C580E">
        <w:rPr>
          <w:rFonts w:asciiTheme="minorHAnsi" w:hAnsiTheme="minorHAnsi" w:cstheme="minorHAnsi"/>
          <w:color w:val="0D0D0D"/>
          <w:spacing w:val="-1"/>
          <w:sz w:val="22"/>
          <w:szCs w:val="22"/>
          <w:lang w:val="en-US"/>
        </w:rPr>
        <w:fldChar w:fldCharType="begin"/>
      </w:r>
      <w:r w:rsidR="002C21E9" w:rsidRPr="004C580E">
        <w:rPr>
          <w:rFonts w:asciiTheme="minorHAnsi" w:hAnsiTheme="minorHAnsi" w:cstheme="minorHAnsi"/>
          <w:color w:val="0D0D0D"/>
          <w:spacing w:val="-1"/>
          <w:sz w:val="22"/>
          <w:szCs w:val="22"/>
          <w:lang w:val="en-US"/>
        </w:rPr>
        <w:instrText xml:space="preserve"> REF _Ref123308752 \n \h </w:instrText>
      </w:r>
      <w:r w:rsidR="00E057B2" w:rsidRPr="004C580E">
        <w:rPr>
          <w:rFonts w:asciiTheme="minorHAnsi" w:hAnsiTheme="minorHAnsi" w:cstheme="minorHAnsi"/>
          <w:color w:val="0D0D0D"/>
          <w:spacing w:val="-1"/>
          <w:sz w:val="22"/>
          <w:szCs w:val="22"/>
          <w:lang w:val="en-US"/>
        </w:rPr>
        <w:instrText xml:space="preserve"> \* MERGEFORMAT </w:instrText>
      </w:r>
      <w:r w:rsidR="002C21E9" w:rsidRPr="004C580E">
        <w:rPr>
          <w:rFonts w:asciiTheme="minorHAnsi" w:hAnsiTheme="minorHAnsi" w:cstheme="minorHAnsi"/>
          <w:color w:val="0D0D0D"/>
          <w:spacing w:val="-1"/>
          <w:sz w:val="22"/>
          <w:szCs w:val="22"/>
          <w:lang w:val="en-US"/>
        </w:rPr>
      </w:r>
      <w:r w:rsidR="002C21E9"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19.8</w:t>
      </w:r>
      <w:r w:rsidR="002C21E9" w:rsidRPr="004C580E">
        <w:rPr>
          <w:rFonts w:asciiTheme="minorHAnsi" w:hAnsiTheme="minorHAnsi" w:cstheme="minorHAnsi"/>
          <w:color w:val="0D0D0D"/>
          <w:spacing w:val="-1"/>
          <w:sz w:val="22"/>
          <w:szCs w:val="22"/>
          <w:lang w:val="en-US"/>
        </w:rPr>
        <w:fldChar w:fldCharType="end"/>
      </w:r>
      <w:r w:rsidR="002C21E9" w:rsidRPr="004C580E">
        <w:rPr>
          <w:rFonts w:asciiTheme="minorHAnsi" w:hAnsiTheme="minorHAnsi" w:cstheme="minorHAnsi"/>
          <w:color w:val="0D0D0D"/>
          <w:spacing w:val="-1"/>
          <w:sz w:val="22"/>
          <w:szCs w:val="22"/>
          <w:lang w:val="en-US"/>
        </w:rPr>
        <w:t xml:space="preserve"> for further information)</w:t>
      </w:r>
      <w:r w:rsidRPr="004C580E">
        <w:rPr>
          <w:rFonts w:asciiTheme="minorHAnsi" w:hAnsiTheme="minorHAnsi" w:cstheme="minorHAnsi"/>
          <w:color w:val="0D0D0D"/>
          <w:spacing w:val="-1"/>
          <w:sz w:val="22"/>
          <w:szCs w:val="22"/>
          <w:lang w:val="en-US"/>
        </w:rPr>
        <w:t>.</w:t>
      </w:r>
    </w:p>
    <w:p w14:paraId="1F7F1037" w14:textId="77777777" w:rsidR="00E04AF6" w:rsidRPr="004C580E" w:rsidRDefault="00F4252F" w:rsidP="007A63E1">
      <w:pPr>
        <w:pStyle w:val="Textkrper"/>
        <w:tabs>
          <w:tab w:val="left" w:pos="8222"/>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It is a requirement that written consent is obtained prior to any study-specific procedures. The informed consent process has to be recorded into the patients</w:t>
      </w:r>
      <w:r w:rsidR="0054153B" w:rsidRPr="004C580E">
        <w:rPr>
          <w:rFonts w:asciiTheme="minorHAnsi" w:hAnsiTheme="minorHAnsi" w:cstheme="minorHAnsi"/>
          <w:color w:val="0D0D0D"/>
          <w:spacing w:val="-1"/>
          <w:sz w:val="22"/>
          <w:szCs w:val="22"/>
          <w:lang w:val="en-US"/>
        </w:rPr>
        <w:t>’</w:t>
      </w:r>
      <w:r w:rsidRPr="004C580E">
        <w:rPr>
          <w:rFonts w:asciiTheme="minorHAnsi" w:hAnsiTheme="minorHAnsi" w:cstheme="minorHAnsi"/>
          <w:color w:val="0D0D0D"/>
          <w:spacing w:val="-1"/>
          <w:sz w:val="22"/>
          <w:szCs w:val="22"/>
          <w:lang w:val="en-US"/>
        </w:rPr>
        <w:t xml:space="preserve"> file by the investigator with date, time and signature. </w:t>
      </w:r>
    </w:p>
    <w:p w14:paraId="71D2F342" w14:textId="7A3D673B" w:rsidR="00E04AF6" w:rsidRPr="004C580E" w:rsidRDefault="00E04AF6" w:rsidP="007A63E1">
      <w:pPr>
        <w:pStyle w:val="Textkrper"/>
        <w:tabs>
          <w:tab w:val="left" w:pos="8222"/>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After verification of eligibility, patient registration will be performed via the EDC system. Registration is only accepted from authorised investigators and must be done before the start of any treatment. </w:t>
      </w:r>
    </w:p>
    <w:p w14:paraId="5C35C23A" w14:textId="745EEE48" w:rsidR="002743DE" w:rsidRPr="004C580E" w:rsidRDefault="002743DE" w:rsidP="007A63E1">
      <w:pPr>
        <w:pStyle w:val="Textkrper"/>
        <w:spacing w:before="120"/>
        <w:ind w:right="4"/>
        <w:rPr>
          <w:rFonts w:asciiTheme="minorHAnsi" w:hAnsiTheme="minorHAnsi" w:cstheme="minorHAnsi"/>
          <w:color w:val="0D0D0D"/>
          <w:spacing w:val="-1"/>
          <w:sz w:val="22"/>
          <w:szCs w:val="22"/>
          <w:lang w:val="en-US"/>
        </w:rPr>
      </w:pPr>
    </w:p>
    <w:p w14:paraId="1264EAB8" w14:textId="5E7FF580" w:rsidR="00C17DB4" w:rsidRPr="004C580E" w:rsidRDefault="00C17DB4" w:rsidP="007A63E1">
      <w:pPr>
        <w:widowControl w:val="0"/>
        <w:autoSpaceDE w:val="0"/>
        <w:autoSpaceDN w:val="0"/>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br w:type="page"/>
      </w:r>
    </w:p>
    <w:p w14:paraId="2433C817" w14:textId="6037E690" w:rsidR="00001CA7" w:rsidRPr="00E12799" w:rsidRDefault="00F4252F" w:rsidP="00E12799">
      <w:pPr>
        <w:pStyle w:val="berschrift1"/>
        <w:ind w:right="772"/>
        <w:rPr>
          <w:rFonts w:cstheme="minorHAnsi"/>
          <w:szCs w:val="22"/>
          <w:lang w:val="en-US"/>
        </w:rPr>
      </w:pPr>
      <w:bookmarkStart w:id="78" w:name="_Ref122425161"/>
      <w:bookmarkStart w:id="79" w:name="_Toc157878914"/>
      <w:r w:rsidRPr="004C580E">
        <w:rPr>
          <w:rFonts w:cstheme="minorHAnsi"/>
          <w:szCs w:val="22"/>
          <w:lang w:val="en-US"/>
        </w:rPr>
        <w:lastRenderedPageBreak/>
        <w:t>Study Treatment</w:t>
      </w:r>
      <w:bookmarkEnd w:id="78"/>
      <w:bookmarkEnd w:id="79"/>
    </w:p>
    <w:p w14:paraId="1F1610B5" w14:textId="4CE022B5" w:rsidR="00E12799" w:rsidRPr="004C580E" w:rsidRDefault="00D11A83" w:rsidP="00E12799">
      <w:pPr>
        <w:pStyle w:val="berschrift"/>
      </w:pPr>
      <w:bookmarkStart w:id="80" w:name="_Toc157878915"/>
      <w:r w:rsidRPr="00D11A83">
        <w:t>Treatment overview</w:t>
      </w:r>
      <w:bookmarkEnd w:id="80"/>
    </w:p>
    <w:p w14:paraId="0E95970B" w14:textId="4509FF92" w:rsidR="006C26AC" w:rsidRDefault="008507B7" w:rsidP="007A63E1">
      <w:pPr>
        <w:spacing w:before="120"/>
        <w:rPr>
          <w:rFonts w:asciiTheme="minorHAnsi" w:hAnsiTheme="minorHAnsi" w:cstheme="minorHAnsi"/>
          <w:bCs/>
          <w:iCs/>
          <w:sz w:val="22"/>
          <w:szCs w:val="22"/>
          <w:lang w:val="en-US"/>
        </w:rPr>
      </w:pPr>
      <w:r w:rsidRPr="008507B7">
        <w:rPr>
          <w:rFonts w:asciiTheme="minorHAnsi" w:hAnsiTheme="minorHAnsi" w:cstheme="minorHAnsi"/>
          <w:bCs/>
          <w:iCs/>
          <w:sz w:val="22"/>
          <w:szCs w:val="22"/>
          <w:lang w:val="en-US"/>
        </w:rPr>
        <w:t xml:space="preserve">Obinutuzumab, pirtobrutinib, and </w:t>
      </w:r>
      <w:r>
        <w:rPr>
          <w:rFonts w:asciiTheme="minorHAnsi" w:hAnsiTheme="minorHAnsi" w:cstheme="minorHAnsi"/>
          <w:bCs/>
          <w:iCs/>
          <w:sz w:val="22"/>
          <w:szCs w:val="22"/>
          <w:lang w:val="en-US"/>
        </w:rPr>
        <w:t>glofitama</w:t>
      </w:r>
      <w:r w:rsidR="00D11A83">
        <w:rPr>
          <w:rFonts w:asciiTheme="minorHAnsi" w:hAnsiTheme="minorHAnsi" w:cstheme="minorHAnsi"/>
          <w:bCs/>
          <w:iCs/>
          <w:sz w:val="22"/>
          <w:szCs w:val="22"/>
          <w:lang w:val="en-US"/>
        </w:rPr>
        <w:t>b are IMP of the trial. Treatment consists of</w:t>
      </w:r>
      <w:r w:rsidR="006C26AC">
        <w:rPr>
          <w:rFonts w:asciiTheme="minorHAnsi" w:hAnsiTheme="minorHAnsi" w:cstheme="minorHAnsi"/>
          <w:bCs/>
          <w:iCs/>
          <w:sz w:val="22"/>
          <w:szCs w:val="22"/>
          <w:lang w:val="en-US"/>
        </w:rPr>
        <w:t xml:space="preserve"> </w:t>
      </w:r>
      <w:r w:rsidR="00D11A83">
        <w:rPr>
          <w:rFonts w:asciiTheme="minorHAnsi" w:hAnsiTheme="minorHAnsi" w:cstheme="minorHAnsi"/>
          <w:bCs/>
          <w:iCs/>
          <w:sz w:val="22"/>
          <w:szCs w:val="22"/>
          <w:lang w:val="en-US"/>
        </w:rPr>
        <w:t>induction and maintenance phase</w:t>
      </w:r>
      <w:r w:rsidR="006C26AC">
        <w:rPr>
          <w:rFonts w:asciiTheme="minorHAnsi" w:hAnsiTheme="minorHAnsi" w:cstheme="minorHAnsi"/>
          <w:bCs/>
          <w:iCs/>
          <w:sz w:val="22"/>
          <w:szCs w:val="22"/>
          <w:lang w:val="en-US"/>
        </w:rPr>
        <w:t>s</w:t>
      </w:r>
      <w:r w:rsidR="00D11A83">
        <w:rPr>
          <w:rFonts w:asciiTheme="minorHAnsi" w:hAnsiTheme="minorHAnsi" w:cstheme="minorHAnsi"/>
          <w:bCs/>
          <w:iCs/>
          <w:sz w:val="22"/>
          <w:szCs w:val="22"/>
          <w:lang w:val="en-US"/>
        </w:rPr>
        <w:t xml:space="preserve">. </w:t>
      </w:r>
    </w:p>
    <w:p w14:paraId="1440038E" w14:textId="77777777" w:rsidR="00E12799" w:rsidRPr="004C580E" w:rsidRDefault="00E12799" w:rsidP="00E12799">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Study treatment will be administered only to eligible subjects according to inclusion and exclusion criteria after registration.</w:t>
      </w:r>
    </w:p>
    <w:p w14:paraId="76D50E89" w14:textId="77777777" w:rsidR="00E12799" w:rsidRPr="004C580E" w:rsidRDefault="00E12799" w:rsidP="00E12799">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Each subject will proceed through the following study periods:</w:t>
      </w:r>
    </w:p>
    <w:p w14:paraId="669BA790" w14:textId="77777777" w:rsidR="00E12799" w:rsidRPr="004C580E" w:rsidRDefault="00E12799" w:rsidP="00DD0043">
      <w:pPr>
        <w:pStyle w:val="Textkrper"/>
        <w:numPr>
          <w:ilvl w:val="0"/>
          <w:numId w:val="25"/>
        </w:numPr>
        <w:rPr>
          <w:rFonts w:asciiTheme="minorHAnsi" w:hAnsiTheme="minorHAnsi" w:cstheme="minorHAnsi"/>
          <w:sz w:val="22"/>
          <w:szCs w:val="22"/>
          <w:lang w:val="en-US"/>
        </w:rPr>
      </w:pPr>
      <w:r w:rsidRPr="004C580E">
        <w:rPr>
          <w:rFonts w:asciiTheme="minorHAnsi" w:hAnsiTheme="minorHAnsi" w:cstheme="minorHAnsi"/>
          <w:sz w:val="22"/>
          <w:szCs w:val="22"/>
          <w:lang w:val="en-US"/>
        </w:rPr>
        <w:t>Screening</w:t>
      </w:r>
    </w:p>
    <w:p w14:paraId="7C781AA6" w14:textId="77777777" w:rsidR="00E12799" w:rsidRPr="004C580E" w:rsidRDefault="00E12799" w:rsidP="00DD0043">
      <w:pPr>
        <w:pStyle w:val="Textkrper"/>
        <w:numPr>
          <w:ilvl w:val="0"/>
          <w:numId w:val="25"/>
        </w:numPr>
        <w:rPr>
          <w:rFonts w:asciiTheme="minorHAnsi" w:hAnsiTheme="minorHAnsi" w:cstheme="minorHAnsi"/>
          <w:sz w:val="22"/>
          <w:szCs w:val="22"/>
          <w:lang w:val="en-US"/>
        </w:rPr>
      </w:pPr>
      <w:r w:rsidRPr="004C580E">
        <w:rPr>
          <w:rFonts w:asciiTheme="minorHAnsi" w:hAnsiTheme="minorHAnsi" w:cstheme="minorHAnsi"/>
          <w:sz w:val="22"/>
          <w:szCs w:val="22"/>
          <w:lang w:val="en-US"/>
        </w:rPr>
        <w:t>Registration</w:t>
      </w:r>
    </w:p>
    <w:p w14:paraId="26A33C41" w14:textId="77777777" w:rsidR="00E12799" w:rsidRDefault="00E12799" w:rsidP="00DD0043">
      <w:pPr>
        <w:pStyle w:val="Textkrper"/>
        <w:numPr>
          <w:ilvl w:val="0"/>
          <w:numId w:val="25"/>
        </w:numPr>
        <w:rPr>
          <w:rFonts w:asciiTheme="minorHAnsi" w:hAnsiTheme="minorHAnsi" w:cstheme="minorHAnsi"/>
          <w:sz w:val="22"/>
          <w:szCs w:val="22"/>
          <w:lang w:val="en-US"/>
        </w:rPr>
      </w:pPr>
      <w:r w:rsidRPr="004C580E">
        <w:rPr>
          <w:rFonts w:asciiTheme="minorHAnsi" w:hAnsiTheme="minorHAnsi" w:cstheme="minorHAnsi"/>
          <w:sz w:val="22"/>
          <w:szCs w:val="22"/>
          <w:lang w:val="en-US"/>
        </w:rPr>
        <w:t>Treatment</w:t>
      </w:r>
      <w:r>
        <w:rPr>
          <w:rFonts w:asciiTheme="minorHAnsi" w:hAnsiTheme="minorHAnsi" w:cstheme="minorHAnsi"/>
          <w:sz w:val="22"/>
          <w:szCs w:val="22"/>
          <w:lang w:val="en-US"/>
        </w:rPr>
        <w:t xml:space="preserve"> and </w:t>
      </w:r>
    </w:p>
    <w:p w14:paraId="5F4B5D75" w14:textId="77777777" w:rsidR="00E12799" w:rsidRDefault="00E12799" w:rsidP="00DD0043">
      <w:pPr>
        <w:pStyle w:val="Textkrper"/>
        <w:numPr>
          <w:ilvl w:val="0"/>
          <w:numId w:val="25"/>
        </w:numPr>
        <w:rPr>
          <w:rFonts w:asciiTheme="minorHAnsi" w:hAnsiTheme="minorHAnsi" w:cstheme="minorHAnsi"/>
          <w:sz w:val="22"/>
          <w:szCs w:val="22"/>
          <w:lang w:val="en-US"/>
        </w:rPr>
      </w:pPr>
      <w:r w:rsidRPr="00B34B74">
        <w:rPr>
          <w:rFonts w:asciiTheme="minorHAnsi" w:hAnsiTheme="minorHAnsi" w:cstheme="minorHAnsi"/>
          <w:sz w:val="22"/>
          <w:szCs w:val="22"/>
          <w:lang w:val="en-US"/>
        </w:rPr>
        <w:t>Active Follow Up</w:t>
      </w:r>
      <w:r>
        <w:rPr>
          <w:rFonts w:asciiTheme="minorHAnsi" w:hAnsiTheme="minorHAnsi" w:cstheme="minorHAnsi"/>
          <w:sz w:val="22"/>
          <w:szCs w:val="22"/>
          <w:lang w:val="en-US"/>
        </w:rPr>
        <w:t xml:space="preserve"> (in case of protocol-mandated treatment cessation in standard risk patients from Cohort B and in any patient who stops treatment for toxicity). </w:t>
      </w:r>
    </w:p>
    <w:p w14:paraId="694D3528" w14:textId="77777777" w:rsidR="00E12799" w:rsidRDefault="00E12799" w:rsidP="00E12799">
      <w:pPr>
        <w:pStyle w:val="Textkrper"/>
        <w:rPr>
          <w:rFonts w:asciiTheme="minorHAnsi" w:hAnsiTheme="minorHAnsi" w:cstheme="minorHAnsi"/>
          <w:sz w:val="22"/>
          <w:szCs w:val="22"/>
          <w:lang w:val="en-US"/>
        </w:rPr>
      </w:pPr>
    </w:p>
    <w:p w14:paraId="51FD2FB3" w14:textId="77777777" w:rsidR="00E12799" w:rsidRPr="000C5EBB" w:rsidRDefault="00E12799" w:rsidP="00E12799">
      <w:pPr>
        <w:pStyle w:val="Textkrper"/>
        <w:rPr>
          <w:rFonts w:asciiTheme="minorHAnsi" w:hAnsiTheme="minorHAnsi" w:cstheme="minorHAnsi"/>
          <w:sz w:val="22"/>
          <w:szCs w:val="22"/>
          <w:lang w:val="en-US"/>
        </w:rPr>
      </w:pPr>
      <w:r>
        <w:rPr>
          <w:rFonts w:asciiTheme="minorHAnsi" w:hAnsiTheme="minorHAnsi" w:cstheme="minorHAnsi"/>
          <w:sz w:val="22"/>
          <w:szCs w:val="22"/>
          <w:lang w:val="en-US"/>
        </w:rPr>
        <w:t>Patients will be treated according to study protocol until one of the following events occurs, whichever will be earlier:</w:t>
      </w:r>
    </w:p>
    <w:p w14:paraId="791BBCA4" w14:textId="77777777" w:rsidR="00E12799" w:rsidRPr="000C5EBB"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sidRPr="000C5EBB">
        <w:rPr>
          <w:rFonts w:ascii="Calibri" w:eastAsia="SimSun" w:hAnsi="Calibri" w:cs="Calibri"/>
          <w:color w:val="000000"/>
          <w:sz w:val="22"/>
          <w:szCs w:val="22"/>
          <w:lang w:val="en-US" w:eastAsia="en-US"/>
        </w:rPr>
        <w:t xml:space="preserve">Disease progression, </w:t>
      </w:r>
    </w:p>
    <w:p w14:paraId="3820DEE2" w14:textId="77777777" w:rsidR="00E12799"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Pr>
          <w:rFonts w:ascii="Calibri" w:eastAsia="SimSun" w:hAnsi="Calibri" w:cs="Calibri"/>
          <w:color w:val="000000"/>
          <w:sz w:val="22"/>
          <w:szCs w:val="22"/>
          <w:lang w:val="en-US" w:eastAsia="en-US"/>
        </w:rPr>
        <w:t>Unacceptable adverse events</w:t>
      </w:r>
    </w:p>
    <w:p w14:paraId="60134EF4" w14:textId="77777777" w:rsidR="00E12799" w:rsidRPr="000C5EBB"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sidRPr="000C5EBB">
        <w:rPr>
          <w:rFonts w:ascii="Calibri" w:eastAsia="SimSun" w:hAnsi="Calibri" w:cs="Calibri"/>
          <w:color w:val="000000"/>
          <w:sz w:val="22"/>
          <w:szCs w:val="22"/>
          <w:lang w:val="en-US" w:eastAsia="en-US"/>
        </w:rPr>
        <w:t>Intercurrent illness</w:t>
      </w:r>
      <w:r>
        <w:rPr>
          <w:rFonts w:ascii="Calibri" w:eastAsia="SimSun" w:hAnsi="Calibri" w:cs="Calibri"/>
          <w:color w:val="000000"/>
          <w:sz w:val="22"/>
          <w:szCs w:val="22"/>
          <w:lang w:val="en-US" w:eastAsia="en-US"/>
        </w:rPr>
        <w:t xml:space="preserve"> or deteriation of the patients general condition</w:t>
      </w:r>
      <w:r w:rsidRPr="000C5EBB">
        <w:rPr>
          <w:rFonts w:ascii="Calibri" w:eastAsia="SimSun" w:hAnsi="Calibri" w:cs="Calibri"/>
          <w:color w:val="000000"/>
          <w:sz w:val="22"/>
          <w:szCs w:val="22"/>
          <w:lang w:val="en-US" w:eastAsia="en-US"/>
        </w:rPr>
        <w:t xml:space="preserve"> that</w:t>
      </w:r>
      <w:r>
        <w:rPr>
          <w:rFonts w:ascii="Calibri" w:eastAsia="SimSun" w:hAnsi="Calibri" w:cs="Calibri"/>
          <w:color w:val="000000"/>
          <w:sz w:val="22"/>
          <w:szCs w:val="22"/>
          <w:lang w:val="en-US" w:eastAsia="en-US"/>
        </w:rPr>
        <w:t xml:space="preserve"> in the investigators´ opinion </w:t>
      </w:r>
      <w:r w:rsidRPr="000C5EBB">
        <w:rPr>
          <w:rFonts w:ascii="Calibri" w:eastAsia="SimSun" w:hAnsi="Calibri" w:cs="Calibri"/>
          <w:color w:val="000000"/>
          <w:sz w:val="22"/>
          <w:szCs w:val="22"/>
          <w:lang w:val="en-US" w:eastAsia="en-US"/>
        </w:rPr>
        <w:t xml:space="preserve"> prevents further administration of treatment, </w:t>
      </w:r>
    </w:p>
    <w:p w14:paraId="5FC8D216" w14:textId="77777777" w:rsidR="00E12799" w:rsidRPr="000C5EBB"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sidRPr="000C5EBB">
        <w:rPr>
          <w:rFonts w:ascii="Calibri" w:eastAsia="SimSun" w:hAnsi="Calibri" w:cs="Calibri"/>
          <w:color w:val="000000"/>
          <w:sz w:val="22"/>
          <w:szCs w:val="22"/>
          <w:lang w:val="en-US" w:eastAsia="en-US"/>
        </w:rPr>
        <w:t>Patient</w:t>
      </w:r>
      <w:r>
        <w:rPr>
          <w:rFonts w:ascii="Calibri" w:eastAsia="SimSun" w:hAnsi="Calibri" w:cs="Calibri"/>
          <w:color w:val="000000"/>
          <w:sz w:val="22"/>
          <w:szCs w:val="22"/>
          <w:lang w:val="en-US" w:eastAsia="en-US"/>
        </w:rPr>
        <w:t xml:space="preserve">s´decision to withdraw from study treatment </w:t>
      </w:r>
    </w:p>
    <w:p w14:paraId="363081F7" w14:textId="77777777" w:rsidR="00E12799" w:rsidRPr="000C5EBB"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Pr>
          <w:rFonts w:ascii="Calibri" w:eastAsia="SimSun" w:hAnsi="Calibri" w:cs="Calibri"/>
          <w:color w:val="000000"/>
          <w:sz w:val="22"/>
          <w:szCs w:val="22"/>
          <w:lang w:val="en-US" w:eastAsia="en-US"/>
        </w:rPr>
        <w:t>Major protocol violation that in the opinion of the Sponsor prevents further treatment within the trial</w:t>
      </w:r>
    </w:p>
    <w:p w14:paraId="7DF6B0C0" w14:textId="77777777" w:rsidR="00E12799"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Pr>
          <w:rFonts w:ascii="Calibri" w:eastAsia="SimSun" w:hAnsi="Calibri" w:cs="Calibri"/>
          <w:color w:val="000000"/>
          <w:sz w:val="22"/>
          <w:szCs w:val="22"/>
          <w:lang w:val="en-US" w:eastAsia="en-US"/>
        </w:rPr>
        <w:t>Pregnancy</w:t>
      </w:r>
    </w:p>
    <w:p w14:paraId="7BE7B5A6" w14:textId="77777777" w:rsidR="00E12799" w:rsidRPr="000C5EBB" w:rsidRDefault="00E12799" w:rsidP="00DD0043">
      <w:pPr>
        <w:pStyle w:val="Listenabsatz"/>
        <w:numPr>
          <w:ilvl w:val="0"/>
          <w:numId w:val="47"/>
        </w:numPr>
        <w:autoSpaceDE w:val="0"/>
        <w:autoSpaceDN w:val="0"/>
        <w:adjustRightInd w:val="0"/>
        <w:rPr>
          <w:rFonts w:ascii="Calibri" w:eastAsia="SimSun" w:hAnsi="Calibri" w:cs="Calibri"/>
          <w:color w:val="000000"/>
          <w:sz w:val="22"/>
          <w:szCs w:val="22"/>
          <w:lang w:val="en-US" w:eastAsia="en-US"/>
        </w:rPr>
      </w:pPr>
      <w:r>
        <w:rPr>
          <w:rFonts w:ascii="Calibri" w:eastAsia="SimSun" w:hAnsi="Calibri" w:cs="Calibri"/>
          <w:color w:val="000000"/>
          <w:sz w:val="22"/>
          <w:szCs w:val="22"/>
          <w:lang w:val="en-US" w:eastAsia="en-US"/>
        </w:rPr>
        <w:t>Study closure</w:t>
      </w:r>
    </w:p>
    <w:p w14:paraId="4C48F635" w14:textId="0CFC41F4" w:rsidR="00D11A83" w:rsidRDefault="00D11A83" w:rsidP="007A63E1">
      <w:pPr>
        <w:spacing w:before="120"/>
        <w:rPr>
          <w:rFonts w:asciiTheme="minorHAnsi" w:hAnsiTheme="minorHAnsi" w:cstheme="minorHAnsi"/>
          <w:bCs/>
          <w:iCs/>
          <w:sz w:val="22"/>
          <w:szCs w:val="22"/>
          <w:lang w:val="en-US"/>
        </w:rPr>
      </w:pPr>
    </w:p>
    <w:p w14:paraId="563E15D6" w14:textId="207473B2" w:rsidR="00D11A83" w:rsidRPr="00D11A83" w:rsidRDefault="00D11A83" w:rsidP="0096370D">
      <w:pPr>
        <w:pStyle w:val="berschrift"/>
      </w:pPr>
      <w:bookmarkStart w:id="81" w:name="_Toc157878916"/>
      <w:r>
        <w:t>Induction phase</w:t>
      </w:r>
      <w:bookmarkEnd w:id="81"/>
      <w:r>
        <w:t xml:space="preserve"> </w:t>
      </w:r>
    </w:p>
    <w:p w14:paraId="62B2A167" w14:textId="6DF4B2F3" w:rsidR="00D11A83" w:rsidRDefault="00D11A83"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 xml:space="preserve">Cycle length during induction is 21 days. </w:t>
      </w:r>
      <w:r w:rsidR="00D656CE">
        <w:rPr>
          <w:rFonts w:asciiTheme="minorHAnsi" w:hAnsiTheme="minorHAnsi" w:cstheme="minorHAnsi"/>
          <w:bCs/>
          <w:iCs/>
          <w:sz w:val="22"/>
          <w:szCs w:val="22"/>
          <w:lang w:val="en-US"/>
        </w:rPr>
        <w:t xml:space="preserve">The induction phase comprises 12 cycles in all patients. </w:t>
      </w:r>
    </w:p>
    <w:p w14:paraId="3CBB3050" w14:textId="459483DA" w:rsidR="008A68BF" w:rsidRDefault="008A68BF"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 xml:space="preserve">Treatment commences 7 days after trial registration. </w:t>
      </w:r>
    </w:p>
    <w:p w14:paraId="625E1637" w14:textId="69ECCE82" w:rsidR="00B22E01" w:rsidRDefault="00B22E01"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During induction, patients receive an obinutuzumab pretreatment, followed by glofitamab ramp up and subsequent continued glofitamab therapy.</w:t>
      </w:r>
    </w:p>
    <w:p w14:paraId="5F78C090" w14:textId="2892CE34" w:rsidR="00D11A83" w:rsidRDefault="00D11A83"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 xml:space="preserve">Treatment starts with pirtobrutinib on cycle 1 day 1. </w:t>
      </w:r>
      <w:r w:rsidR="00D4127A">
        <w:rPr>
          <w:rFonts w:asciiTheme="minorHAnsi" w:hAnsiTheme="minorHAnsi" w:cstheme="minorHAnsi"/>
          <w:bCs/>
          <w:iCs/>
          <w:sz w:val="22"/>
          <w:szCs w:val="22"/>
          <w:lang w:val="en-US"/>
        </w:rPr>
        <w:t xml:space="preserve">The drug will be taken daily continuously throughout the induction phase. </w:t>
      </w:r>
    </w:p>
    <w:p w14:paraId="2E456DAD" w14:textId="1379F6E8" w:rsidR="004B716F" w:rsidRDefault="00D11A83"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 xml:space="preserve">The first dose obinutuzumab 1000 mg will be given on cycle 1 day 1. </w:t>
      </w:r>
      <w:r w:rsidR="008A2C39">
        <w:rPr>
          <w:rFonts w:asciiTheme="minorHAnsi" w:hAnsiTheme="minorHAnsi" w:cstheme="minorHAnsi"/>
          <w:bCs/>
          <w:iCs/>
          <w:sz w:val="22"/>
          <w:szCs w:val="22"/>
          <w:lang w:val="en-US"/>
        </w:rPr>
        <w:t xml:space="preserve">At the investigators´ discretion a split dose regimen (c1d1 100 mg, c1d2 900 mg) is permitted to </w:t>
      </w:r>
      <w:r w:rsidR="00B22E01">
        <w:rPr>
          <w:rFonts w:asciiTheme="minorHAnsi" w:hAnsiTheme="minorHAnsi" w:cstheme="minorHAnsi"/>
          <w:bCs/>
          <w:iCs/>
          <w:sz w:val="22"/>
          <w:szCs w:val="22"/>
          <w:lang w:val="en-US"/>
        </w:rPr>
        <w:t>mitigate</w:t>
      </w:r>
      <w:r w:rsidR="008A2C39">
        <w:rPr>
          <w:rFonts w:asciiTheme="minorHAnsi" w:hAnsiTheme="minorHAnsi" w:cstheme="minorHAnsi"/>
          <w:bCs/>
          <w:iCs/>
          <w:sz w:val="22"/>
          <w:szCs w:val="22"/>
          <w:lang w:val="en-US"/>
        </w:rPr>
        <w:t xml:space="preserve"> tumor lysis syndrome. </w:t>
      </w:r>
      <w:r w:rsidR="00B22E01">
        <w:rPr>
          <w:rFonts w:asciiTheme="minorHAnsi" w:hAnsiTheme="minorHAnsi" w:cstheme="minorHAnsi"/>
          <w:bCs/>
          <w:iCs/>
          <w:sz w:val="22"/>
          <w:szCs w:val="22"/>
          <w:lang w:val="en-US"/>
        </w:rPr>
        <w:t>A split dose is strongly recommended in patients with more than 25000 lymphocytes/µl blood or a largest tumor diameter &gt; 5 cm or both.</w:t>
      </w:r>
    </w:p>
    <w:p w14:paraId="6FEB67D7" w14:textId="061F3128" w:rsidR="00D11A83" w:rsidRDefault="00D11A83"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A second dose of obinutuzumab 1000 mg is regularly applied on cycle 1 day 2</w:t>
      </w:r>
      <w:r w:rsidR="008A2C39">
        <w:rPr>
          <w:rFonts w:asciiTheme="minorHAnsi" w:hAnsiTheme="minorHAnsi" w:cstheme="minorHAnsi"/>
          <w:bCs/>
          <w:iCs/>
          <w:sz w:val="22"/>
          <w:szCs w:val="22"/>
          <w:lang w:val="en-US"/>
        </w:rPr>
        <w:t xml:space="preserve"> (or day 3 in case a split dose regimen was applied on day 1 and 2)</w:t>
      </w:r>
      <w:r>
        <w:rPr>
          <w:rFonts w:asciiTheme="minorHAnsi" w:hAnsiTheme="minorHAnsi" w:cstheme="minorHAnsi"/>
          <w:bCs/>
          <w:iCs/>
          <w:sz w:val="22"/>
          <w:szCs w:val="22"/>
          <w:lang w:val="en-US"/>
        </w:rPr>
        <w:t xml:space="preserve">. Depending on severity </w:t>
      </w:r>
      <w:r w:rsidR="00D4127A">
        <w:rPr>
          <w:rFonts w:asciiTheme="minorHAnsi" w:hAnsiTheme="minorHAnsi" w:cstheme="minorHAnsi"/>
          <w:bCs/>
          <w:iCs/>
          <w:sz w:val="22"/>
          <w:szCs w:val="22"/>
          <w:lang w:val="en-US"/>
        </w:rPr>
        <w:t xml:space="preserve">of tumor lysis syndrome this second </w:t>
      </w:r>
      <w:r w:rsidR="008A2C39">
        <w:rPr>
          <w:rFonts w:asciiTheme="minorHAnsi" w:hAnsiTheme="minorHAnsi" w:cstheme="minorHAnsi"/>
          <w:bCs/>
          <w:iCs/>
          <w:sz w:val="22"/>
          <w:szCs w:val="22"/>
          <w:lang w:val="en-US"/>
        </w:rPr>
        <w:t xml:space="preserve">full 1000 mg </w:t>
      </w:r>
      <w:r w:rsidR="00D4127A">
        <w:rPr>
          <w:rFonts w:asciiTheme="minorHAnsi" w:hAnsiTheme="minorHAnsi" w:cstheme="minorHAnsi"/>
          <w:bCs/>
          <w:iCs/>
          <w:sz w:val="22"/>
          <w:szCs w:val="22"/>
          <w:lang w:val="en-US"/>
        </w:rPr>
        <w:t xml:space="preserve">dose of obinutuzumab can be delayed until cycle 1 day 7 at the latest at the discretion of the investigator. </w:t>
      </w:r>
    </w:p>
    <w:p w14:paraId="773A6847" w14:textId="43A924C8" w:rsidR="00D4127A" w:rsidRDefault="00D4127A"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Treatment continues with glofitamab 2.5 mg on cycle 1 day 8, followed by glofitamab 10 mg on cycle 1 day 15.</w:t>
      </w:r>
    </w:p>
    <w:p w14:paraId="2FFC2AA8" w14:textId="348F60D4" w:rsidR="00D4127A" w:rsidRDefault="00D4127A"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Thereafter, glofitamab is applied</w:t>
      </w:r>
      <w:r w:rsidR="006C26AC">
        <w:rPr>
          <w:rFonts w:asciiTheme="minorHAnsi" w:hAnsiTheme="minorHAnsi" w:cstheme="minorHAnsi"/>
          <w:bCs/>
          <w:iCs/>
          <w:sz w:val="22"/>
          <w:szCs w:val="22"/>
          <w:lang w:val="en-US"/>
        </w:rPr>
        <w:t xml:space="preserve"> at a dose of 30 mg on day 1 of cycles 2 through 12.</w:t>
      </w:r>
    </w:p>
    <w:p w14:paraId="0F470522" w14:textId="77777777" w:rsidR="006C26AC" w:rsidRDefault="006C26AC" w:rsidP="007A63E1">
      <w:pPr>
        <w:spacing w:before="120"/>
        <w:rPr>
          <w:rFonts w:asciiTheme="minorHAnsi" w:hAnsiTheme="minorHAnsi" w:cstheme="minorHAnsi"/>
          <w:bCs/>
          <w:iCs/>
          <w:sz w:val="22"/>
          <w:szCs w:val="22"/>
          <w:lang w:val="en-US"/>
        </w:rPr>
      </w:pPr>
    </w:p>
    <w:p w14:paraId="39D3DC1E" w14:textId="3CD99054" w:rsidR="006C26AC" w:rsidRPr="00D11A83" w:rsidRDefault="006C26AC" w:rsidP="0096370D">
      <w:pPr>
        <w:pStyle w:val="berschrift"/>
      </w:pPr>
      <w:bookmarkStart w:id="82" w:name="_Toc157878917"/>
      <w:r>
        <w:lastRenderedPageBreak/>
        <w:t>Maintenance phase</w:t>
      </w:r>
      <w:bookmarkEnd w:id="82"/>
      <w:r>
        <w:t xml:space="preserve"> </w:t>
      </w:r>
    </w:p>
    <w:p w14:paraId="62E56A5F" w14:textId="20FAA0B8" w:rsidR="006C26AC" w:rsidRDefault="006C26AC"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 xml:space="preserve">Cycle length during maintenance is 28 days. Maintenance comprises pirtobrutinib monotherapy. </w:t>
      </w:r>
    </w:p>
    <w:p w14:paraId="43A3BFD1" w14:textId="256EA1E9" w:rsidR="006C26AC" w:rsidRDefault="006C26AC" w:rsidP="00D377D5">
      <w:p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Maintenance treatment will continue:</w:t>
      </w:r>
    </w:p>
    <w:p w14:paraId="3EC76333" w14:textId="26566D9B" w:rsidR="006C26AC" w:rsidRDefault="006C26AC" w:rsidP="00DD0043">
      <w:pPr>
        <w:pStyle w:val="Listenabsatz"/>
        <w:numPr>
          <w:ilvl w:val="0"/>
          <w:numId w:val="23"/>
        </w:num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 xml:space="preserve">until progression or inacceptable toxicities for patients in cohort A and high risk patients in cohort B. </w:t>
      </w:r>
    </w:p>
    <w:p w14:paraId="08A09459" w14:textId="28042663" w:rsidR="006C26AC" w:rsidRPr="006C26AC" w:rsidRDefault="006C26AC" w:rsidP="00DD0043">
      <w:pPr>
        <w:pStyle w:val="Listenabsatz"/>
        <w:numPr>
          <w:ilvl w:val="0"/>
          <w:numId w:val="23"/>
        </w:numPr>
        <w:spacing w:before="120"/>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for 24 c</w:t>
      </w:r>
      <w:r w:rsidR="00D656CE">
        <w:rPr>
          <w:rFonts w:asciiTheme="minorHAnsi" w:hAnsiTheme="minorHAnsi" w:cstheme="minorHAnsi"/>
          <w:bCs/>
          <w:iCs/>
          <w:sz w:val="22"/>
          <w:szCs w:val="22"/>
          <w:lang w:val="en-US"/>
        </w:rPr>
        <w:t xml:space="preserve">ycles in standard risk patients from cohort B. </w:t>
      </w:r>
    </w:p>
    <w:p w14:paraId="3CFA2189" w14:textId="77777777" w:rsidR="006C26AC" w:rsidRPr="008507B7" w:rsidRDefault="006C26AC" w:rsidP="007A63E1">
      <w:pPr>
        <w:spacing w:before="120"/>
        <w:rPr>
          <w:rFonts w:asciiTheme="minorHAnsi" w:hAnsiTheme="minorHAnsi" w:cstheme="minorHAnsi"/>
          <w:bCs/>
          <w:iCs/>
          <w:sz w:val="22"/>
          <w:szCs w:val="22"/>
          <w:lang w:val="en-US"/>
        </w:rPr>
      </w:pPr>
    </w:p>
    <w:p w14:paraId="5681ADB1" w14:textId="3D5081C9" w:rsidR="00E12799" w:rsidRPr="00D11A83" w:rsidRDefault="00E12799" w:rsidP="00E12799">
      <w:pPr>
        <w:pStyle w:val="berschrift"/>
      </w:pPr>
      <w:bookmarkStart w:id="83" w:name="_Toc157878918"/>
      <w:r>
        <w:t>Continued pirtobrutinib treatment after termination of the trial</w:t>
      </w:r>
      <w:bookmarkEnd w:id="83"/>
      <w:r>
        <w:t xml:space="preserve"> </w:t>
      </w:r>
    </w:p>
    <w:p w14:paraId="4215E291" w14:textId="67BB2023" w:rsidR="008714F0" w:rsidRPr="00A56FB5" w:rsidRDefault="00A56FB5" w:rsidP="00A56FB5">
      <w:pPr>
        <w:spacing w:before="120"/>
        <w:jc w:val="both"/>
        <w:rPr>
          <w:rFonts w:asciiTheme="minorHAnsi" w:hAnsiTheme="minorHAnsi" w:cstheme="minorHAnsi"/>
          <w:sz w:val="22"/>
          <w:szCs w:val="22"/>
          <w:lang w:val="en-US"/>
        </w:rPr>
      </w:pPr>
      <w:r w:rsidRPr="00A56FB5">
        <w:rPr>
          <w:rFonts w:asciiTheme="minorHAnsi" w:hAnsiTheme="minorHAnsi" w:cstheme="minorHAnsi"/>
          <w:sz w:val="22"/>
          <w:szCs w:val="22"/>
          <w:lang w:val="en-GB" w:eastAsia="en-US"/>
        </w:rPr>
        <w:t xml:space="preserve">Lilly will continuously provide study medication to patients that are still benefiting from treatment after the study completion, if Pirtobrutinib is not commercially available or reimbursed in the respective country. </w:t>
      </w:r>
    </w:p>
    <w:p w14:paraId="564D5EC7" w14:textId="77777777" w:rsidR="008507B7" w:rsidRPr="005000DE" w:rsidRDefault="008507B7" w:rsidP="007A63E1">
      <w:pPr>
        <w:spacing w:before="120"/>
        <w:rPr>
          <w:rFonts w:asciiTheme="minorHAnsi" w:hAnsiTheme="minorHAnsi" w:cstheme="minorHAnsi"/>
          <w:sz w:val="22"/>
          <w:szCs w:val="22"/>
          <w:lang w:val="en-US"/>
        </w:rPr>
      </w:pPr>
    </w:p>
    <w:p w14:paraId="5E7E9D83" w14:textId="77777777" w:rsidR="009F3002" w:rsidRDefault="009F3002" w:rsidP="00E12799">
      <w:pPr>
        <w:pStyle w:val="berschrift"/>
      </w:pPr>
      <w:bookmarkStart w:id="84" w:name="_Toc157878919"/>
      <w:r w:rsidRPr="0026068F">
        <w:t>Dosage</w:t>
      </w:r>
      <w:r>
        <w:t xml:space="preserve"> and Mode of Application</w:t>
      </w:r>
      <w:bookmarkEnd w:id="84"/>
    </w:p>
    <w:p w14:paraId="4E7CABE6" w14:textId="5B8F16E0" w:rsidR="005424A7" w:rsidRDefault="009F3002" w:rsidP="00E717D4">
      <w:pPr>
        <w:pStyle w:val="berschrift3"/>
      </w:pPr>
      <w:bookmarkStart w:id="85" w:name="_Toc157878920"/>
      <w:r w:rsidRPr="009F3002">
        <w:t>Obinutuzumab</w:t>
      </w:r>
      <w:bookmarkEnd w:id="85"/>
    </w:p>
    <w:p w14:paraId="57409577" w14:textId="77777777" w:rsidR="00C563E4" w:rsidRDefault="00C563E4" w:rsidP="00327066">
      <w:pPr>
        <w:pStyle w:val="Formatvorlage2"/>
        <w:rPr>
          <w:noProof/>
        </w:rPr>
      </w:pPr>
    </w:p>
    <w:p w14:paraId="495ECFD4" w14:textId="1C1CC0BC" w:rsidR="00C563E4" w:rsidRPr="00327066" w:rsidRDefault="00C563E4" w:rsidP="00D377D5">
      <w:pPr>
        <w:pStyle w:val="Formatvorlage2"/>
        <w:jc w:val="both"/>
        <w:rPr>
          <w:bCs/>
          <w:iCs/>
          <w:lang w:val="en-US"/>
        </w:rPr>
      </w:pPr>
      <w:r w:rsidRPr="00327066">
        <w:rPr>
          <w:bCs/>
          <w:iCs/>
          <w:lang w:val="en-US"/>
        </w:rPr>
        <w:t xml:space="preserve">Obinutuzumab must be administered in a clinic or hospital equipped for systemic (IV) cancer treatment. Full emergency resuscitation facilities should be immediately available, and patients should be under close observation by the investigator at all times. In case of infusion-associated adverse events in patients, the signs and symptoms should be fully resolved before the patient is discharged. </w:t>
      </w:r>
    </w:p>
    <w:p w14:paraId="73E03AD0" w14:textId="37D3DAEB" w:rsidR="006F269E" w:rsidRPr="00327066" w:rsidRDefault="00C563E4" w:rsidP="00D377D5">
      <w:pPr>
        <w:spacing w:before="120"/>
        <w:jc w:val="both"/>
        <w:rPr>
          <w:rFonts w:asciiTheme="minorHAnsi" w:hAnsiTheme="minorHAnsi" w:cstheme="minorHAnsi"/>
          <w:bCs/>
          <w:iCs/>
          <w:sz w:val="22"/>
          <w:szCs w:val="22"/>
          <w:lang w:val="en-US"/>
        </w:rPr>
      </w:pPr>
      <w:r w:rsidRPr="00327066">
        <w:rPr>
          <w:rFonts w:asciiTheme="minorHAnsi" w:hAnsiTheme="minorHAnsi" w:cstheme="minorHAnsi"/>
          <w:bCs/>
          <w:iCs/>
          <w:sz w:val="22"/>
          <w:szCs w:val="22"/>
          <w:lang w:val="en-US"/>
        </w:rPr>
        <w:t>Refer to the Obinutuzumab Investigator’s Brochure or local prescribing information for more details.</w:t>
      </w:r>
    </w:p>
    <w:p w14:paraId="5A9A7B72" w14:textId="4B2E175B" w:rsidR="00052993" w:rsidRPr="00327066" w:rsidRDefault="00C563E4" w:rsidP="00D377D5">
      <w:pPr>
        <w:spacing w:before="120"/>
        <w:jc w:val="both"/>
        <w:rPr>
          <w:rFonts w:asciiTheme="minorHAnsi" w:hAnsiTheme="minorHAnsi" w:cstheme="minorHAnsi"/>
          <w:bCs/>
          <w:iCs/>
          <w:sz w:val="22"/>
          <w:szCs w:val="22"/>
          <w:lang w:val="en-US"/>
        </w:rPr>
      </w:pPr>
      <w:r w:rsidRPr="00327066">
        <w:rPr>
          <w:rFonts w:asciiTheme="minorHAnsi" w:hAnsiTheme="minorHAnsi" w:cstheme="minorHAnsi"/>
          <w:bCs/>
          <w:iCs/>
          <w:sz w:val="22"/>
          <w:szCs w:val="22"/>
          <w:lang w:val="en-US"/>
        </w:rPr>
        <w:t>As tumor</w:t>
      </w:r>
      <w:r w:rsidR="006F269E" w:rsidRPr="00327066">
        <w:rPr>
          <w:rFonts w:asciiTheme="minorHAnsi" w:hAnsiTheme="minorHAnsi" w:cstheme="minorHAnsi"/>
          <w:bCs/>
          <w:iCs/>
          <w:sz w:val="22"/>
          <w:szCs w:val="22"/>
          <w:lang w:val="en-US"/>
        </w:rPr>
        <w:t xml:space="preserve"> </w:t>
      </w:r>
      <w:r w:rsidRPr="00327066">
        <w:rPr>
          <w:rFonts w:asciiTheme="minorHAnsi" w:hAnsiTheme="minorHAnsi" w:cstheme="minorHAnsi"/>
          <w:bCs/>
          <w:iCs/>
          <w:sz w:val="22"/>
          <w:szCs w:val="22"/>
          <w:lang w:val="en-US"/>
        </w:rPr>
        <w:t xml:space="preserve">lysis syndrome may occur, sufficient hydration (e.g. 2L </w:t>
      </w:r>
      <w:r w:rsidR="006F269E" w:rsidRPr="00327066">
        <w:rPr>
          <w:rFonts w:asciiTheme="minorHAnsi" w:hAnsiTheme="minorHAnsi" w:cstheme="minorHAnsi"/>
          <w:bCs/>
          <w:iCs/>
          <w:sz w:val="22"/>
          <w:szCs w:val="22"/>
          <w:lang w:val="en-US"/>
        </w:rPr>
        <w:t xml:space="preserve">orally </w:t>
      </w:r>
      <w:r w:rsidR="00A56FB5">
        <w:rPr>
          <w:rFonts w:asciiTheme="minorHAnsi" w:hAnsiTheme="minorHAnsi" w:cstheme="minorHAnsi"/>
          <w:bCs/>
          <w:iCs/>
          <w:sz w:val="22"/>
          <w:szCs w:val="22"/>
          <w:lang w:val="en-US"/>
        </w:rPr>
        <w:t xml:space="preserve">or intravenously </w:t>
      </w:r>
      <w:r w:rsidRPr="00327066">
        <w:rPr>
          <w:rFonts w:asciiTheme="minorHAnsi" w:hAnsiTheme="minorHAnsi" w:cstheme="minorHAnsi"/>
          <w:bCs/>
          <w:iCs/>
          <w:sz w:val="22"/>
          <w:szCs w:val="22"/>
          <w:lang w:val="en-US"/>
        </w:rPr>
        <w:t xml:space="preserve">the day before starting obinutuzumab) is recommended. </w:t>
      </w:r>
    </w:p>
    <w:p w14:paraId="5B08D29A" w14:textId="244E45E9" w:rsidR="009F3002" w:rsidRDefault="00C563E4" w:rsidP="00D377D5">
      <w:pPr>
        <w:spacing w:before="120"/>
        <w:jc w:val="both"/>
        <w:rPr>
          <w:rFonts w:asciiTheme="minorHAnsi" w:hAnsiTheme="minorHAnsi" w:cstheme="minorHAnsi"/>
          <w:bCs/>
          <w:iCs/>
          <w:sz w:val="22"/>
          <w:szCs w:val="22"/>
          <w:lang w:val="en-US"/>
        </w:rPr>
      </w:pPr>
      <w:r w:rsidRPr="00327066">
        <w:rPr>
          <w:rFonts w:asciiTheme="minorHAnsi" w:hAnsiTheme="minorHAnsi" w:cstheme="minorHAnsi"/>
          <w:bCs/>
          <w:iCs/>
          <w:sz w:val="22"/>
          <w:szCs w:val="22"/>
          <w:lang w:val="en-US"/>
        </w:rPr>
        <w:t>Patient</w:t>
      </w:r>
      <w:r w:rsidR="00052993" w:rsidRPr="00327066">
        <w:rPr>
          <w:rFonts w:asciiTheme="minorHAnsi" w:hAnsiTheme="minorHAnsi" w:cstheme="minorHAnsi"/>
          <w:bCs/>
          <w:iCs/>
          <w:sz w:val="22"/>
          <w:szCs w:val="22"/>
          <w:lang w:val="en-US"/>
        </w:rPr>
        <w:t>s</w:t>
      </w:r>
      <w:r w:rsidRPr="00327066">
        <w:rPr>
          <w:rFonts w:asciiTheme="minorHAnsi" w:hAnsiTheme="minorHAnsi" w:cstheme="minorHAnsi"/>
          <w:bCs/>
          <w:iCs/>
          <w:sz w:val="22"/>
          <w:szCs w:val="22"/>
          <w:lang w:val="en-US"/>
        </w:rPr>
        <w:t xml:space="preserve"> should be prophylactically treated with </w:t>
      </w:r>
      <w:r w:rsidR="00052993" w:rsidRPr="00327066">
        <w:rPr>
          <w:rFonts w:asciiTheme="minorHAnsi" w:hAnsiTheme="minorHAnsi" w:cstheme="minorHAnsi"/>
          <w:bCs/>
          <w:iCs/>
          <w:sz w:val="22"/>
          <w:szCs w:val="22"/>
          <w:lang w:val="en-US"/>
        </w:rPr>
        <w:t>uric acid lowering drugs (</w:t>
      </w:r>
      <w:r w:rsidRPr="00327066">
        <w:rPr>
          <w:rFonts w:asciiTheme="minorHAnsi" w:hAnsiTheme="minorHAnsi" w:cstheme="minorHAnsi"/>
          <w:bCs/>
          <w:iCs/>
          <w:sz w:val="22"/>
          <w:szCs w:val="22"/>
          <w:lang w:val="en-US"/>
        </w:rPr>
        <w:t>allopurinol or febuxostat</w:t>
      </w:r>
      <w:r w:rsidR="00052993" w:rsidRPr="00327066">
        <w:rPr>
          <w:rFonts w:asciiTheme="minorHAnsi" w:hAnsiTheme="minorHAnsi" w:cstheme="minorHAnsi"/>
          <w:bCs/>
          <w:iCs/>
          <w:sz w:val="22"/>
          <w:szCs w:val="22"/>
          <w:lang w:val="en-US"/>
        </w:rPr>
        <w:t>), starting 72 hours before the first dose of obinutuzumab. Uric acid lowering drugs should be given for the first month of treatment (i.e. 1 week after the glofitamab target dose of 30 mg has been applied, see 9.2.2)</w:t>
      </w:r>
      <w:r w:rsidRPr="00327066">
        <w:rPr>
          <w:rFonts w:asciiTheme="minorHAnsi" w:hAnsiTheme="minorHAnsi" w:cstheme="minorHAnsi"/>
          <w:bCs/>
          <w:iCs/>
          <w:sz w:val="22"/>
          <w:szCs w:val="22"/>
          <w:lang w:val="en-US"/>
        </w:rPr>
        <w:t>.</w:t>
      </w:r>
    </w:p>
    <w:p w14:paraId="2FB1A8A8" w14:textId="77777777" w:rsidR="00ED4F68" w:rsidRDefault="00ED4F68" w:rsidP="00D377D5">
      <w:pPr>
        <w:pStyle w:val="Formatvorlage2"/>
        <w:jc w:val="both"/>
        <w:rPr>
          <w:noProof/>
          <w:lang w:val="en-US"/>
        </w:rPr>
      </w:pPr>
    </w:p>
    <w:p w14:paraId="6B344C22" w14:textId="35A901AA" w:rsidR="003530EE" w:rsidRPr="00327066" w:rsidRDefault="003530EE" w:rsidP="00D377D5">
      <w:pPr>
        <w:pStyle w:val="Formatvorlage2"/>
        <w:jc w:val="both"/>
        <w:rPr>
          <w:noProof/>
          <w:lang w:val="en-US"/>
        </w:rPr>
      </w:pPr>
      <w:r w:rsidRPr="00327066">
        <w:rPr>
          <w:noProof/>
          <w:lang w:val="en-US"/>
        </w:rPr>
        <w:t>The following premedication is mandatory prior to each obinutuzumab application</w:t>
      </w:r>
      <w:r w:rsidR="0062131D" w:rsidRPr="00327066">
        <w:rPr>
          <w:noProof/>
          <w:lang w:val="en-US"/>
        </w:rPr>
        <w:t xml:space="preserve"> on days 1, 2, and 3</w:t>
      </w:r>
      <w:r w:rsidRPr="00327066">
        <w:rPr>
          <w:noProof/>
          <w:lang w:val="en-US"/>
        </w:rPr>
        <w:t xml:space="preserve">: </w:t>
      </w:r>
    </w:p>
    <w:p w14:paraId="13C77247" w14:textId="7FA910C6" w:rsidR="0062131D" w:rsidRPr="00571A8D" w:rsidRDefault="003530EE" w:rsidP="00DD0043">
      <w:pPr>
        <w:pStyle w:val="Formatvorlage2"/>
        <w:numPr>
          <w:ilvl w:val="0"/>
          <w:numId w:val="41"/>
        </w:numPr>
        <w:spacing w:after="240"/>
        <w:jc w:val="both"/>
        <w:rPr>
          <w:noProof/>
          <w:lang w:val="en-US"/>
        </w:rPr>
      </w:pPr>
      <w:r w:rsidRPr="00ED4F68">
        <w:rPr>
          <w:noProof/>
          <w:lang w:val="en-US"/>
        </w:rPr>
        <w:t xml:space="preserve">Intravenous </w:t>
      </w:r>
      <w:r w:rsidR="0062131D" w:rsidRPr="00ED4F68">
        <w:rPr>
          <w:noProof/>
          <w:lang w:val="en-US"/>
        </w:rPr>
        <w:t xml:space="preserve">corticosteroid (100 mg prednisone or 100 mg prednisolone or 20 mg dexamethasone or 80 mg methylprednisolone), must be completed at least 1 h before starting obinutuzumab. </w:t>
      </w:r>
      <w:r w:rsidR="0062131D" w:rsidRPr="00571A8D">
        <w:rPr>
          <w:noProof/>
          <w:lang w:val="en-US"/>
        </w:rPr>
        <w:t xml:space="preserve">If no infusion related reaction occurred on day 1 or day 2, the corticosteroid  may be omitted before the day 3 infusion </w:t>
      </w:r>
    </w:p>
    <w:p w14:paraId="6DF115F0" w14:textId="294029A1" w:rsidR="003530EE" w:rsidRPr="00571A8D" w:rsidRDefault="0062131D" w:rsidP="00DD0043">
      <w:pPr>
        <w:pStyle w:val="Formatvorlage2"/>
        <w:numPr>
          <w:ilvl w:val="0"/>
          <w:numId w:val="41"/>
        </w:numPr>
        <w:spacing w:after="240"/>
        <w:jc w:val="both"/>
        <w:rPr>
          <w:noProof/>
          <w:lang w:val="en-US"/>
        </w:rPr>
      </w:pPr>
      <w:r w:rsidRPr="00571A8D">
        <w:rPr>
          <w:noProof/>
          <w:lang w:val="en-US"/>
        </w:rPr>
        <w:t xml:space="preserve">Oral analgesic/anti-pyretic (1000 mg </w:t>
      </w:r>
      <w:r w:rsidRPr="00571A8D">
        <w:rPr>
          <w:lang w:val="en-US"/>
        </w:rPr>
        <w:t xml:space="preserve"> </w:t>
      </w:r>
      <w:r w:rsidRPr="00571A8D">
        <w:rPr>
          <w:noProof/>
          <w:lang w:val="en-US"/>
        </w:rPr>
        <w:t>acetaminophen/paracetamol), must be taken at leas</w:t>
      </w:r>
      <w:r w:rsidR="00AD3252" w:rsidRPr="00571A8D">
        <w:rPr>
          <w:noProof/>
          <w:lang w:val="en-US"/>
        </w:rPr>
        <w:t>t</w:t>
      </w:r>
      <w:r w:rsidRPr="00571A8D">
        <w:rPr>
          <w:noProof/>
          <w:lang w:val="en-US"/>
        </w:rPr>
        <w:t xml:space="preserve"> 30 minutes before starting obinutuzumab.</w:t>
      </w:r>
    </w:p>
    <w:p w14:paraId="2FFE5950" w14:textId="30E75AA4" w:rsidR="0062131D" w:rsidRPr="00327066" w:rsidRDefault="00AD3252" w:rsidP="00DD0043">
      <w:pPr>
        <w:pStyle w:val="Formatvorlage2"/>
        <w:numPr>
          <w:ilvl w:val="0"/>
          <w:numId w:val="41"/>
        </w:numPr>
        <w:spacing w:after="240"/>
        <w:jc w:val="both"/>
        <w:rPr>
          <w:noProof/>
          <w:lang w:val="en-US"/>
        </w:rPr>
      </w:pPr>
      <w:r w:rsidRPr="00327066">
        <w:rPr>
          <w:noProof/>
          <w:lang w:val="en-US"/>
        </w:rPr>
        <w:t>Oral or iv anti-histaminic drug (e.g. 50 mg diphenhydramine orally,  or 10 mg laratadin orally)</w:t>
      </w:r>
      <w:r w:rsidR="002E2B80" w:rsidRPr="00327066">
        <w:rPr>
          <w:noProof/>
          <w:lang w:val="en-US"/>
        </w:rPr>
        <w:t>, must be taken at least 30 minutes before starting obinutuzumab.</w:t>
      </w:r>
    </w:p>
    <w:p w14:paraId="47B033D0" w14:textId="33A09085" w:rsidR="00C563E4" w:rsidRPr="00327066" w:rsidRDefault="00C563E4" w:rsidP="00D377D5">
      <w:pPr>
        <w:pStyle w:val="Formatvorlage2"/>
        <w:jc w:val="both"/>
        <w:rPr>
          <w:noProof/>
          <w:lang w:val="en-US"/>
        </w:rPr>
      </w:pPr>
      <w:r w:rsidRPr="00327066">
        <w:rPr>
          <w:noProof/>
          <w:lang w:val="en-US"/>
        </w:rPr>
        <w:t>Obinutuzum</w:t>
      </w:r>
      <w:r w:rsidR="006F269E" w:rsidRPr="00327066">
        <w:rPr>
          <w:noProof/>
          <w:lang w:val="en-US"/>
        </w:rPr>
        <w:t xml:space="preserve">ab will be admistered according to the table below: </w:t>
      </w:r>
    </w:p>
    <w:p w14:paraId="29513C91" w14:textId="21644665" w:rsidR="0062131D" w:rsidRDefault="0062131D" w:rsidP="00B25DE8">
      <w:pPr>
        <w:pStyle w:val="berschrift2"/>
      </w:pPr>
    </w:p>
    <w:tbl>
      <w:tblPr>
        <w:tblStyle w:val="Tabellenraster"/>
        <w:tblW w:w="9044" w:type="dxa"/>
        <w:tblInd w:w="-5" w:type="dxa"/>
        <w:tblLook w:val="04A0" w:firstRow="1" w:lastRow="0" w:firstColumn="1" w:lastColumn="0" w:noHBand="0" w:noVBand="1"/>
      </w:tblPr>
      <w:tblGrid>
        <w:gridCol w:w="567"/>
        <w:gridCol w:w="1106"/>
        <w:gridCol w:w="7371"/>
      </w:tblGrid>
      <w:tr w:rsidR="0062131D" w14:paraId="539B63A1" w14:textId="77777777" w:rsidTr="00E76C5E">
        <w:tc>
          <w:tcPr>
            <w:tcW w:w="567" w:type="dxa"/>
          </w:tcPr>
          <w:p w14:paraId="2B8311D2" w14:textId="1DC7E4F9" w:rsidR="0062131D" w:rsidRPr="005725FF" w:rsidRDefault="0062131D" w:rsidP="00327066">
            <w:pPr>
              <w:pStyle w:val="Formatvorlage2"/>
              <w:rPr>
                <w:noProof/>
              </w:rPr>
            </w:pPr>
            <w:r w:rsidRPr="005725FF">
              <w:rPr>
                <w:noProof/>
              </w:rPr>
              <w:t>day</w:t>
            </w:r>
          </w:p>
        </w:tc>
        <w:tc>
          <w:tcPr>
            <w:tcW w:w="1106" w:type="dxa"/>
          </w:tcPr>
          <w:p w14:paraId="4B70D264" w14:textId="4AAABB45" w:rsidR="0062131D" w:rsidRPr="005725FF" w:rsidRDefault="0062131D" w:rsidP="00327066">
            <w:pPr>
              <w:pStyle w:val="Formatvorlage2"/>
              <w:rPr>
                <w:noProof/>
              </w:rPr>
            </w:pPr>
            <w:r w:rsidRPr="005725FF">
              <w:rPr>
                <w:noProof/>
              </w:rPr>
              <w:t>Obinut</w:t>
            </w:r>
            <w:r w:rsidR="005725FF">
              <w:rPr>
                <w:noProof/>
              </w:rPr>
              <w:t>u-</w:t>
            </w:r>
            <w:r w:rsidRPr="005725FF">
              <w:rPr>
                <w:noProof/>
              </w:rPr>
              <w:t>zumab</w:t>
            </w:r>
          </w:p>
          <w:p w14:paraId="277FCCAF" w14:textId="07726A9E" w:rsidR="0062131D" w:rsidRPr="005725FF" w:rsidRDefault="0062131D" w:rsidP="00327066">
            <w:pPr>
              <w:pStyle w:val="Formatvorlage2"/>
              <w:rPr>
                <w:noProof/>
              </w:rPr>
            </w:pPr>
            <w:r w:rsidRPr="005725FF">
              <w:rPr>
                <w:noProof/>
              </w:rPr>
              <w:t>dose</w:t>
            </w:r>
          </w:p>
        </w:tc>
        <w:tc>
          <w:tcPr>
            <w:tcW w:w="7371" w:type="dxa"/>
          </w:tcPr>
          <w:p w14:paraId="6CDC1EED" w14:textId="2BCCFB4D" w:rsidR="0062131D" w:rsidRPr="005725FF" w:rsidRDefault="0062131D" w:rsidP="00327066">
            <w:pPr>
              <w:pStyle w:val="Formatvorlage2"/>
              <w:rPr>
                <w:noProof/>
              </w:rPr>
            </w:pPr>
            <w:r w:rsidRPr="005725FF">
              <w:rPr>
                <w:rFonts w:eastAsia="SimSun"/>
                <w:lang w:eastAsia="en-US"/>
              </w:rPr>
              <w:t>rate of infusion</w:t>
            </w:r>
          </w:p>
        </w:tc>
      </w:tr>
      <w:tr w:rsidR="0062131D" w:rsidRPr="00F1247F" w14:paraId="1558565C" w14:textId="77777777" w:rsidTr="00E76C5E">
        <w:tc>
          <w:tcPr>
            <w:tcW w:w="567" w:type="dxa"/>
          </w:tcPr>
          <w:p w14:paraId="0B4A094F" w14:textId="2AE51D18" w:rsidR="0062131D" w:rsidRPr="005725FF" w:rsidRDefault="0062131D" w:rsidP="00327066">
            <w:pPr>
              <w:pStyle w:val="Formatvorlage2"/>
              <w:rPr>
                <w:noProof/>
              </w:rPr>
            </w:pPr>
            <w:r w:rsidRPr="005725FF">
              <w:rPr>
                <w:noProof/>
              </w:rPr>
              <w:lastRenderedPageBreak/>
              <w:t>1</w:t>
            </w:r>
          </w:p>
        </w:tc>
        <w:tc>
          <w:tcPr>
            <w:tcW w:w="1106" w:type="dxa"/>
          </w:tcPr>
          <w:p w14:paraId="53BE68D7" w14:textId="5888A4CE" w:rsidR="0062131D" w:rsidRPr="005725FF" w:rsidRDefault="006F269E" w:rsidP="00327066">
            <w:pPr>
              <w:pStyle w:val="Formatvorlage2"/>
              <w:rPr>
                <w:b/>
                <w:bCs/>
                <w:noProof/>
              </w:rPr>
            </w:pPr>
            <w:r w:rsidRPr="005725FF">
              <w:rPr>
                <w:b/>
                <w:bCs/>
                <w:noProof/>
              </w:rPr>
              <w:t xml:space="preserve">100 mg </w:t>
            </w:r>
          </w:p>
        </w:tc>
        <w:tc>
          <w:tcPr>
            <w:tcW w:w="7371" w:type="dxa"/>
          </w:tcPr>
          <w:p w14:paraId="4AC8D320" w14:textId="05C50041" w:rsidR="0062131D" w:rsidRPr="00571A8D" w:rsidRDefault="006F269E" w:rsidP="00327066">
            <w:pPr>
              <w:pStyle w:val="Formatvorlage2"/>
              <w:rPr>
                <w:noProof/>
                <w:lang w:val="en-US"/>
              </w:rPr>
            </w:pPr>
            <w:r w:rsidRPr="00571A8D">
              <w:rPr>
                <w:noProof/>
                <w:lang w:val="en-US"/>
              </w:rPr>
              <w:t>Administer at 25 mg/hr over 4 hours. Do not increase the infusion rate.</w:t>
            </w:r>
          </w:p>
        </w:tc>
      </w:tr>
      <w:tr w:rsidR="0062131D" w:rsidRPr="00F1247F" w14:paraId="6B250CB6" w14:textId="77777777" w:rsidTr="00E76C5E">
        <w:tc>
          <w:tcPr>
            <w:tcW w:w="567" w:type="dxa"/>
          </w:tcPr>
          <w:p w14:paraId="78F5B1D4" w14:textId="7FC39B3E" w:rsidR="0062131D" w:rsidRPr="005725FF" w:rsidRDefault="006F269E" w:rsidP="00327066">
            <w:pPr>
              <w:pStyle w:val="Formatvorlage2"/>
              <w:rPr>
                <w:noProof/>
              </w:rPr>
            </w:pPr>
            <w:r w:rsidRPr="005725FF">
              <w:rPr>
                <w:noProof/>
              </w:rPr>
              <w:t>2</w:t>
            </w:r>
          </w:p>
        </w:tc>
        <w:tc>
          <w:tcPr>
            <w:tcW w:w="1106" w:type="dxa"/>
          </w:tcPr>
          <w:p w14:paraId="0A120CC5" w14:textId="249107FC" w:rsidR="0062131D" w:rsidRPr="005725FF" w:rsidRDefault="00A5548D" w:rsidP="00327066">
            <w:pPr>
              <w:pStyle w:val="Formatvorlage2"/>
              <w:rPr>
                <w:b/>
                <w:bCs/>
                <w:noProof/>
              </w:rPr>
            </w:pPr>
            <w:r>
              <w:rPr>
                <w:b/>
                <w:bCs/>
                <w:noProof/>
              </w:rPr>
              <w:t xml:space="preserve">900 </w:t>
            </w:r>
            <w:r w:rsidR="006F269E" w:rsidRPr="005725FF">
              <w:rPr>
                <w:b/>
                <w:bCs/>
                <w:noProof/>
              </w:rPr>
              <w:t>mg</w:t>
            </w:r>
          </w:p>
        </w:tc>
        <w:tc>
          <w:tcPr>
            <w:tcW w:w="7371" w:type="dxa"/>
          </w:tcPr>
          <w:p w14:paraId="774C85AD" w14:textId="3CB85357" w:rsidR="006F269E" w:rsidRPr="00571A8D" w:rsidRDefault="006F269E" w:rsidP="00327066">
            <w:pPr>
              <w:pStyle w:val="Formatvorlage2"/>
              <w:rPr>
                <w:noProof/>
                <w:lang w:val="en-US"/>
              </w:rPr>
            </w:pPr>
            <w:r w:rsidRPr="00571A8D">
              <w:rPr>
                <w:noProof/>
                <w:lang w:val="en-US"/>
              </w:rPr>
              <w:t>If no IRR occurred during the previous infusion, administer at 50 mg/hr. The rate of the infusion can be escalated in increments of 50 mg/hr every 30 minutes to a maximum rate of 400 mg/hr.</w:t>
            </w:r>
          </w:p>
          <w:p w14:paraId="2C4CE0FA" w14:textId="0BDD3678" w:rsidR="0062131D" w:rsidRPr="00571A8D" w:rsidRDefault="006F269E" w:rsidP="00327066">
            <w:pPr>
              <w:pStyle w:val="Formatvorlage2"/>
              <w:rPr>
                <w:noProof/>
                <w:lang w:val="en-US"/>
              </w:rPr>
            </w:pPr>
            <w:r w:rsidRPr="00571A8D">
              <w:rPr>
                <w:noProof/>
                <w:lang w:val="en-US"/>
              </w:rPr>
              <w:t>If the patient experienced an IRR during the previous infusion, start administration at 25 mg/hr. The rate of infusion can be escalated in</w:t>
            </w:r>
            <w:r w:rsidR="005725FF" w:rsidRPr="00571A8D">
              <w:rPr>
                <w:noProof/>
                <w:lang w:val="en-US"/>
              </w:rPr>
              <w:t xml:space="preserve"> </w:t>
            </w:r>
            <w:r w:rsidRPr="00571A8D">
              <w:rPr>
                <w:noProof/>
                <w:lang w:val="en-US"/>
              </w:rPr>
              <w:t>increments of up to 50 mg/hr every 30 minutes to a maximum rate of 400 mg/hr.</w:t>
            </w:r>
          </w:p>
          <w:p w14:paraId="7180896D" w14:textId="74DC99EB" w:rsidR="005725FF" w:rsidRPr="00571A8D" w:rsidRDefault="005725FF" w:rsidP="00327066">
            <w:pPr>
              <w:pStyle w:val="Formatvorlage2"/>
              <w:rPr>
                <w:noProof/>
                <w:lang w:val="en-US"/>
              </w:rPr>
            </w:pPr>
            <w:r w:rsidRPr="00571A8D">
              <w:rPr>
                <w:noProof/>
                <w:lang w:val="en-US"/>
              </w:rPr>
              <w:t xml:space="preserve">If no IRR occurred with 100 mg dose, this dose may also be administered on day 1. </w:t>
            </w:r>
          </w:p>
        </w:tc>
      </w:tr>
      <w:tr w:rsidR="005725FF" w:rsidRPr="00F1247F" w14:paraId="4FCB0B13" w14:textId="77777777" w:rsidTr="00E76C5E">
        <w:tc>
          <w:tcPr>
            <w:tcW w:w="567" w:type="dxa"/>
          </w:tcPr>
          <w:p w14:paraId="08AE23DF" w14:textId="7091F2EB" w:rsidR="005725FF" w:rsidRPr="005725FF" w:rsidRDefault="005725FF" w:rsidP="00327066">
            <w:pPr>
              <w:pStyle w:val="Formatvorlage2"/>
              <w:rPr>
                <w:noProof/>
              </w:rPr>
            </w:pPr>
            <w:r w:rsidRPr="005725FF">
              <w:rPr>
                <w:noProof/>
              </w:rPr>
              <w:t>3</w:t>
            </w:r>
          </w:p>
        </w:tc>
        <w:tc>
          <w:tcPr>
            <w:tcW w:w="1106" w:type="dxa"/>
          </w:tcPr>
          <w:p w14:paraId="1BA2E5E6" w14:textId="1034ED44" w:rsidR="005725FF" w:rsidRPr="005725FF" w:rsidRDefault="005725FF" w:rsidP="00327066">
            <w:pPr>
              <w:pStyle w:val="Formatvorlage2"/>
              <w:rPr>
                <w:b/>
                <w:bCs/>
                <w:noProof/>
              </w:rPr>
            </w:pPr>
            <w:r w:rsidRPr="005725FF">
              <w:rPr>
                <w:b/>
                <w:bCs/>
                <w:noProof/>
              </w:rPr>
              <w:t xml:space="preserve">1000 mg </w:t>
            </w:r>
          </w:p>
        </w:tc>
        <w:tc>
          <w:tcPr>
            <w:tcW w:w="7371" w:type="dxa"/>
          </w:tcPr>
          <w:p w14:paraId="3AC540DB" w14:textId="77FB761E" w:rsidR="005725FF" w:rsidRPr="00772549" w:rsidRDefault="005725FF" w:rsidP="00327066">
            <w:pPr>
              <w:pStyle w:val="Formatvorlage2"/>
              <w:rPr>
                <w:noProof/>
                <w:lang w:val="en-US"/>
              </w:rPr>
            </w:pPr>
            <w:r w:rsidRPr="00772549">
              <w:rPr>
                <w:noProof/>
                <w:lang w:val="en-US"/>
              </w:rPr>
              <w:t>If no IRR occurred during the previous infusion where the final infusion rate was 100 mg/hr, infusions can be started at a rate of 100 mg/hr</w:t>
            </w:r>
          </w:p>
          <w:p w14:paraId="43D340A7" w14:textId="0A65B8E0" w:rsidR="005725FF" w:rsidRPr="00772549" w:rsidRDefault="005725FF" w:rsidP="00327066">
            <w:pPr>
              <w:pStyle w:val="Formatvorlage2"/>
              <w:rPr>
                <w:noProof/>
                <w:lang w:val="en-US"/>
              </w:rPr>
            </w:pPr>
            <w:r w:rsidRPr="00772549">
              <w:rPr>
                <w:noProof/>
                <w:lang w:val="en-US"/>
              </w:rPr>
              <w:t>and increased by 100 mg/hr increments every 30 minutes to a maximum of 400 mg/hr.</w:t>
            </w:r>
          </w:p>
          <w:p w14:paraId="70A2AA98" w14:textId="77777777" w:rsidR="005725FF" w:rsidRPr="00772549" w:rsidRDefault="005725FF" w:rsidP="00327066">
            <w:pPr>
              <w:pStyle w:val="Formatvorlage2"/>
              <w:rPr>
                <w:noProof/>
                <w:lang w:val="en-US"/>
              </w:rPr>
            </w:pPr>
            <w:r w:rsidRPr="00772549">
              <w:rPr>
                <w:noProof/>
                <w:lang w:val="en-US"/>
              </w:rPr>
              <w:t>If the patient experienced an IRR during the previous infusion administer at 50 mg/hr. The rate of the infusion can be escalated in increments of 50mg/hr every 30 minutes to a maximum rate of 400 mg/hr.</w:t>
            </w:r>
          </w:p>
          <w:p w14:paraId="535A71C2" w14:textId="3A4B4253" w:rsidR="005725FF" w:rsidRPr="005725FF" w:rsidRDefault="005725FF" w:rsidP="00327066">
            <w:pPr>
              <w:pStyle w:val="Formatvorlage2"/>
              <w:rPr>
                <w:rFonts w:eastAsia="SimSun"/>
                <w:sz w:val="20"/>
                <w:szCs w:val="20"/>
                <w:lang w:val="en-US" w:eastAsia="en-US"/>
              </w:rPr>
            </w:pPr>
            <w:r w:rsidRPr="00772549">
              <w:rPr>
                <w:noProof/>
                <w:lang w:val="en-US"/>
              </w:rPr>
              <w:t>Depending on severity of tumor lysis syndrome this dose of obinutuzumab can be delayed until cycle 1 day 7.</w:t>
            </w:r>
          </w:p>
        </w:tc>
      </w:tr>
    </w:tbl>
    <w:p w14:paraId="30BA0AD3" w14:textId="0E563D6E" w:rsidR="009F3002" w:rsidRDefault="009F3002" w:rsidP="00E717D4">
      <w:pPr>
        <w:pStyle w:val="berschrift3"/>
      </w:pPr>
      <w:bookmarkStart w:id="86" w:name="_Toc157878921"/>
      <w:r w:rsidRPr="008507B7">
        <w:t>Glofitamab</w:t>
      </w:r>
      <w:bookmarkEnd w:id="86"/>
    </w:p>
    <w:p w14:paraId="56D67FD1" w14:textId="1DFF6DB8" w:rsidR="00F94F7A" w:rsidRPr="00571A8D" w:rsidRDefault="00F94F7A" w:rsidP="00ED4F68">
      <w:pPr>
        <w:pStyle w:val="Formatvorlage2"/>
        <w:rPr>
          <w:noProof/>
          <w:lang w:val="en-US"/>
        </w:rPr>
      </w:pPr>
    </w:p>
    <w:p w14:paraId="3B74A3BA" w14:textId="3B63D95A" w:rsidR="00F94F7A" w:rsidRPr="00571A8D" w:rsidRDefault="00F94F7A" w:rsidP="00E76C5E">
      <w:pPr>
        <w:pStyle w:val="Formatvorlage2"/>
        <w:spacing w:after="240"/>
        <w:jc w:val="both"/>
        <w:rPr>
          <w:lang w:val="en-US"/>
        </w:rPr>
      </w:pPr>
      <w:r w:rsidRPr="00571A8D">
        <w:rPr>
          <w:lang w:val="en-US"/>
        </w:rPr>
        <w:t xml:space="preserve">Glofitamab is supplied as a concentrate solution for IV infusion. </w:t>
      </w:r>
    </w:p>
    <w:p w14:paraId="51BCECD8" w14:textId="672C2CA9" w:rsidR="00F94F7A" w:rsidRPr="00571A8D" w:rsidRDefault="0012229C" w:rsidP="00E76C5E">
      <w:pPr>
        <w:pStyle w:val="Formatvorlage2"/>
        <w:spacing w:after="240"/>
        <w:jc w:val="both"/>
        <w:rPr>
          <w:lang w:val="en-US"/>
        </w:rPr>
      </w:pPr>
      <w:r w:rsidRPr="00571A8D">
        <w:rPr>
          <w:lang w:val="en-US"/>
        </w:rPr>
        <w:t>Initially, glofitamab should be administed over</w:t>
      </w:r>
      <w:r w:rsidR="008D32DB" w:rsidRPr="00571A8D">
        <w:rPr>
          <w:lang w:val="en-US"/>
        </w:rPr>
        <w:t xml:space="preserve"> approximately 4 hours </w:t>
      </w:r>
      <w:r w:rsidRPr="00571A8D">
        <w:rPr>
          <w:lang w:val="en-US"/>
        </w:rPr>
        <w:t>in Cycles 1, 2, and 3. For participants who are at increased risk of of CRS, the time of infusion may be extended to 8 hours</w:t>
      </w:r>
      <w:r w:rsidR="008D32DB" w:rsidRPr="00571A8D">
        <w:rPr>
          <w:lang w:val="en-US"/>
        </w:rPr>
        <w:t xml:space="preserve"> at the discretion of the investigator</w:t>
      </w:r>
      <w:r w:rsidR="00036A01" w:rsidRPr="00571A8D">
        <w:rPr>
          <w:lang w:val="en-US"/>
        </w:rPr>
        <w:t>. From cycle 4 on</w:t>
      </w:r>
      <w:r w:rsidR="00772549">
        <w:rPr>
          <w:lang w:val="en-US"/>
        </w:rPr>
        <w:t xml:space="preserve">wards, </w:t>
      </w:r>
      <w:r w:rsidR="00F94F7A" w:rsidRPr="00571A8D">
        <w:rPr>
          <w:lang w:val="en-US"/>
        </w:rPr>
        <w:t xml:space="preserve">infusion time may be reduced to 2 hours if no reaction was observed with the previous dose. </w:t>
      </w:r>
    </w:p>
    <w:p w14:paraId="0205B5EB" w14:textId="447B7EC3" w:rsidR="005725FF" w:rsidRPr="00571A8D" w:rsidRDefault="0078297A" w:rsidP="00E76C5E">
      <w:pPr>
        <w:pStyle w:val="Formatvorlage2"/>
        <w:spacing w:after="240"/>
        <w:jc w:val="both"/>
        <w:rPr>
          <w:lang w:val="en-US"/>
        </w:rPr>
      </w:pPr>
      <w:r w:rsidRPr="00571A8D">
        <w:rPr>
          <w:lang w:val="en-US"/>
        </w:rPr>
        <w:t>G</w:t>
      </w:r>
      <w:r w:rsidR="005725FF" w:rsidRPr="00571A8D">
        <w:rPr>
          <w:lang w:val="en-US"/>
        </w:rPr>
        <w:t>lofit</w:t>
      </w:r>
      <w:r w:rsidRPr="00571A8D">
        <w:rPr>
          <w:lang w:val="en-US"/>
        </w:rPr>
        <w:t>amab may cause cytokine release syndrome</w:t>
      </w:r>
      <w:r w:rsidR="005725FF" w:rsidRPr="00571A8D">
        <w:rPr>
          <w:lang w:val="en-US"/>
        </w:rPr>
        <w:t xml:space="preserve"> </w:t>
      </w:r>
      <w:r w:rsidRPr="00571A8D">
        <w:rPr>
          <w:lang w:val="en-US"/>
        </w:rPr>
        <w:t xml:space="preserve">and infusion related reactions. </w:t>
      </w:r>
      <w:r w:rsidR="007334C4" w:rsidRPr="00571A8D">
        <w:rPr>
          <w:lang w:val="en-US"/>
        </w:rPr>
        <w:t>CRS occurred in 67% of MCL patients treated with glofitamab monotherapy. Higher (≥3) grade CRS (≥3)</w:t>
      </w:r>
      <w:r w:rsidR="004642FC" w:rsidRPr="00571A8D">
        <w:rPr>
          <w:lang w:val="en-US"/>
        </w:rPr>
        <w:t xml:space="preserve"> </w:t>
      </w:r>
      <w:r w:rsidR="007334C4" w:rsidRPr="00571A8D">
        <w:rPr>
          <w:lang w:val="en-US"/>
        </w:rPr>
        <w:t>was observed in approximately 10% of all pati</w:t>
      </w:r>
      <w:r w:rsidR="004642FC" w:rsidRPr="00571A8D">
        <w:rPr>
          <w:lang w:val="en-US"/>
        </w:rPr>
        <w:t>ents but restricted to the step-</w:t>
      </w:r>
      <w:r w:rsidR="007334C4" w:rsidRPr="00571A8D">
        <w:rPr>
          <w:lang w:val="en-US"/>
        </w:rPr>
        <w:t xml:space="preserve">up dosing period. </w:t>
      </w:r>
      <w:hyperlink w:anchor="_ENREF_1" w:tooltip="Phillips, 2022 #1948" w:history="1">
        <w:r w:rsidR="003570F0">
          <w:rPr>
            <w:lang w:val="en-US"/>
          </w:rPr>
          <w:fldChar w:fldCharType="begin"/>
        </w:r>
        <w:r w:rsidR="003570F0">
          <w:rPr>
            <w:lang w:val="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lang w:val="en-US"/>
          </w:rPr>
          <w:fldChar w:fldCharType="separate"/>
        </w:r>
        <w:r w:rsidR="003570F0" w:rsidRPr="003570F0">
          <w:rPr>
            <w:noProof/>
            <w:vertAlign w:val="superscript"/>
            <w:lang w:val="en-US"/>
          </w:rPr>
          <w:t>1</w:t>
        </w:r>
        <w:r w:rsidR="003570F0">
          <w:rPr>
            <w:lang w:val="en-US"/>
          </w:rPr>
          <w:fldChar w:fldCharType="end"/>
        </w:r>
      </w:hyperlink>
      <w:r w:rsidR="007334C4" w:rsidRPr="00571A8D">
        <w:rPr>
          <w:lang w:val="en-US"/>
        </w:rPr>
        <w:t xml:space="preserve"> </w:t>
      </w:r>
      <w:r w:rsidR="005725FF" w:rsidRPr="00571A8D">
        <w:rPr>
          <w:lang w:val="en-US"/>
        </w:rPr>
        <w:t>Therefore</w:t>
      </w:r>
      <w:r w:rsidR="004642FC" w:rsidRPr="00571A8D">
        <w:rPr>
          <w:lang w:val="en-US"/>
        </w:rPr>
        <w:t>, hospitalisation will</w:t>
      </w:r>
      <w:r w:rsidR="005725FF" w:rsidRPr="00571A8D">
        <w:rPr>
          <w:lang w:val="en-US"/>
        </w:rPr>
        <w:t xml:space="preserve"> be required for the step</w:t>
      </w:r>
      <w:r w:rsidR="007334C4" w:rsidRPr="00571A8D">
        <w:rPr>
          <w:lang w:val="en-US"/>
        </w:rPr>
        <w:t>-up doses of glofitamab ie. C1D8 (2.5 mg), C1D15 (10 mg), and</w:t>
      </w:r>
      <w:r w:rsidR="005725FF" w:rsidRPr="00571A8D">
        <w:rPr>
          <w:lang w:val="en-US"/>
        </w:rPr>
        <w:t xml:space="preserve"> C1D15</w:t>
      </w:r>
      <w:r w:rsidR="007334C4" w:rsidRPr="00571A8D">
        <w:rPr>
          <w:lang w:val="en-US"/>
        </w:rPr>
        <w:t xml:space="preserve"> (first 30 mg dose)</w:t>
      </w:r>
      <w:r w:rsidR="00F94F7A" w:rsidRPr="00571A8D">
        <w:rPr>
          <w:lang w:val="en-US"/>
        </w:rPr>
        <w:t xml:space="preserve"> </w:t>
      </w:r>
      <w:r w:rsidR="005725FF" w:rsidRPr="00571A8D">
        <w:rPr>
          <w:lang w:val="en-US"/>
        </w:rPr>
        <w:t>to monitor for the development of treatment-emergent toxicities.</w:t>
      </w:r>
    </w:p>
    <w:p w14:paraId="1FDC9E0C" w14:textId="00995DC7" w:rsidR="005725FF" w:rsidRPr="00571A8D" w:rsidRDefault="005725FF" w:rsidP="00E76C5E">
      <w:pPr>
        <w:pStyle w:val="Formatvorlage2"/>
        <w:spacing w:after="240"/>
        <w:jc w:val="both"/>
        <w:rPr>
          <w:lang w:val="en-US"/>
        </w:rPr>
      </w:pPr>
      <w:r w:rsidRPr="00571A8D">
        <w:rPr>
          <w:lang w:val="en-US"/>
        </w:rPr>
        <w:t>Hospitalisation will b</w:t>
      </w:r>
      <w:r w:rsidR="00052993" w:rsidRPr="00571A8D">
        <w:rPr>
          <w:lang w:val="en-US"/>
        </w:rPr>
        <w:t xml:space="preserve">e for a minimum of 24 hours </w:t>
      </w:r>
      <w:r w:rsidRPr="00571A8D">
        <w:rPr>
          <w:lang w:val="en-US"/>
        </w:rPr>
        <w:t xml:space="preserve">or until 24 hours after the resolution of CRS. </w:t>
      </w:r>
      <w:r w:rsidR="00052993" w:rsidRPr="00571A8D">
        <w:rPr>
          <w:lang w:val="en-US"/>
        </w:rPr>
        <w:t>Once the first 30 mg dose has been applied</w:t>
      </w:r>
      <w:r w:rsidRPr="00571A8D">
        <w:rPr>
          <w:lang w:val="en-US"/>
        </w:rPr>
        <w:t xml:space="preserve">, </w:t>
      </w:r>
      <w:r w:rsidR="00052993" w:rsidRPr="00571A8D">
        <w:rPr>
          <w:lang w:val="en-US"/>
        </w:rPr>
        <w:t xml:space="preserve">additional </w:t>
      </w:r>
      <w:r w:rsidRPr="00571A8D">
        <w:rPr>
          <w:lang w:val="en-US"/>
        </w:rPr>
        <w:t>hospitalisation</w:t>
      </w:r>
      <w:r w:rsidR="00052993" w:rsidRPr="00571A8D">
        <w:rPr>
          <w:lang w:val="en-US"/>
        </w:rPr>
        <w:t>s are</w:t>
      </w:r>
      <w:r w:rsidRPr="00571A8D">
        <w:rPr>
          <w:lang w:val="en-US"/>
        </w:rPr>
        <w:t xml:space="preserve"> not required on subsequent glofitamab treatment days unless the patient experienced CRS with the previous glofitamab dose.</w:t>
      </w:r>
    </w:p>
    <w:p w14:paraId="20FA7F66" w14:textId="5AB05807" w:rsidR="002E2B80" w:rsidRPr="00ED4F68" w:rsidRDefault="002E2B80" w:rsidP="00E76C5E">
      <w:pPr>
        <w:pStyle w:val="Formatvorlage2"/>
        <w:spacing w:after="240"/>
        <w:jc w:val="both"/>
        <w:rPr>
          <w:noProof/>
          <w:lang w:val="en-US"/>
        </w:rPr>
      </w:pPr>
      <w:r w:rsidRPr="00ED4F68">
        <w:rPr>
          <w:noProof/>
          <w:lang w:val="en-US"/>
        </w:rPr>
        <w:t xml:space="preserve">The following premedication is required prior to each glofitamab administration: . </w:t>
      </w:r>
    </w:p>
    <w:p w14:paraId="7F90E85C" w14:textId="09AB0F72" w:rsidR="002E2B80" w:rsidRPr="00ED4F68" w:rsidRDefault="002E2B80" w:rsidP="00DD0043">
      <w:pPr>
        <w:pStyle w:val="Formatvorlage2"/>
        <w:numPr>
          <w:ilvl w:val="0"/>
          <w:numId w:val="41"/>
        </w:numPr>
        <w:spacing w:after="240"/>
        <w:jc w:val="both"/>
        <w:rPr>
          <w:noProof/>
          <w:lang w:val="en-US"/>
        </w:rPr>
      </w:pPr>
      <w:r w:rsidRPr="00ED4F68">
        <w:rPr>
          <w:noProof/>
          <w:lang w:val="en-US"/>
        </w:rPr>
        <w:t>Intravenous 20 mg dexametha</w:t>
      </w:r>
      <w:r w:rsidR="00E87933" w:rsidRPr="00ED4F68">
        <w:rPr>
          <w:noProof/>
          <w:lang w:val="en-US"/>
        </w:rPr>
        <w:t>sone</w:t>
      </w:r>
      <w:r w:rsidRPr="00ED4F68">
        <w:rPr>
          <w:noProof/>
          <w:lang w:val="en-US"/>
        </w:rPr>
        <w:t xml:space="preserve">, must be completed at least 1 h before starting </w:t>
      </w:r>
      <w:r w:rsidR="00E87933" w:rsidRPr="00ED4F68">
        <w:rPr>
          <w:noProof/>
          <w:lang w:val="en-US"/>
        </w:rPr>
        <w:t>glofitamab</w:t>
      </w:r>
      <w:r w:rsidRPr="00ED4F68">
        <w:rPr>
          <w:noProof/>
          <w:lang w:val="en-US"/>
        </w:rPr>
        <w:t xml:space="preserve">. </w:t>
      </w:r>
    </w:p>
    <w:p w14:paraId="752EFAEB" w14:textId="04345839" w:rsidR="002E2B80" w:rsidRPr="00ED4F68" w:rsidRDefault="002E2B80" w:rsidP="00DD0043">
      <w:pPr>
        <w:pStyle w:val="Formatvorlage2"/>
        <w:numPr>
          <w:ilvl w:val="0"/>
          <w:numId w:val="41"/>
        </w:numPr>
        <w:spacing w:after="240"/>
        <w:jc w:val="both"/>
        <w:rPr>
          <w:noProof/>
          <w:lang w:val="en-US"/>
        </w:rPr>
      </w:pPr>
      <w:r w:rsidRPr="00ED4F68">
        <w:rPr>
          <w:noProof/>
          <w:lang w:val="en-US"/>
        </w:rPr>
        <w:t xml:space="preserve">Oral analgesic/anti-pyretic (1000 mg  acetaminophen/paracetamol), must be taken at least 30 minutes before starting </w:t>
      </w:r>
      <w:r w:rsidR="00E87933" w:rsidRPr="00ED4F68">
        <w:rPr>
          <w:noProof/>
          <w:lang w:val="en-US"/>
        </w:rPr>
        <w:t>glofitamab</w:t>
      </w:r>
      <w:r w:rsidRPr="00ED4F68">
        <w:rPr>
          <w:noProof/>
          <w:lang w:val="en-US"/>
        </w:rPr>
        <w:t>.</w:t>
      </w:r>
    </w:p>
    <w:p w14:paraId="265CFFFC" w14:textId="582CB67B" w:rsidR="002E2B80" w:rsidRDefault="002E2B80" w:rsidP="00DD0043">
      <w:pPr>
        <w:pStyle w:val="Formatvorlage2"/>
        <w:numPr>
          <w:ilvl w:val="0"/>
          <w:numId w:val="41"/>
        </w:numPr>
        <w:spacing w:after="240"/>
        <w:jc w:val="both"/>
        <w:rPr>
          <w:noProof/>
          <w:lang w:val="en-US"/>
        </w:rPr>
      </w:pPr>
      <w:r w:rsidRPr="00ED4F68">
        <w:rPr>
          <w:noProof/>
          <w:lang w:val="en-US"/>
        </w:rPr>
        <w:t>Oral or iv anti-histaminic drug (e.g. 50 mg diphenhydramine orally,  or 10 mg laratadin orally)</w:t>
      </w:r>
      <w:r w:rsidR="00ED4F68">
        <w:rPr>
          <w:noProof/>
          <w:lang w:val="en-US"/>
        </w:rPr>
        <w:t>,</w:t>
      </w:r>
      <w:r w:rsidRPr="00ED4F68">
        <w:rPr>
          <w:noProof/>
          <w:lang w:val="en-US"/>
        </w:rPr>
        <w:t xml:space="preserve"> must be taken at least 30 minutes before starting </w:t>
      </w:r>
      <w:r w:rsidR="00E87933" w:rsidRPr="00ED4F68">
        <w:rPr>
          <w:noProof/>
          <w:lang w:val="en-US"/>
        </w:rPr>
        <w:t>glofitamab</w:t>
      </w:r>
      <w:r w:rsidRPr="00ED4F68">
        <w:rPr>
          <w:noProof/>
          <w:lang w:val="en-US"/>
        </w:rPr>
        <w:t>.</w:t>
      </w:r>
    </w:p>
    <w:p w14:paraId="4FB8DF32" w14:textId="2A542A85" w:rsidR="00052993" w:rsidRPr="00ED4F68" w:rsidRDefault="002E2B80" w:rsidP="00E76C5E">
      <w:pPr>
        <w:pStyle w:val="Formatvorlage2"/>
        <w:spacing w:after="240"/>
        <w:jc w:val="both"/>
        <w:rPr>
          <w:noProof/>
          <w:lang w:val="en-US"/>
        </w:rPr>
      </w:pPr>
      <w:r w:rsidRPr="00ED4F68">
        <w:rPr>
          <w:lang w:val="en-US"/>
        </w:rPr>
        <w:t>Premedication with dexamethasone will be optional during subsequent cycles based on investigator’s assessment for p</w:t>
      </w:r>
      <w:r w:rsidR="00F94F7A" w:rsidRPr="00ED4F68">
        <w:rPr>
          <w:lang w:val="en-US"/>
        </w:rPr>
        <w:t xml:space="preserve">articipants who tolerate two 30 </w:t>
      </w:r>
      <w:r w:rsidRPr="00ED4F68">
        <w:rPr>
          <w:lang w:val="en-US"/>
        </w:rPr>
        <w:t>mg doses of glofitamab without experiencing CRS.</w:t>
      </w:r>
    </w:p>
    <w:p w14:paraId="56904A0B" w14:textId="61CF57E4" w:rsidR="009F3002" w:rsidRPr="009F3002" w:rsidRDefault="009F3002" w:rsidP="00E717D4">
      <w:pPr>
        <w:pStyle w:val="berschrift3"/>
      </w:pPr>
      <w:bookmarkStart w:id="87" w:name="_Toc157878922"/>
      <w:r w:rsidRPr="008507B7">
        <w:lastRenderedPageBreak/>
        <w:t>Pirtobrutini</w:t>
      </w:r>
      <w:r>
        <w:t>b</w:t>
      </w:r>
      <w:bookmarkEnd w:id="87"/>
    </w:p>
    <w:p w14:paraId="4E43F99C" w14:textId="14AF5253" w:rsidR="005D3817" w:rsidRPr="004C580E" w:rsidRDefault="00723416" w:rsidP="00E76C5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Pirto</w:t>
      </w:r>
      <w:r w:rsidR="005D3817" w:rsidRPr="004C580E">
        <w:rPr>
          <w:rFonts w:asciiTheme="minorHAnsi" w:hAnsiTheme="minorHAnsi" w:cstheme="minorHAnsi"/>
          <w:color w:val="0D0D0D"/>
          <w:spacing w:val="-1"/>
          <w:sz w:val="22"/>
          <w:szCs w:val="22"/>
          <w:lang w:val="en-US"/>
        </w:rPr>
        <w:t>brutinib</w:t>
      </w:r>
      <w:r w:rsidR="007A63E1">
        <w:rPr>
          <w:rFonts w:asciiTheme="minorHAnsi" w:hAnsiTheme="minorHAnsi" w:cstheme="minorHAnsi"/>
          <w:color w:val="0D0D0D"/>
          <w:spacing w:val="-1"/>
          <w:sz w:val="22"/>
          <w:szCs w:val="22"/>
          <w:lang w:val="en-US"/>
        </w:rPr>
        <w:t>, on</w:t>
      </w:r>
      <w:r w:rsidR="00A3200F">
        <w:rPr>
          <w:rFonts w:asciiTheme="minorHAnsi" w:hAnsiTheme="minorHAnsi" w:cstheme="minorHAnsi"/>
          <w:color w:val="0D0D0D"/>
          <w:spacing w:val="-1"/>
          <w:sz w:val="22"/>
          <w:szCs w:val="22"/>
          <w:lang w:val="en-US"/>
        </w:rPr>
        <w:t>e</w:t>
      </w:r>
      <w:r w:rsidR="007A63E1">
        <w:rPr>
          <w:rFonts w:asciiTheme="minorHAnsi" w:hAnsiTheme="minorHAnsi" w:cstheme="minorHAnsi"/>
          <w:color w:val="0D0D0D"/>
          <w:spacing w:val="-1"/>
          <w:sz w:val="22"/>
          <w:szCs w:val="22"/>
          <w:lang w:val="en-US"/>
        </w:rPr>
        <w:t xml:space="preserve"> tablet of 200 mg</w:t>
      </w:r>
      <w:r w:rsidR="005D3817" w:rsidRPr="004C580E">
        <w:rPr>
          <w:rFonts w:asciiTheme="minorHAnsi" w:hAnsiTheme="minorHAnsi" w:cstheme="minorHAnsi"/>
          <w:color w:val="0D0D0D"/>
          <w:spacing w:val="-1"/>
          <w:sz w:val="22"/>
          <w:szCs w:val="22"/>
          <w:lang w:val="en-US"/>
        </w:rPr>
        <w:t xml:space="preserve"> should be administered orally once daily at approximately the same time each day. The </w:t>
      </w:r>
      <w:r w:rsidR="00A3200F">
        <w:rPr>
          <w:rFonts w:asciiTheme="minorHAnsi" w:hAnsiTheme="minorHAnsi" w:cstheme="minorHAnsi"/>
          <w:color w:val="0D0D0D"/>
          <w:spacing w:val="-1"/>
          <w:sz w:val="22"/>
          <w:szCs w:val="22"/>
          <w:lang w:val="en-US"/>
        </w:rPr>
        <w:t>tablets</w:t>
      </w:r>
      <w:r w:rsidR="005D3817" w:rsidRPr="004C580E">
        <w:rPr>
          <w:rFonts w:asciiTheme="minorHAnsi" w:hAnsiTheme="minorHAnsi" w:cstheme="minorHAnsi"/>
          <w:color w:val="0D0D0D"/>
          <w:spacing w:val="-1"/>
          <w:sz w:val="22"/>
          <w:szCs w:val="22"/>
          <w:lang w:val="en-US"/>
        </w:rPr>
        <w:t xml:space="preserve"> should be swallowed whole </w:t>
      </w:r>
      <w:r w:rsidR="00115A6C" w:rsidRPr="00115A6C">
        <w:rPr>
          <w:rFonts w:asciiTheme="minorHAnsi" w:hAnsiTheme="minorHAnsi" w:cstheme="minorHAnsi"/>
          <w:color w:val="0D0D0D"/>
          <w:spacing w:val="-1"/>
          <w:sz w:val="22"/>
          <w:szCs w:val="22"/>
          <w:lang w:val="en-US"/>
        </w:rPr>
        <w:t>with water, with or without food.</w:t>
      </w:r>
      <w:r w:rsidR="005D3817" w:rsidRPr="004C580E">
        <w:rPr>
          <w:rFonts w:asciiTheme="minorHAnsi" w:hAnsiTheme="minorHAnsi" w:cstheme="minorHAnsi"/>
          <w:color w:val="0D0D0D"/>
          <w:spacing w:val="-1"/>
          <w:sz w:val="22"/>
          <w:szCs w:val="22"/>
          <w:lang w:val="en-US"/>
        </w:rPr>
        <w:t xml:space="preserve"> and should not be opened, broken, or chewed. </w:t>
      </w:r>
      <w:r w:rsidR="00CB00D5">
        <w:rPr>
          <w:rFonts w:asciiTheme="minorHAnsi" w:hAnsiTheme="minorHAnsi" w:cstheme="minorHAnsi"/>
          <w:color w:val="0D0D0D"/>
          <w:spacing w:val="-1"/>
          <w:sz w:val="22"/>
          <w:szCs w:val="22"/>
          <w:lang w:val="en-US"/>
        </w:rPr>
        <w:t>If</w:t>
      </w:r>
      <w:r w:rsidR="00CB00D5" w:rsidRPr="00CB00D5">
        <w:rPr>
          <w:rFonts w:asciiTheme="minorHAnsi" w:hAnsiTheme="minorHAnsi" w:cstheme="minorHAnsi"/>
          <w:color w:val="0D0D0D"/>
          <w:spacing w:val="-1"/>
          <w:sz w:val="22"/>
          <w:szCs w:val="22"/>
          <w:lang w:val="en-US"/>
        </w:rPr>
        <w:t xml:space="preserve"> vomiting occurs, </w:t>
      </w:r>
      <w:r w:rsidR="00CB00D5">
        <w:rPr>
          <w:rFonts w:asciiTheme="minorHAnsi" w:hAnsiTheme="minorHAnsi" w:cstheme="minorHAnsi"/>
          <w:color w:val="0D0D0D"/>
          <w:spacing w:val="-1"/>
          <w:sz w:val="22"/>
          <w:szCs w:val="22"/>
          <w:lang w:val="en-US"/>
        </w:rPr>
        <w:t>an additional dose should not be ta</w:t>
      </w:r>
      <w:r w:rsidR="00772549">
        <w:rPr>
          <w:rFonts w:asciiTheme="minorHAnsi" w:hAnsiTheme="minorHAnsi" w:cstheme="minorHAnsi"/>
          <w:color w:val="0D0D0D"/>
          <w:spacing w:val="-1"/>
          <w:sz w:val="22"/>
          <w:szCs w:val="22"/>
          <w:lang w:val="en-US"/>
        </w:rPr>
        <w:t xml:space="preserve">ken, instead, patients should  </w:t>
      </w:r>
      <w:r w:rsidR="00CB00D5">
        <w:rPr>
          <w:rFonts w:asciiTheme="minorHAnsi" w:hAnsiTheme="minorHAnsi" w:cstheme="minorHAnsi"/>
          <w:color w:val="0D0D0D"/>
          <w:spacing w:val="-1"/>
          <w:sz w:val="22"/>
          <w:szCs w:val="22"/>
          <w:lang w:val="en-US"/>
        </w:rPr>
        <w:t xml:space="preserve">ontinue with </w:t>
      </w:r>
      <w:r w:rsidR="00CB00D5" w:rsidRPr="00CB00D5">
        <w:rPr>
          <w:rFonts w:asciiTheme="minorHAnsi" w:hAnsiTheme="minorHAnsi" w:cstheme="minorHAnsi"/>
          <w:color w:val="0D0D0D"/>
          <w:spacing w:val="-1"/>
          <w:sz w:val="22"/>
          <w:szCs w:val="22"/>
          <w:lang w:val="en-US"/>
        </w:rPr>
        <w:t xml:space="preserve">the next scheduled dose. </w:t>
      </w:r>
    </w:p>
    <w:p w14:paraId="40063A8D" w14:textId="77777777" w:rsidR="005D3817" w:rsidRPr="004C580E" w:rsidRDefault="005D3817" w:rsidP="00E76C5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If the patient misses a dose, it can be taken as soon as possible on the same day with a return to the normal schedule the following day. The patient should not take extra capsules to make up the missed dose.</w:t>
      </w:r>
    </w:p>
    <w:p w14:paraId="6DE74BAE" w14:textId="10ECEDE2" w:rsidR="00ED4F68" w:rsidRDefault="005D3817" w:rsidP="00E717D4">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At each study visit, sufficient study drug required for treatment until the next visit should be dispensed. Unused study drug dispensed during previous visits must be returned and drug accountability records updated. Returned </w:t>
      </w:r>
      <w:r w:rsidR="009E340A">
        <w:rPr>
          <w:rFonts w:asciiTheme="minorHAnsi" w:hAnsiTheme="minorHAnsi" w:cstheme="minorHAnsi"/>
          <w:color w:val="0D0D0D"/>
          <w:spacing w:val="-1"/>
          <w:sz w:val="22"/>
          <w:szCs w:val="22"/>
          <w:lang w:val="en-US"/>
        </w:rPr>
        <w:t>tablets</w:t>
      </w:r>
      <w:r w:rsidRPr="004C580E">
        <w:rPr>
          <w:rFonts w:asciiTheme="minorHAnsi" w:hAnsiTheme="minorHAnsi" w:cstheme="minorHAnsi"/>
          <w:color w:val="0D0D0D"/>
          <w:spacing w:val="-1"/>
          <w:sz w:val="22"/>
          <w:szCs w:val="22"/>
          <w:lang w:val="en-US"/>
        </w:rPr>
        <w:t xml:space="preserve"> cannot be re-used in this study or outside study. Study staff will instruct subjects on how to store study drug for at-home use as indicated for this protocol.</w:t>
      </w:r>
    </w:p>
    <w:p w14:paraId="3E33A666" w14:textId="77777777" w:rsidR="0061227A" w:rsidRPr="004C580E" w:rsidRDefault="0061227A" w:rsidP="00E717D4">
      <w:pPr>
        <w:pStyle w:val="Textkrper"/>
        <w:spacing w:before="120"/>
        <w:ind w:right="4"/>
        <w:jc w:val="both"/>
        <w:rPr>
          <w:rFonts w:asciiTheme="minorHAnsi" w:hAnsiTheme="minorHAnsi" w:cstheme="minorHAnsi"/>
          <w:color w:val="0D0D0D"/>
          <w:spacing w:val="-1"/>
          <w:sz w:val="22"/>
          <w:szCs w:val="22"/>
          <w:lang w:val="en-US"/>
        </w:rPr>
      </w:pPr>
    </w:p>
    <w:p w14:paraId="4E32DD44" w14:textId="43287FE8" w:rsidR="001653B5" w:rsidRDefault="001653B5" w:rsidP="00E717D4">
      <w:pPr>
        <w:pStyle w:val="berschrift"/>
        <w:rPr>
          <w:noProof/>
        </w:rPr>
      </w:pPr>
      <w:r>
        <w:rPr>
          <w:noProof/>
        </w:rPr>
        <w:t xml:space="preserve"> </w:t>
      </w:r>
      <w:bookmarkStart w:id="88" w:name="_Toc157878923"/>
      <w:r w:rsidRPr="00E03333">
        <w:rPr>
          <w:noProof/>
        </w:rPr>
        <w:t>Dose delays and dose reductions</w:t>
      </w:r>
      <w:bookmarkEnd w:id="88"/>
    </w:p>
    <w:p w14:paraId="67213E1D" w14:textId="78523FFD" w:rsidR="00ED4F68" w:rsidRDefault="001653B5" w:rsidP="00E717D4">
      <w:pPr>
        <w:pStyle w:val="berschrift3"/>
        <w:rPr>
          <w:noProof/>
        </w:rPr>
      </w:pPr>
      <w:bookmarkStart w:id="89" w:name="_Toc157878924"/>
      <w:r w:rsidRPr="00E03333">
        <w:t>Obinutuzumab</w:t>
      </w:r>
      <w:bookmarkEnd w:id="89"/>
    </w:p>
    <w:p w14:paraId="0CB3F272" w14:textId="2A506ED4" w:rsidR="001653B5" w:rsidRPr="00571A8D" w:rsidRDefault="001653B5" w:rsidP="00E76C5E">
      <w:pPr>
        <w:pStyle w:val="Formatvorlage2"/>
        <w:spacing w:before="240" w:after="240"/>
        <w:jc w:val="both"/>
        <w:rPr>
          <w:noProof/>
          <w:lang w:val="en-US"/>
        </w:rPr>
      </w:pPr>
      <w:r w:rsidRPr="00ED4F68">
        <w:rPr>
          <w:noProof/>
          <w:lang w:val="en-US"/>
        </w:rPr>
        <w:t xml:space="preserve">Dose modifications of obinutuzumab are not expected. </w:t>
      </w:r>
      <w:r w:rsidRPr="00571A8D">
        <w:rPr>
          <w:noProof/>
          <w:lang w:val="en-US"/>
        </w:rPr>
        <w:t xml:space="preserve">A total dose of 2000 mg should be applied during the first week, divided into 100 mg on day 1, 900 mg on day 2 and </w:t>
      </w:r>
      <w:r w:rsidR="00C10A3A" w:rsidRPr="00571A8D">
        <w:rPr>
          <w:noProof/>
          <w:lang w:val="en-US"/>
        </w:rPr>
        <w:t xml:space="preserve">1000 mg on day 3. Day 1 and day 2 doses may be applied on the same day if the patient has tolerated 100 mg obinutuzumab without infusion related reaction. The 1000 mg dose scheduled for day 3 may be delayed until up to day 7 of cycle 1 in case of toxicity, in particular tumor lysis syndrome. </w:t>
      </w:r>
    </w:p>
    <w:p w14:paraId="3D6952BA" w14:textId="2DF020A1" w:rsidR="001653B5" w:rsidRPr="00571A8D" w:rsidRDefault="00C10A3A" w:rsidP="00E76C5E">
      <w:pPr>
        <w:pStyle w:val="Formatvorlage2"/>
        <w:spacing w:after="240"/>
        <w:jc w:val="both"/>
        <w:rPr>
          <w:noProof/>
          <w:lang w:val="en-US"/>
        </w:rPr>
      </w:pPr>
      <w:r w:rsidRPr="00571A8D">
        <w:rPr>
          <w:noProof/>
          <w:lang w:val="en-US"/>
        </w:rPr>
        <w:t xml:space="preserve">For repeat dosing of obinutuzumab due to delays of glofitamb refer to section 9.3.2. </w:t>
      </w:r>
    </w:p>
    <w:p w14:paraId="221032C3" w14:textId="72AC6297" w:rsidR="001653B5" w:rsidRDefault="001653B5" w:rsidP="00E717D4">
      <w:pPr>
        <w:pStyle w:val="berschrift3"/>
      </w:pPr>
      <w:bookmarkStart w:id="90" w:name="_Toc157878925"/>
      <w:r w:rsidRPr="0012229C">
        <w:t>Glofitamab</w:t>
      </w:r>
      <w:bookmarkEnd w:id="90"/>
    </w:p>
    <w:p w14:paraId="78BC535A" w14:textId="11227215" w:rsidR="00C10A3A" w:rsidRPr="00571A8D" w:rsidRDefault="00C10A3A" w:rsidP="00E76C5E">
      <w:pPr>
        <w:pStyle w:val="Formatvorlage2"/>
        <w:jc w:val="both"/>
        <w:rPr>
          <w:noProof/>
          <w:lang w:val="en-US"/>
        </w:rPr>
      </w:pPr>
    </w:p>
    <w:p w14:paraId="5573F5D6" w14:textId="77777777" w:rsidR="00B11EA2" w:rsidRPr="00E57C1A" w:rsidRDefault="00C10A3A" w:rsidP="00E76C5E">
      <w:pPr>
        <w:pStyle w:val="Default"/>
        <w:jc w:val="both"/>
        <w:rPr>
          <w:rFonts w:asciiTheme="minorHAnsi" w:hAnsiTheme="minorHAnsi" w:cstheme="minorHAnsi"/>
          <w:sz w:val="22"/>
          <w:szCs w:val="22"/>
          <w:lang w:val="en-US"/>
        </w:rPr>
      </w:pPr>
      <w:r w:rsidRPr="00E57C1A">
        <w:rPr>
          <w:rFonts w:asciiTheme="minorHAnsi" w:hAnsiTheme="minorHAnsi" w:cstheme="minorHAnsi"/>
          <w:sz w:val="22"/>
          <w:szCs w:val="22"/>
          <w:lang w:val="en-US"/>
        </w:rPr>
        <w:t xml:space="preserve">Glofitamab should not be administered in the presence of active, uncontrolled infection. </w:t>
      </w:r>
    </w:p>
    <w:p w14:paraId="22D45481" w14:textId="77777777" w:rsidR="00B11EA2" w:rsidRPr="00E57C1A" w:rsidRDefault="00B11EA2" w:rsidP="00E76C5E">
      <w:pPr>
        <w:pStyle w:val="Default"/>
        <w:jc w:val="both"/>
        <w:rPr>
          <w:rFonts w:asciiTheme="minorHAnsi" w:hAnsiTheme="minorHAnsi" w:cstheme="minorHAnsi"/>
          <w:sz w:val="22"/>
          <w:szCs w:val="22"/>
          <w:lang w:val="en-US"/>
        </w:rPr>
      </w:pPr>
    </w:p>
    <w:p w14:paraId="0CC867F7" w14:textId="3054C6F0" w:rsidR="00765815" w:rsidRPr="00E57C1A" w:rsidRDefault="008D32DB" w:rsidP="00E76C5E">
      <w:pPr>
        <w:pStyle w:val="Default"/>
        <w:jc w:val="both"/>
        <w:rPr>
          <w:rFonts w:asciiTheme="minorHAnsi" w:hAnsiTheme="minorHAnsi" w:cstheme="minorHAnsi"/>
          <w:sz w:val="22"/>
          <w:szCs w:val="22"/>
          <w:lang w:val="en-US"/>
        </w:rPr>
      </w:pPr>
      <w:r w:rsidRPr="00E57C1A">
        <w:rPr>
          <w:rFonts w:asciiTheme="minorHAnsi" w:hAnsiTheme="minorHAnsi" w:cstheme="minorHAnsi"/>
          <w:sz w:val="22"/>
          <w:szCs w:val="22"/>
          <w:lang w:val="en-US"/>
        </w:rPr>
        <w:t xml:space="preserve">Obinutuzumab-related adverse events should have resolved to Grade ≤1 before glofitamab is administrated. If a patient develops thrombocytopenia following obinutuzumab, then glofitamab should not be given until the platelets return to ≥75 000/µl. </w:t>
      </w:r>
      <w:r w:rsidR="00765815" w:rsidRPr="00E57C1A">
        <w:rPr>
          <w:rFonts w:asciiTheme="minorHAnsi" w:hAnsiTheme="minorHAnsi" w:cstheme="minorHAnsi"/>
          <w:sz w:val="22"/>
          <w:szCs w:val="22"/>
          <w:lang w:val="en-US"/>
        </w:rPr>
        <w:t xml:space="preserve">Exceptions have to be discussed with the Sponsor. For delays of ≥7 days (ie more than 14 days between starting obinutuzumab and starting the first glofitamab dose), repeat a single 1000 mg obinutuzumab dose. </w:t>
      </w:r>
    </w:p>
    <w:p w14:paraId="3CDCEA2D" w14:textId="4167947E" w:rsidR="00B11EA2" w:rsidRPr="00E57C1A" w:rsidRDefault="00B11EA2" w:rsidP="00E76C5E">
      <w:pPr>
        <w:pStyle w:val="Default"/>
        <w:jc w:val="both"/>
        <w:rPr>
          <w:rFonts w:asciiTheme="minorHAnsi" w:hAnsiTheme="minorHAnsi" w:cstheme="minorHAnsi"/>
          <w:sz w:val="22"/>
          <w:szCs w:val="22"/>
          <w:lang w:val="en-US"/>
        </w:rPr>
      </w:pPr>
    </w:p>
    <w:p w14:paraId="619DDD27" w14:textId="55F22479" w:rsidR="00C10A3A" w:rsidRPr="00E57C1A" w:rsidRDefault="00C10A3A" w:rsidP="00E76C5E">
      <w:pPr>
        <w:pStyle w:val="Default"/>
        <w:jc w:val="both"/>
        <w:rPr>
          <w:rFonts w:asciiTheme="minorHAnsi" w:hAnsiTheme="minorHAnsi" w:cstheme="minorHAnsi"/>
          <w:sz w:val="22"/>
          <w:szCs w:val="22"/>
          <w:lang w:val="en-US"/>
        </w:rPr>
      </w:pPr>
      <w:r w:rsidRPr="00E57C1A">
        <w:rPr>
          <w:rFonts w:asciiTheme="minorHAnsi" w:hAnsiTheme="minorHAnsi" w:cstheme="minorHAnsi"/>
          <w:sz w:val="22"/>
          <w:szCs w:val="22"/>
          <w:lang w:val="en-US"/>
        </w:rPr>
        <w:t xml:space="preserve">For patients who develop CRS during the glofitamab infusion, the infusion must be discontinued immediately with no further re-starts of the infusion for this administration, unless symptoms are limited to Grade 1 and respond to symptomatic treatment. The dose and rate of infusion of glofitamab for the subsequent administration should be discussed with </w:t>
      </w:r>
      <w:r w:rsidR="008D32DB" w:rsidRPr="00E57C1A">
        <w:rPr>
          <w:rFonts w:asciiTheme="minorHAnsi" w:hAnsiTheme="minorHAnsi" w:cstheme="minorHAnsi"/>
          <w:sz w:val="22"/>
          <w:szCs w:val="22"/>
          <w:lang w:val="en-US"/>
        </w:rPr>
        <w:t>the Sponsor. P</w:t>
      </w:r>
      <w:r w:rsidRPr="00E57C1A">
        <w:rPr>
          <w:rFonts w:asciiTheme="minorHAnsi" w:hAnsiTheme="minorHAnsi" w:cstheme="minorHAnsi"/>
          <w:sz w:val="22"/>
          <w:szCs w:val="22"/>
          <w:lang w:val="en-US"/>
        </w:rPr>
        <w:t>atients who experience CRS with th</w:t>
      </w:r>
      <w:r w:rsidR="00E87933" w:rsidRPr="00E57C1A">
        <w:rPr>
          <w:rFonts w:asciiTheme="minorHAnsi" w:hAnsiTheme="minorHAnsi" w:cstheme="minorHAnsi"/>
          <w:sz w:val="22"/>
          <w:szCs w:val="22"/>
          <w:lang w:val="en-US"/>
        </w:rPr>
        <w:t>eir previous dose of glofitamab</w:t>
      </w:r>
      <w:r w:rsidR="00B11EA2" w:rsidRPr="00E57C1A">
        <w:rPr>
          <w:rFonts w:asciiTheme="minorHAnsi" w:hAnsiTheme="minorHAnsi" w:cstheme="minorHAnsi"/>
          <w:sz w:val="22"/>
          <w:szCs w:val="22"/>
          <w:lang w:val="en-US"/>
        </w:rPr>
        <w:t xml:space="preserve"> have to receive the subsequent glofitamab dose over a period of  8 hours (section 9.2.2</w:t>
      </w:r>
      <w:r w:rsidRPr="00E57C1A">
        <w:rPr>
          <w:rFonts w:asciiTheme="minorHAnsi" w:hAnsiTheme="minorHAnsi" w:cstheme="minorHAnsi"/>
          <w:sz w:val="22"/>
          <w:szCs w:val="22"/>
          <w:lang w:val="en-US"/>
        </w:rPr>
        <w:t xml:space="preserve">). </w:t>
      </w:r>
    </w:p>
    <w:p w14:paraId="456E07B4" w14:textId="77777777" w:rsidR="00B11EA2" w:rsidRPr="00E57C1A" w:rsidRDefault="00B11EA2" w:rsidP="00E76C5E">
      <w:pPr>
        <w:pStyle w:val="Default"/>
        <w:jc w:val="both"/>
        <w:rPr>
          <w:rFonts w:asciiTheme="minorHAnsi" w:hAnsiTheme="minorHAnsi" w:cstheme="minorHAnsi"/>
          <w:sz w:val="22"/>
          <w:szCs w:val="22"/>
          <w:lang w:val="en-US"/>
        </w:rPr>
      </w:pPr>
    </w:p>
    <w:p w14:paraId="686F241D" w14:textId="08E43ACD" w:rsidR="00B11EA2" w:rsidRPr="00E57C1A" w:rsidRDefault="00B11EA2" w:rsidP="00E76C5E">
      <w:pPr>
        <w:pStyle w:val="Default"/>
        <w:jc w:val="both"/>
        <w:rPr>
          <w:rFonts w:asciiTheme="minorHAnsi" w:hAnsiTheme="minorHAnsi" w:cstheme="minorHAnsi"/>
          <w:sz w:val="22"/>
          <w:szCs w:val="22"/>
          <w:lang w:val="en-US"/>
        </w:rPr>
      </w:pPr>
      <w:r w:rsidRPr="00E57C1A">
        <w:rPr>
          <w:rFonts w:asciiTheme="minorHAnsi" w:hAnsiTheme="minorHAnsi" w:cstheme="minorHAnsi"/>
          <w:sz w:val="22"/>
          <w:szCs w:val="22"/>
          <w:lang w:val="en-US"/>
        </w:rPr>
        <w:t xml:space="preserve">Glofitamab administration should be delayed to allow for resolution of toxicity. A delay of glofitamab administration for up to 1 cycle of the schedule will be acceptable. During the </w:t>
      </w:r>
      <w:r w:rsidR="00765815" w:rsidRPr="00E57C1A">
        <w:rPr>
          <w:rFonts w:asciiTheme="minorHAnsi" w:hAnsiTheme="minorHAnsi" w:cstheme="minorHAnsi"/>
          <w:sz w:val="22"/>
          <w:szCs w:val="22"/>
          <w:lang w:val="en-US"/>
        </w:rPr>
        <w:t>step up dosisng phase</w:t>
      </w:r>
      <w:r w:rsidRPr="00E57C1A">
        <w:rPr>
          <w:rFonts w:asciiTheme="minorHAnsi" w:hAnsiTheme="minorHAnsi" w:cstheme="minorHAnsi"/>
          <w:sz w:val="22"/>
          <w:szCs w:val="22"/>
          <w:lang w:val="en-US"/>
        </w:rPr>
        <w:t xml:space="preserve"> phase, if a </w:t>
      </w:r>
      <w:r w:rsidR="00765815" w:rsidRPr="00E57C1A">
        <w:rPr>
          <w:rFonts w:asciiTheme="minorHAnsi" w:hAnsiTheme="minorHAnsi" w:cstheme="minorHAnsi"/>
          <w:sz w:val="22"/>
          <w:szCs w:val="22"/>
          <w:lang w:val="en-US"/>
        </w:rPr>
        <w:t xml:space="preserve">delay in glofitamab of </w:t>
      </w:r>
      <w:r w:rsidRPr="00E57C1A">
        <w:rPr>
          <w:rFonts w:asciiTheme="minorHAnsi" w:hAnsiTheme="minorHAnsi" w:cstheme="minorHAnsi"/>
          <w:sz w:val="22"/>
          <w:szCs w:val="22"/>
          <w:lang w:val="en-US"/>
        </w:rPr>
        <w:t xml:space="preserve"> ≥7 days</w:t>
      </w:r>
      <w:r w:rsidR="00E57C1A">
        <w:rPr>
          <w:rFonts w:asciiTheme="minorHAnsi" w:hAnsiTheme="minorHAnsi" w:cstheme="minorHAnsi"/>
          <w:sz w:val="22"/>
          <w:szCs w:val="22"/>
          <w:lang w:val="en-US"/>
        </w:rPr>
        <w:t xml:space="preserve"> occu</w:t>
      </w:r>
      <w:r w:rsidR="00765815" w:rsidRPr="00E57C1A">
        <w:rPr>
          <w:rFonts w:asciiTheme="minorHAnsi" w:hAnsiTheme="minorHAnsi" w:cstheme="minorHAnsi"/>
          <w:sz w:val="22"/>
          <w:szCs w:val="22"/>
          <w:lang w:val="en-US"/>
        </w:rPr>
        <w:t>rs</w:t>
      </w:r>
      <w:r w:rsidRPr="00E57C1A">
        <w:rPr>
          <w:rFonts w:asciiTheme="minorHAnsi" w:hAnsiTheme="minorHAnsi" w:cstheme="minorHAnsi"/>
          <w:sz w:val="22"/>
          <w:szCs w:val="22"/>
          <w:lang w:val="en-US"/>
        </w:rPr>
        <w:t xml:space="preserve"> (ie. 14 days between glofitamab step up doses) the last tolerated step-up dose</w:t>
      </w:r>
      <w:r w:rsidR="00765815" w:rsidRPr="00E57C1A">
        <w:rPr>
          <w:rFonts w:asciiTheme="minorHAnsi" w:hAnsiTheme="minorHAnsi" w:cstheme="minorHAnsi"/>
          <w:sz w:val="22"/>
          <w:szCs w:val="22"/>
          <w:lang w:val="en-US"/>
        </w:rPr>
        <w:t xml:space="preserve"> has</w:t>
      </w:r>
      <w:r w:rsidRPr="00E57C1A">
        <w:rPr>
          <w:rFonts w:asciiTheme="minorHAnsi" w:hAnsiTheme="minorHAnsi" w:cstheme="minorHAnsi"/>
          <w:sz w:val="22"/>
          <w:szCs w:val="22"/>
          <w:lang w:val="en-US"/>
        </w:rPr>
        <w:t xml:space="preserve"> be repeated.</w:t>
      </w:r>
      <w:r w:rsidR="00765815" w:rsidRPr="00E57C1A">
        <w:rPr>
          <w:rFonts w:asciiTheme="minorHAnsi" w:hAnsiTheme="minorHAnsi" w:cstheme="minorHAnsi"/>
          <w:sz w:val="22"/>
          <w:szCs w:val="22"/>
          <w:lang w:val="en-US"/>
        </w:rPr>
        <w:t xml:space="preserve"> </w:t>
      </w:r>
    </w:p>
    <w:p w14:paraId="39681A48" w14:textId="77777777" w:rsidR="00B11EA2" w:rsidRPr="00E57C1A" w:rsidRDefault="00B11EA2" w:rsidP="00E76C5E">
      <w:pPr>
        <w:pStyle w:val="Default"/>
        <w:jc w:val="both"/>
        <w:rPr>
          <w:rFonts w:asciiTheme="minorHAnsi" w:hAnsiTheme="minorHAnsi" w:cstheme="minorHAnsi"/>
          <w:sz w:val="22"/>
          <w:szCs w:val="22"/>
          <w:lang w:val="en-US"/>
        </w:rPr>
      </w:pPr>
    </w:p>
    <w:p w14:paraId="003A18C2" w14:textId="264151E0" w:rsidR="00C10A3A" w:rsidRDefault="00C10A3A" w:rsidP="00E76C5E">
      <w:pPr>
        <w:pStyle w:val="Default"/>
        <w:jc w:val="both"/>
        <w:rPr>
          <w:rFonts w:asciiTheme="minorHAnsi" w:hAnsiTheme="minorHAnsi" w:cstheme="minorHAnsi"/>
          <w:sz w:val="22"/>
          <w:szCs w:val="22"/>
          <w:lang w:val="en-US"/>
        </w:rPr>
      </w:pPr>
      <w:r w:rsidRPr="00E57C1A">
        <w:rPr>
          <w:rFonts w:asciiTheme="minorHAnsi" w:hAnsiTheme="minorHAnsi" w:cstheme="minorHAnsi"/>
          <w:sz w:val="22"/>
          <w:szCs w:val="22"/>
          <w:lang w:val="en-US"/>
        </w:rPr>
        <w:t xml:space="preserve">For delays of </w:t>
      </w:r>
      <w:r w:rsidR="00765815" w:rsidRPr="00E57C1A">
        <w:rPr>
          <w:rFonts w:asciiTheme="minorHAnsi" w:hAnsiTheme="minorHAnsi" w:cstheme="minorHAnsi"/>
          <w:sz w:val="22"/>
          <w:szCs w:val="22"/>
          <w:lang w:val="en-US"/>
        </w:rPr>
        <w:t>more than one cycle (treatment-free interval of 6 weeks or longer)</w:t>
      </w:r>
      <w:r w:rsidR="00E57C1A" w:rsidRPr="00E57C1A">
        <w:rPr>
          <w:rFonts w:asciiTheme="minorHAnsi" w:hAnsiTheme="minorHAnsi" w:cstheme="minorHAnsi"/>
          <w:sz w:val="22"/>
          <w:szCs w:val="22"/>
          <w:lang w:val="en-US"/>
        </w:rPr>
        <w:t xml:space="preserve"> re-continuation of treatment may be allowed at the discretion of the investigator after consultation with the Sponsor. In </w:t>
      </w:r>
      <w:r w:rsidR="00E57C1A" w:rsidRPr="00E57C1A">
        <w:rPr>
          <w:rFonts w:asciiTheme="minorHAnsi" w:hAnsiTheme="minorHAnsi" w:cstheme="minorHAnsi"/>
          <w:sz w:val="22"/>
          <w:szCs w:val="22"/>
          <w:lang w:val="en-US"/>
        </w:rPr>
        <w:lastRenderedPageBreak/>
        <w:t>this case</w:t>
      </w:r>
      <w:r w:rsidRPr="00E57C1A">
        <w:rPr>
          <w:rFonts w:asciiTheme="minorHAnsi" w:hAnsiTheme="minorHAnsi" w:cstheme="minorHAnsi"/>
          <w:sz w:val="22"/>
          <w:szCs w:val="22"/>
          <w:lang w:val="en-US"/>
        </w:rPr>
        <w:t xml:space="preserve"> obinutuzumab dosing</w:t>
      </w:r>
      <w:r w:rsidR="00B11EA2" w:rsidRPr="00E57C1A">
        <w:rPr>
          <w:rFonts w:asciiTheme="minorHAnsi" w:hAnsiTheme="minorHAnsi" w:cstheme="minorHAnsi"/>
          <w:sz w:val="22"/>
          <w:szCs w:val="22"/>
          <w:lang w:val="en-US"/>
        </w:rPr>
        <w:t xml:space="preserve"> as described in section 9.2.1.</w:t>
      </w:r>
      <w:r w:rsidR="00E57C1A" w:rsidRPr="00E57C1A">
        <w:rPr>
          <w:rFonts w:asciiTheme="minorHAnsi" w:hAnsiTheme="minorHAnsi" w:cstheme="minorHAnsi"/>
          <w:sz w:val="22"/>
          <w:szCs w:val="22"/>
          <w:lang w:val="en-US"/>
        </w:rPr>
        <w:t xml:space="preserve"> has to be repeated before glofitamab is started again. </w:t>
      </w:r>
    </w:p>
    <w:p w14:paraId="32EED106" w14:textId="77777777" w:rsidR="00ED4F68" w:rsidRPr="00E57C1A" w:rsidRDefault="00ED4F68" w:rsidP="00E76C5E">
      <w:pPr>
        <w:pStyle w:val="Default"/>
        <w:jc w:val="both"/>
        <w:rPr>
          <w:rFonts w:asciiTheme="minorHAnsi" w:hAnsiTheme="minorHAnsi" w:cstheme="minorHAnsi"/>
          <w:sz w:val="22"/>
          <w:szCs w:val="22"/>
          <w:lang w:val="en-US"/>
        </w:rPr>
      </w:pPr>
    </w:p>
    <w:p w14:paraId="1279340D" w14:textId="5899B9CC" w:rsidR="001653B5" w:rsidRPr="009F3002" w:rsidRDefault="001653B5" w:rsidP="00E717D4">
      <w:pPr>
        <w:pStyle w:val="berschrift3"/>
      </w:pPr>
      <w:bookmarkStart w:id="91" w:name="_Toc157878926"/>
      <w:r w:rsidRPr="0012229C">
        <w:t>Pirtobrutinib</w:t>
      </w:r>
      <w:bookmarkEnd w:id="91"/>
    </w:p>
    <w:p w14:paraId="06858FDD" w14:textId="42DB2CB8" w:rsidR="005B6606" w:rsidRDefault="005B6606" w:rsidP="00E76C5E">
      <w:pPr>
        <w:pStyle w:val="Verzeichnis2"/>
        <w:tabs>
          <w:tab w:val="right" w:leader="dot" w:pos="9066"/>
        </w:tabs>
        <w:ind w:left="0" w:firstLine="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most common </w:t>
      </w:r>
      <w:r w:rsidR="00181C24">
        <w:rPr>
          <w:rFonts w:asciiTheme="minorHAnsi" w:hAnsiTheme="minorHAnsi" w:cstheme="minorHAnsi"/>
          <w:sz w:val="22"/>
          <w:szCs w:val="22"/>
          <w:lang w:val="en-US"/>
        </w:rPr>
        <w:t xml:space="preserve">grade ≥3 </w:t>
      </w:r>
      <w:r>
        <w:rPr>
          <w:rFonts w:asciiTheme="minorHAnsi" w:hAnsiTheme="minorHAnsi" w:cstheme="minorHAnsi"/>
          <w:sz w:val="22"/>
          <w:szCs w:val="22"/>
          <w:lang w:val="en-US"/>
        </w:rPr>
        <w:t>treatment emergent adverse events observed with pirtobrutinib monotherap</w:t>
      </w:r>
      <w:r w:rsidR="00181C24">
        <w:rPr>
          <w:rFonts w:asciiTheme="minorHAnsi" w:hAnsiTheme="minorHAnsi" w:cstheme="minorHAnsi"/>
          <w:sz w:val="22"/>
          <w:szCs w:val="22"/>
          <w:lang w:val="en-US"/>
        </w:rPr>
        <w:t xml:space="preserve">y </w:t>
      </w:r>
      <w:r>
        <w:rPr>
          <w:rFonts w:asciiTheme="minorHAnsi" w:hAnsiTheme="minorHAnsi" w:cstheme="minorHAnsi"/>
          <w:sz w:val="22"/>
          <w:szCs w:val="22"/>
          <w:lang w:val="en-US"/>
        </w:rPr>
        <w:t xml:space="preserve">in </w:t>
      </w:r>
      <w:r w:rsidR="00181C24">
        <w:rPr>
          <w:rFonts w:asciiTheme="minorHAnsi" w:hAnsiTheme="minorHAnsi" w:cstheme="minorHAnsi"/>
          <w:sz w:val="22"/>
          <w:szCs w:val="22"/>
          <w:lang w:val="en-US"/>
        </w:rPr>
        <w:t xml:space="preserve">heavily </w:t>
      </w:r>
      <w:r>
        <w:rPr>
          <w:rFonts w:asciiTheme="minorHAnsi" w:hAnsiTheme="minorHAnsi" w:cstheme="minorHAnsi"/>
          <w:sz w:val="22"/>
          <w:szCs w:val="22"/>
          <w:lang w:val="en-US"/>
        </w:rPr>
        <w:t>pre</w:t>
      </w:r>
      <w:r w:rsidR="00181C24">
        <w:rPr>
          <w:rFonts w:asciiTheme="minorHAnsi" w:hAnsiTheme="minorHAnsi" w:cstheme="minorHAnsi"/>
          <w:sz w:val="22"/>
          <w:szCs w:val="22"/>
          <w:lang w:val="en-US"/>
        </w:rPr>
        <w:t>treated MCL patients included infections (17 %), neutropenia (13%), pneumonia (9%),</w:t>
      </w:r>
      <w:r w:rsidR="00030126">
        <w:rPr>
          <w:rFonts w:asciiTheme="minorHAnsi" w:hAnsiTheme="minorHAnsi" w:cstheme="minorHAnsi"/>
          <w:sz w:val="22"/>
          <w:szCs w:val="22"/>
          <w:lang w:val="en-US"/>
        </w:rPr>
        <w:t xml:space="preserve"> thrombocytopenie (7%), </w:t>
      </w:r>
      <w:r w:rsidR="00181C24">
        <w:rPr>
          <w:rFonts w:asciiTheme="minorHAnsi" w:hAnsiTheme="minorHAnsi" w:cstheme="minorHAnsi"/>
          <w:sz w:val="22"/>
          <w:szCs w:val="22"/>
          <w:lang w:val="en-US"/>
        </w:rPr>
        <w:t xml:space="preserve"> anemia (5%), bleeding (4%), and hemorrhage (4%). </w:t>
      </w:r>
      <w:hyperlink w:anchor="_ENREF_3" w:tooltip="Wang, 2023 #1964" w:history="1">
        <w:r w:rsidR="003570F0">
          <w:rPr>
            <w:rFonts w:asciiTheme="minorHAnsi" w:hAnsiTheme="minorHAnsi" w:cstheme="minorHAnsi"/>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3</w:t>
        </w:r>
        <w:r w:rsidR="003570F0">
          <w:rPr>
            <w:rFonts w:asciiTheme="minorHAnsi" w:hAnsiTheme="minorHAnsi" w:cstheme="minorHAnsi"/>
            <w:sz w:val="22"/>
            <w:szCs w:val="22"/>
            <w:lang w:val="en-US"/>
          </w:rPr>
          <w:fldChar w:fldCharType="end"/>
        </w:r>
      </w:hyperlink>
    </w:p>
    <w:p w14:paraId="353BC76A" w14:textId="5A3A380F" w:rsidR="00BA0D00" w:rsidRPr="00A57049" w:rsidRDefault="00BA0D00" w:rsidP="00E76C5E">
      <w:pPr>
        <w:pStyle w:val="Verzeichnis2"/>
        <w:tabs>
          <w:tab w:val="right" w:leader="dot" w:pos="9066"/>
        </w:tabs>
        <w:ind w:left="0" w:firstLine="0"/>
        <w:jc w:val="both"/>
        <w:rPr>
          <w:rFonts w:asciiTheme="minorHAnsi" w:hAnsiTheme="minorHAnsi" w:cstheme="minorHAnsi"/>
          <w:sz w:val="22"/>
          <w:szCs w:val="22"/>
          <w:lang w:val="en-US"/>
        </w:rPr>
      </w:pPr>
      <w:r w:rsidRPr="00A57049">
        <w:rPr>
          <w:rFonts w:asciiTheme="minorHAnsi" w:hAnsiTheme="minorHAnsi" w:cstheme="minorHAnsi"/>
          <w:sz w:val="22"/>
          <w:szCs w:val="22"/>
          <w:lang w:val="en-US"/>
        </w:rPr>
        <w:t>Dose modifications for pirtobrutinib are required for:</w:t>
      </w:r>
    </w:p>
    <w:p w14:paraId="7A1EA8ED" w14:textId="77777777" w:rsidR="00BA0D00" w:rsidRPr="00A57049" w:rsidRDefault="00BA0D00" w:rsidP="00DD0043">
      <w:pPr>
        <w:pStyle w:val="Verzeichnis2"/>
        <w:numPr>
          <w:ilvl w:val="0"/>
          <w:numId w:val="26"/>
        </w:numPr>
        <w:tabs>
          <w:tab w:val="right" w:leader="dot" w:pos="9066"/>
        </w:tabs>
        <w:jc w:val="both"/>
        <w:rPr>
          <w:rFonts w:asciiTheme="minorHAnsi" w:hAnsiTheme="minorHAnsi" w:cstheme="minorHAnsi"/>
          <w:sz w:val="22"/>
          <w:szCs w:val="22"/>
          <w:lang w:val="en-US"/>
        </w:rPr>
      </w:pPr>
      <w:r w:rsidRPr="00A57049">
        <w:rPr>
          <w:rFonts w:asciiTheme="minorHAnsi" w:hAnsiTheme="minorHAnsi" w:cstheme="minorHAnsi"/>
          <w:sz w:val="22"/>
          <w:szCs w:val="22"/>
          <w:lang w:val="en-US"/>
        </w:rPr>
        <w:t>Grade 3 or 4 nonhematologic toxicity, except for asymptomatic lipase elevations</w:t>
      </w:r>
    </w:p>
    <w:p w14:paraId="2CA30BF4" w14:textId="6633FCB7" w:rsidR="00BA0D00" w:rsidRPr="00A57049" w:rsidRDefault="00BA0D00" w:rsidP="00DD0043">
      <w:pPr>
        <w:pStyle w:val="Verzeichnis2"/>
        <w:numPr>
          <w:ilvl w:val="0"/>
          <w:numId w:val="26"/>
        </w:numPr>
        <w:tabs>
          <w:tab w:val="right" w:leader="dot" w:pos="9066"/>
        </w:tabs>
        <w:jc w:val="both"/>
        <w:rPr>
          <w:rFonts w:asciiTheme="minorHAnsi" w:hAnsiTheme="minorHAnsi" w:cstheme="minorHAnsi"/>
          <w:sz w:val="22"/>
          <w:szCs w:val="22"/>
          <w:lang w:val="en-US"/>
        </w:rPr>
      </w:pPr>
      <w:r w:rsidRPr="00A57049">
        <w:rPr>
          <w:rFonts w:asciiTheme="minorHAnsi" w:eastAsia="SimSun" w:hAnsiTheme="minorHAnsi" w:cstheme="minorHAnsi"/>
          <w:sz w:val="22"/>
          <w:szCs w:val="22"/>
          <w:lang w:val="en-US" w:eastAsia="en-US"/>
        </w:rPr>
        <w:t>Grade 3 neutropenia (&lt; 1000/µl)  with fever and/or infection</w:t>
      </w:r>
    </w:p>
    <w:p w14:paraId="7D939A6D" w14:textId="116F7292" w:rsidR="00BA0D00" w:rsidRPr="00A57049" w:rsidRDefault="00BA0D00" w:rsidP="00DD0043">
      <w:pPr>
        <w:pStyle w:val="Verzeichnis2"/>
        <w:numPr>
          <w:ilvl w:val="0"/>
          <w:numId w:val="26"/>
        </w:numPr>
        <w:tabs>
          <w:tab w:val="right" w:leader="dot" w:pos="9066"/>
        </w:tabs>
        <w:jc w:val="both"/>
        <w:rPr>
          <w:rFonts w:asciiTheme="minorHAnsi" w:hAnsiTheme="minorHAnsi" w:cstheme="minorHAnsi"/>
          <w:sz w:val="22"/>
          <w:szCs w:val="22"/>
          <w:lang w:val="en-US"/>
        </w:rPr>
      </w:pPr>
      <w:r w:rsidRPr="00A57049">
        <w:rPr>
          <w:rFonts w:asciiTheme="minorHAnsi" w:hAnsiTheme="minorHAnsi" w:cstheme="minorHAnsi"/>
          <w:sz w:val="22"/>
          <w:szCs w:val="22"/>
          <w:lang w:val="en-US"/>
        </w:rPr>
        <w:t xml:space="preserve">Grade 4 neutropenia </w:t>
      </w:r>
      <w:r w:rsidRPr="00A57049">
        <w:rPr>
          <w:rFonts w:asciiTheme="minorHAnsi" w:eastAsia="SimSun" w:hAnsiTheme="minorHAnsi" w:cstheme="minorHAnsi"/>
          <w:sz w:val="22"/>
          <w:szCs w:val="22"/>
          <w:lang w:val="en-US" w:eastAsia="en-US"/>
        </w:rPr>
        <w:t xml:space="preserve">(&lt; 500/µl) </w:t>
      </w:r>
      <w:r w:rsidRPr="00A57049">
        <w:rPr>
          <w:rFonts w:asciiTheme="minorHAnsi" w:hAnsiTheme="minorHAnsi" w:cstheme="minorHAnsi"/>
          <w:sz w:val="22"/>
          <w:szCs w:val="22"/>
          <w:lang w:val="en-US"/>
        </w:rPr>
        <w:t xml:space="preserve"> lasting ≥7 days</w:t>
      </w:r>
    </w:p>
    <w:p w14:paraId="7B8B0914" w14:textId="4B94C13C" w:rsidR="00BA0D00" w:rsidRPr="00A57049" w:rsidRDefault="00A57049" w:rsidP="00DD0043">
      <w:pPr>
        <w:pStyle w:val="Verzeichnis2"/>
        <w:numPr>
          <w:ilvl w:val="0"/>
          <w:numId w:val="26"/>
        </w:numPr>
        <w:tabs>
          <w:tab w:val="right" w:leader="dot" w:pos="9066"/>
        </w:tabs>
        <w:jc w:val="both"/>
        <w:rPr>
          <w:rFonts w:asciiTheme="minorHAnsi" w:hAnsiTheme="minorHAnsi" w:cstheme="minorHAnsi"/>
          <w:sz w:val="22"/>
          <w:szCs w:val="22"/>
          <w:lang w:val="en-US"/>
        </w:rPr>
      </w:pPr>
      <w:r w:rsidRPr="00A57049">
        <w:rPr>
          <w:rFonts w:asciiTheme="minorHAnsi" w:hAnsiTheme="minorHAnsi" w:cstheme="minorHAnsi"/>
          <w:sz w:val="22"/>
          <w:szCs w:val="22"/>
          <w:lang w:val="en-US"/>
        </w:rPr>
        <w:t>Grade 3 thrombocytopenia ( &lt; 50000/µl) with bleeding</w:t>
      </w:r>
    </w:p>
    <w:p w14:paraId="21519AC7" w14:textId="5ED8DFA4" w:rsidR="00A57049" w:rsidRPr="00A57049" w:rsidRDefault="00A57049" w:rsidP="00DD0043">
      <w:pPr>
        <w:pStyle w:val="Verzeichnis2"/>
        <w:numPr>
          <w:ilvl w:val="0"/>
          <w:numId w:val="26"/>
        </w:numPr>
        <w:tabs>
          <w:tab w:val="right" w:leader="dot" w:pos="9066"/>
        </w:tabs>
        <w:spacing w:after="240"/>
        <w:jc w:val="both"/>
        <w:rPr>
          <w:rFonts w:asciiTheme="minorHAnsi" w:hAnsiTheme="minorHAnsi" w:cstheme="minorHAnsi"/>
          <w:sz w:val="22"/>
          <w:szCs w:val="22"/>
          <w:lang w:val="en-US"/>
        </w:rPr>
      </w:pPr>
      <w:r w:rsidRPr="00A57049">
        <w:rPr>
          <w:rFonts w:asciiTheme="minorHAnsi" w:hAnsiTheme="minorHAnsi" w:cstheme="minorHAnsi"/>
          <w:sz w:val="22"/>
          <w:szCs w:val="22"/>
          <w:lang w:val="en-US"/>
        </w:rPr>
        <w:t xml:space="preserve">Grade 4 thrombocytopenia ( &lt; 25000/µl) </w:t>
      </w:r>
    </w:p>
    <w:p w14:paraId="2CE5BBFB" w14:textId="31D43EBC" w:rsidR="00BA0D00" w:rsidRPr="00ED4F68" w:rsidRDefault="00A57049" w:rsidP="00E76C5E">
      <w:pPr>
        <w:pStyle w:val="Verzeichnis2"/>
        <w:tabs>
          <w:tab w:val="right" w:leader="dot" w:pos="9066"/>
        </w:tabs>
        <w:ind w:left="0" w:firstLine="0"/>
        <w:jc w:val="both"/>
        <w:rPr>
          <w:rFonts w:asciiTheme="minorHAnsi" w:hAnsiTheme="minorHAnsi" w:cstheme="minorHAnsi"/>
          <w:sz w:val="22"/>
          <w:szCs w:val="22"/>
          <w:lang w:val="en-US"/>
        </w:rPr>
      </w:pPr>
      <w:r w:rsidRPr="00ED4F68">
        <w:rPr>
          <w:rFonts w:asciiTheme="minorHAnsi" w:hAnsiTheme="minorHAnsi" w:cstheme="minorHAnsi"/>
          <w:sz w:val="22"/>
          <w:szCs w:val="22"/>
          <w:lang w:val="en-US"/>
        </w:rPr>
        <w:t>In case these adverse events occur, pirtobrutinib has to be suspended until resolution of the events to grade ≤1, or to baseline.</w:t>
      </w:r>
    </w:p>
    <w:p w14:paraId="4F412832" w14:textId="1F610BD3" w:rsidR="00BA0D00" w:rsidRPr="00ED4F68" w:rsidRDefault="00BA0D00" w:rsidP="00E76C5E">
      <w:pPr>
        <w:pStyle w:val="Verzeichnis2"/>
        <w:tabs>
          <w:tab w:val="right" w:leader="dot" w:pos="9066"/>
        </w:tabs>
        <w:ind w:left="0" w:firstLine="0"/>
        <w:jc w:val="both"/>
        <w:rPr>
          <w:rFonts w:asciiTheme="minorHAnsi" w:hAnsiTheme="minorHAnsi" w:cstheme="minorHAnsi"/>
          <w:sz w:val="22"/>
          <w:szCs w:val="22"/>
          <w:lang w:val="en-US"/>
        </w:rPr>
      </w:pPr>
      <w:r w:rsidRPr="00ED4F68">
        <w:rPr>
          <w:rFonts w:asciiTheme="minorHAnsi" w:hAnsiTheme="minorHAnsi" w:cstheme="minorHAnsi"/>
          <w:sz w:val="22"/>
          <w:szCs w:val="22"/>
          <w:lang w:val="en-US"/>
        </w:rPr>
        <w:t>The following table provides a dose modifications scheme</w:t>
      </w:r>
      <w:r w:rsidR="00A57049" w:rsidRPr="00ED4F68">
        <w:rPr>
          <w:rFonts w:asciiTheme="minorHAnsi" w:hAnsiTheme="minorHAnsi" w:cstheme="minorHAnsi"/>
          <w:sz w:val="22"/>
          <w:szCs w:val="22"/>
          <w:lang w:val="en-US"/>
        </w:rPr>
        <w:t xml:space="preserve"> </w:t>
      </w:r>
      <w:r w:rsidRPr="00ED4F68">
        <w:rPr>
          <w:rFonts w:asciiTheme="minorHAnsi" w:hAnsiTheme="minorHAnsi" w:cstheme="minorHAnsi"/>
          <w:sz w:val="22"/>
          <w:szCs w:val="22"/>
          <w:lang w:val="en-US"/>
        </w:rPr>
        <w:t>for pirtobrutinib</w:t>
      </w:r>
      <w:r w:rsidR="00A57049" w:rsidRPr="00ED4F68">
        <w:rPr>
          <w:rFonts w:asciiTheme="minorHAnsi" w:hAnsiTheme="minorHAnsi" w:cstheme="minorHAnsi"/>
          <w:sz w:val="22"/>
          <w:szCs w:val="22"/>
          <w:lang w:val="en-US"/>
        </w:rPr>
        <w:t xml:space="preserve"> depending on the </w:t>
      </w:r>
      <w:r w:rsidR="00024A3E" w:rsidRPr="00ED4F68">
        <w:rPr>
          <w:rFonts w:asciiTheme="minorHAnsi" w:hAnsiTheme="minorHAnsi" w:cstheme="minorHAnsi"/>
          <w:sz w:val="22"/>
          <w:szCs w:val="22"/>
          <w:lang w:val="en-US"/>
        </w:rPr>
        <w:t>re-</w:t>
      </w:r>
      <w:r w:rsidR="00A57049" w:rsidRPr="00ED4F68">
        <w:rPr>
          <w:rFonts w:asciiTheme="minorHAnsi" w:hAnsiTheme="minorHAnsi" w:cstheme="minorHAnsi"/>
          <w:sz w:val="22"/>
          <w:szCs w:val="22"/>
          <w:lang w:val="en-US"/>
        </w:rPr>
        <w:t>occurrence of the same adverse events.</w:t>
      </w:r>
    </w:p>
    <w:p w14:paraId="6388705D" w14:textId="3D2D905E" w:rsidR="00BA0D00" w:rsidRDefault="00BA0D00" w:rsidP="00E76C5E">
      <w:pPr>
        <w:pStyle w:val="Verzeichnis2"/>
        <w:tabs>
          <w:tab w:val="right" w:leader="dot" w:pos="9066"/>
        </w:tabs>
        <w:ind w:left="0" w:firstLine="0"/>
        <w:jc w:val="both"/>
        <w:rPr>
          <w:rFonts w:asciiTheme="minorHAnsi" w:hAnsiTheme="minorHAnsi" w:cstheme="minorHAnsi"/>
          <w:lang w:val="en-US"/>
        </w:rPr>
      </w:pPr>
    </w:p>
    <w:tbl>
      <w:tblPr>
        <w:tblStyle w:val="Tabellenraster"/>
        <w:tblW w:w="0" w:type="auto"/>
        <w:tblLook w:val="04A0" w:firstRow="1" w:lastRow="0" w:firstColumn="1" w:lastColumn="0" w:noHBand="0" w:noVBand="1"/>
      </w:tblPr>
      <w:tblGrid>
        <w:gridCol w:w="2122"/>
        <w:gridCol w:w="6944"/>
      </w:tblGrid>
      <w:tr w:rsidR="00A57049" w14:paraId="0B6CAD7C" w14:textId="77777777" w:rsidTr="00A57049">
        <w:tc>
          <w:tcPr>
            <w:tcW w:w="2122" w:type="dxa"/>
          </w:tcPr>
          <w:p w14:paraId="48505FFE" w14:textId="3B732270" w:rsidR="00A57049" w:rsidRPr="00024A3E" w:rsidRDefault="005B6606" w:rsidP="00E76C5E">
            <w:pPr>
              <w:pStyle w:val="Verzeichnis2"/>
              <w:tabs>
                <w:tab w:val="right" w:leader="dot" w:pos="9066"/>
              </w:tabs>
              <w:ind w:left="0" w:firstLine="0"/>
              <w:jc w:val="both"/>
              <w:rPr>
                <w:rFonts w:asciiTheme="minorHAnsi" w:hAnsiTheme="minorHAnsi" w:cstheme="minorHAnsi"/>
                <w:b/>
                <w:lang w:val="en-US"/>
              </w:rPr>
            </w:pPr>
            <w:r w:rsidRPr="00024A3E">
              <w:rPr>
                <w:rFonts w:asciiTheme="minorHAnsi" w:hAnsiTheme="minorHAnsi" w:cstheme="minorHAnsi"/>
                <w:b/>
                <w:sz w:val="22"/>
                <w:szCs w:val="22"/>
                <w:lang w:val="en-US"/>
              </w:rPr>
              <w:t>Occurrence</w:t>
            </w:r>
          </w:p>
        </w:tc>
        <w:tc>
          <w:tcPr>
            <w:tcW w:w="6944" w:type="dxa"/>
          </w:tcPr>
          <w:p w14:paraId="4E7F79B3" w14:textId="58C50367" w:rsidR="00A57049" w:rsidRPr="00024A3E" w:rsidRDefault="005B6606" w:rsidP="00E76C5E">
            <w:pPr>
              <w:pStyle w:val="Verzeichnis2"/>
              <w:tabs>
                <w:tab w:val="right" w:leader="dot" w:pos="9066"/>
              </w:tabs>
              <w:ind w:left="0" w:firstLine="0"/>
              <w:jc w:val="both"/>
              <w:rPr>
                <w:rFonts w:asciiTheme="minorHAnsi" w:hAnsiTheme="minorHAnsi" w:cstheme="minorHAnsi"/>
                <w:b/>
                <w:lang w:val="en-US"/>
              </w:rPr>
            </w:pPr>
            <w:r w:rsidRPr="00024A3E">
              <w:rPr>
                <w:rFonts w:asciiTheme="minorHAnsi" w:hAnsiTheme="minorHAnsi" w:cstheme="minorHAnsi"/>
                <w:b/>
                <w:sz w:val="22"/>
                <w:szCs w:val="22"/>
                <w:lang w:val="en-US"/>
              </w:rPr>
              <w:t>Dose for restarting pirtobrutinib</w:t>
            </w:r>
          </w:p>
        </w:tc>
      </w:tr>
      <w:tr w:rsidR="00A57049" w:rsidRPr="00F1247F" w14:paraId="3EF0645E" w14:textId="77777777" w:rsidTr="00A57049">
        <w:tc>
          <w:tcPr>
            <w:tcW w:w="2122" w:type="dxa"/>
          </w:tcPr>
          <w:p w14:paraId="63481F46" w14:textId="5C1A1826" w:rsidR="00A57049"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First</w:t>
            </w:r>
          </w:p>
        </w:tc>
        <w:tc>
          <w:tcPr>
            <w:tcW w:w="6944" w:type="dxa"/>
          </w:tcPr>
          <w:p w14:paraId="60E4A73B" w14:textId="480B2614" w:rsidR="00A57049"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Resume at original dose of 200 mg once daily.</w:t>
            </w:r>
          </w:p>
        </w:tc>
      </w:tr>
      <w:tr w:rsidR="00A57049" w:rsidRPr="00F1247F" w14:paraId="12D98EDF" w14:textId="77777777" w:rsidTr="00A57049">
        <w:tc>
          <w:tcPr>
            <w:tcW w:w="2122" w:type="dxa"/>
          </w:tcPr>
          <w:p w14:paraId="27472D23" w14:textId="2E372A9F" w:rsidR="00A57049"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Second</w:t>
            </w:r>
          </w:p>
        </w:tc>
        <w:tc>
          <w:tcPr>
            <w:tcW w:w="6944" w:type="dxa"/>
          </w:tcPr>
          <w:p w14:paraId="709B5A06" w14:textId="1155D351" w:rsidR="00A57049"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Resume at reduced dose of 100 mg once daily.</w:t>
            </w:r>
          </w:p>
        </w:tc>
      </w:tr>
      <w:tr w:rsidR="005B6606" w:rsidRPr="00F1247F" w14:paraId="4163FBC3" w14:textId="77777777" w:rsidTr="00A57049">
        <w:tc>
          <w:tcPr>
            <w:tcW w:w="2122" w:type="dxa"/>
          </w:tcPr>
          <w:p w14:paraId="3F4AA9B3" w14:textId="347068C8" w:rsidR="005B6606"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Third</w:t>
            </w:r>
          </w:p>
        </w:tc>
        <w:tc>
          <w:tcPr>
            <w:tcW w:w="6944" w:type="dxa"/>
          </w:tcPr>
          <w:p w14:paraId="2E5D03B5" w14:textId="7CDA8279" w:rsidR="005B6606"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Resume at reduced dose of 50 mg once daily.</w:t>
            </w:r>
          </w:p>
        </w:tc>
      </w:tr>
      <w:tr w:rsidR="005B6606" w14:paraId="2230D002" w14:textId="77777777" w:rsidTr="00A57049">
        <w:tc>
          <w:tcPr>
            <w:tcW w:w="2122" w:type="dxa"/>
          </w:tcPr>
          <w:p w14:paraId="781EA9A6" w14:textId="5FD1269A" w:rsidR="005B6606"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hAnsiTheme="minorHAnsi" w:cstheme="minorHAnsi"/>
                <w:sz w:val="22"/>
                <w:szCs w:val="22"/>
                <w:lang w:val="en-US"/>
              </w:rPr>
              <w:t>Fourth</w:t>
            </w:r>
          </w:p>
        </w:tc>
        <w:tc>
          <w:tcPr>
            <w:tcW w:w="6944" w:type="dxa"/>
          </w:tcPr>
          <w:p w14:paraId="4B5F4D99" w14:textId="6B917A36" w:rsidR="005B6606" w:rsidRPr="00024A3E" w:rsidRDefault="005B6606" w:rsidP="00E76C5E">
            <w:pPr>
              <w:pStyle w:val="Verzeichnis2"/>
              <w:tabs>
                <w:tab w:val="right" w:leader="dot" w:pos="9066"/>
              </w:tabs>
              <w:ind w:left="0" w:firstLine="0"/>
              <w:jc w:val="both"/>
              <w:rPr>
                <w:rFonts w:asciiTheme="minorHAnsi" w:hAnsiTheme="minorHAnsi" w:cstheme="minorHAnsi"/>
                <w:lang w:val="en-US"/>
              </w:rPr>
            </w:pPr>
            <w:r w:rsidRPr="00024A3E">
              <w:rPr>
                <w:rFonts w:asciiTheme="minorHAnsi" w:eastAsia="SimSun" w:hAnsiTheme="minorHAnsi" w:cstheme="minorHAnsi"/>
                <w:sz w:val="22"/>
                <w:szCs w:val="22"/>
                <w:lang w:eastAsia="en-US"/>
              </w:rPr>
              <w:t>Discontinue pirtobrutinib.</w:t>
            </w:r>
          </w:p>
        </w:tc>
      </w:tr>
    </w:tbl>
    <w:p w14:paraId="180837AC" w14:textId="77777777" w:rsidR="00A57049" w:rsidRDefault="00A57049" w:rsidP="00E76C5E">
      <w:pPr>
        <w:pStyle w:val="Verzeichnis2"/>
        <w:tabs>
          <w:tab w:val="right" w:leader="dot" w:pos="9066"/>
        </w:tabs>
        <w:ind w:left="0" w:firstLine="0"/>
        <w:jc w:val="both"/>
        <w:rPr>
          <w:rFonts w:asciiTheme="minorHAnsi" w:hAnsiTheme="minorHAnsi" w:cstheme="minorHAnsi"/>
          <w:lang w:val="en-US"/>
        </w:rPr>
      </w:pPr>
    </w:p>
    <w:p w14:paraId="333BEF42" w14:textId="5E3D2B73" w:rsidR="001653B5" w:rsidRPr="00A1196F" w:rsidRDefault="00A1196F" w:rsidP="00E76C5E">
      <w:pPr>
        <w:pStyle w:val="Verzeichnis2"/>
        <w:tabs>
          <w:tab w:val="right" w:leader="dot" w:pos="9066"/>
        </w:tabs>
        <w:spacing w:after="240"/>
        <w:ind w:left="0" w:firstLine="0"/>
        <w:jc w:val="both"/>
        <w:rPr>
          <w:rFonts w:asciiTheme="minorHAnsi" w:hAnsiTheme="minorHAnsi" w:cstheme="minorHAnsi"/>
          <w:lang w:val="en-US"/>
        </w:rPr>
      </w:pPr>
      <w:r w:rsidRPr="00A1196F">
        <w:rPr>
          <w:rFonts w:asciiTheme="minorHAnsi" w:hAnsiTheme="minorHAnsi" w:cstheme="minorHAnsi"/>
          <w:sz w:val="22"/>
          <w:szCs w:val="22"/>
          <w:lang w:val="en-US"/>
        </w:rPr>
        <w:t>Bleeding is a known risk of BTKi</w:t>
      </w:r>
      <w:r>
        <w:rPr>
          <w:rFonts w:asciiTheme="minorHAnsi" w:hAnsiTheme="minorHAnsi" w:cstheme="minorHAnsi"/>
          <w:sz w:val="22"/>
          <w:szCs w:val="22"/>
          <w:lang w:val="en-US"/>
        </w:rPr>
        <w:t>, in particular of first-in-class ibrutinib. While extensive data with pirtobrutinib are currently not available, t</w:t>
      </w:r>
      <w:r w:rsidRPr="00A1196F">
        <w:rPr>
          <w:rFonts w:asciiTheme="minorHAnsi" w:hAnsiTheme="minorHAnsi" w:cstheme="minorHAnsi"/>
          <w:sz w:val="22"/>
          <w:szCs w:val="22"/>
          <w:lang w:val="en-US"/>
        </w:rPr>
        <w:t>he benefit-risk of withholding therapy for at least 3 to 7 days pre- and post-surgery should be considered depending upon the type of surgery and the risk of bleeding.</w:t>
      </w:r>
    </w:p>
    <w:p w14:paraId="22364588" w14:textId="235E7A15" w:rsidR="00030126" w:rsidRPr="00030126" w:rsidRDefault="00030126" w:rsidP="00E717D4">
      <w:pPr>
        <w:pStyle w:val="berschrift"/>
        <w:rPr>
          <w:color w:val="0D0D0D"/>
          <w:spacing w:val="-1"/>
        </w:rPr>
      </w:pPr>
      <w:bookmarkStart w:id="92" w:name="_Toc157878927"/>
      <w:r w:rsidRPr="00030126">
        <w:rPr>
          <w:noProof/>
        </w:rPr>
        <w:t>Recommendations for toxicity management</w:t>
      </w:r>
      <w:bookmarkEnd w:id="92"/>
    </w:p>
    <w:p w14:paraId="0A0623FC" w14:textId="3D395F73" w:rsidR="00030126" w:rsidRDefault="00030126" w:rsidP="00E717D4">
      <w:pPr>
        <w:pStyle w:val="berschrift3"/>
        <w:rPr>
          <w:noProof/>
        </w:rPr>
      </w:pPr>
      <w:bookmarkStart w:id="93" w:name="_Toc157878928"/>
      <w:r>
        <w:rPr>
          <w:noProof/>
        </w:rPr>
        <w:t>Hematologic toxicity</w:t>
      </w:r>
      <w:bookmarkEnd w:id="93"/>
      <w:r>
        <w:rPr>
          <w:noProof/>
        </w:rPr>
        <w:t xml:space="preserve"> </w:t>
      </w:r>
    </w:p>
    <w:p w14:paraId="41F023B1" w14:textId="77777777" w:rsidR="00306461" w:rsidRPr="00E76C5E" w:rsidRDefault="00306461" w:rsidP="0061227A">
      <w:pPr>
        <w:pStyle w:val="Verzeichnis2"/>
        <w:tabs>
          <w:tab w:val="right" w:leader="dot" w:pos="9066"/>
        </w:tabs>
        <w:spacing w:after="240"/>
        <w:ind w:left="0" w:firstLine="0"/>
        <w:jc w:val="both"/>
        <w:rPr>
          <w:rFonts w:asciiTheme="minorHAnsi" w:hAnsiTheme="minorHAnsi" w:cstheme="minorHAnsi"/>
          <w:sz w:val="22"/>
          <w:szCs w:val="22"/>
          <w:lang w:val="en-US"/>
        </w:rPr>
      </w:pPr>
      <w:r w:rsidRPr="00E76C5E">
        <w:rPr>
          <w:rFonts w:asciiTheme="minorHAnsi" w:hAnsiTheme="minorHAnsi" w:cstheme="minorHAnsi"/>
          <w:sz w:val="22"/>
          <w:szCs w:val="22"/>
          <w:lang w:val="en-US"/>
        </w:rPr>
        <w:t xml:space="preserve">Severe and life threatening thrombocytopenia including acute thrombocytopenia (occurring within 24 hours after the infusion) has been observed during treatment with obinutuzumab. </w:t>
      </w:r>
    </w:p>
    <w:p w14:paraId="745EB021" w14:textId="75E5B10E" w:rsidR="00306461" w:rsidRPr="00E76C5E" w:rsidRDefault="00306461" w:rsidP="0061227A">
      <w:pPr>
        <w:pStyle w:val="Verzeichnis2"/>
        <w:tabs>
          <w:tab w:val="right" w:leader="dot" w:pos="9066"/>
        </w:tabs>
        <w:spacing w:after="240"/>
        <w:ind w:left="0" w:firstLine="0"/>
        <w:jc w:val="both"/>
        <w:rPr>
          <w:rFonts w:asciiTheme="minorHAnsi" w:hAnsiTheme="minorHAnsi" w:cstheme="minorHAnsi"/>
          <w:sz w:val="22"/>
          <w:szCs w:val="22"/>
          <w:lang w:val="en-US"/>
        </w:rPr>
      </w:pPr>
      <w:r w:rsidRPr="00E76C5E">
        <w:rPr>
          <w:rFonts w:asciiTheme="minorHAnsi" w:hAnsiTheme="minorHAnsi" w:cstheme="minorHAnsi"/>
          <w:sz w:val="22"/>
          <w:szCs w:val="22"/>
          <w:lang w:val="en-US"/>
        </w:rPr>
        <w:t xml:space="preserve">Grade </w:t>
      </w:r>
      <w:r w:rsidRPr="00306461">
        <w:rPr>
          <w:rFonts w:asciiTheme="minorHAnsi" w:hAnsiTheme="minorHAnsi" w:cstheme="minorHAnsi"/>
          <w:sz w:val="22"/>
          <w:szCs w:val="22"/>
          <w:lang w:val="en-US"/>
        </w:rPr>
        <w:t xml:space="preserve">≥3 </w:t>
      </w:r>
      <w:r w:rsidRPr="00E76C5E">
        <w:rPr>
          <w:rFonts w:asciiTheme="minorHAnsi" w:hAnsiTheme="minorHAnsi" w:cstheme="minorHAnsi"/>
          <w:sz w:val="22"/>
          <w:szCs w:val="22"/>
          <w:lang w:val="en-US"/>
        </w:rPr>
        <w:t>Neutropenia occurred in 27% of MCL patients treated with glofitamab as monotherapy. 3% of patients suffered from febrile neutropenia</w:t>
      </w:r>
      <w:r w:rsidR="005745BC" w:rsidRPr="00E76C5E">
        <w:rPr>
          <w:rFonts w:asciiTheme="minorHAnsi" w:hAnsiTheme="minorHAnsi" w:cstheme="minorHAnsi"/>
          <w:sz w:val="22"/>
          <w:szCs w:val="22"/>
          <w:lang w:val="en-US"/>
        </w:rPr>
        <w:t xml:space="preserve"> </w:t>
      </w:r>
      <w:hyperlink w:anchor="_ENREF_1" w:tooltip="Phillips, 2022 #1948" w:history="1">
        <w:r w:rsidR="003570F0">
          <w:rPr>
            <w:rFonts w:asciiTheme="minorHAnsi" w:hAnsiTheme="minorHAnsi" w:cstheme="minorHAnsi"/>
            <w:sz w:val="22"/>
            <w:szCs w:val="22"/>
            <w:lang w:val="en-US"/>
          </w:rPr>
          <w:fldChar w:fldCharType="begin"/>
        </w:r>
        <w:r w:rsidR="003570F0">
          <w:rPr>
            <w:rFonts w:asciiTheme="minorHAnsi" w:hAnsiTheme="minorHAnsi" w:cstheme="minorHAnsi"/>
            <w:sz w:val="22"/>
            <w:szCs w:val="22"/>
            <w:lang w:val="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w:t>
        </w:r>
        <w:r w:rsidR="003570F0">
          <w:rPr>
            <w:rFonts w:asciiTheme="minorHAnsi" w:hAnsiTheme="minorHAnsi" w:cstheme="minorHAnsi"/>
            <w:sz w:val="22"/>
            <w:szCs w:val="22"/>
            <w:lang w:val="en-US"/>
          </w:rPr>
          <w:fldChar w:fldCharType="end"/>
        </w:r>
      </w:hyperlink>
      <w:r w:rsidRPr="00E76C5E">
        <w:rPr>
          <w:rFonts w:asciiTheme="minorHAnsi" w:hAnsiTheme="minorHAnsi" w:cstheme="minorHAnsi"/>
          <w:sz w:val="22"/>
          <w:szCs w:val="22"/>
          <w:lang w:val="en-US"/>
        </w:rPr>
        <w:t xml:space="preserve">. </w:t>
      </w:r>
    </w:p>
    <w:p w14:paraId="12168CCC" w14:textId="6B6D98AB" w:rsidR="00030126" w:rsidRPr="00E76C5E" w:rsidRDefault="00030126" w:rsidP="0061227A">
      <w:pPr>
        <w:pStyle w:val="Verzeichnis2"/>
        <w:tabs>
          <w:tab w:val="right" w:leader="dot" w:pos="9066"/>
        </w:tabs>
        <w:spacing w:after="240"/>
        <w:ind w:left="0" w:firstLine="0"/>
        <w:jc w:val="both"/>
        <w:rPr>
          <w:rFonts w:asciiTheme="minorHAnsi" w:hAnsiTheme="minorHAnsi" w:cstheme="minorHAnsi"/>
          <w:sz w:val="22"/>
          <w:szCs w:val="22"/>
          <w:lang w:val="en-US"/>
        </w:rPr>
      </w:pPr>
      <w:r w:rsidRPr="00306461">
        <w:rPr>
          <w:rFonts w:asciiTheme="minorHAnsi" w:hAnsiTheme="minorHAnsi" w:cstheme="minorHAnsi"/>
          <w:sz w:val="22"/>
          <w:szCs w:val="22"/>
          <w:lang w:val="en-US"/>
        </w:rPr>
        <w:t>Pirtobrutinib monotherapy  may be associated with grade ≥3 cytopenia, in particular neutropenia (13%), thrombocytopenia (7%),  and anemia (5%)</w:t>
      </w:r>
      <w:r w:rsidR="00306461" w:rsidRPr="00306461">
        <w:rPr>
          <w:rFonts w:asciiTheme="minorHAnsi" w:hAnsiTheme="minorHAnsi" w:cstheme="minorHAnsi"/>
          <w:sz w:val="22"/>
          <w:szCs w:val="22"/>
          <w:lang w:val="en-US"/>
        </w:rPr>
        <w:t xml:space="preserve"> were observed in rr MCL patients</w:t>
      </w:r>
      <w:r w:rsidR="002854F1">
        <w:rPr>
          <w:rFonts w:asciiTheme="minorHAnsi" w:hAnsiTheme="minorHAnsi" w:cstheme="minorHAnsi"/>
          <w:sz w:val="22"/>
          <w:szCs w:val="22"/>
          <w:lang w:val="en-US"/>
        </w:rPr>
        <w:t xml:space="preserve"> </w:t>
      </w:r>
      <w:hyperlink w:anchor="_ENREF_3" w:tooltip="Wang, 2023 #1964" w:history="1">
        <w:r w:rsidR="003570F0">
          <w:rPr>
            <w:rFonts w:asciiTheme="minorHAnsi" w:hAnsiTheme="minorHAnsi" w:cstheme="minorHAnsi"/>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3</w:t>
        </w:r>
        <w:r w:rsidR="003570F0">
          <w:rPr>
            <w:rFonts w:asciiTheme="minorHAnsi" w:hAnsiTheme="minorHAnsi" w:cstheme="minorHAnsi"/>
            <w:sz w:val="22"/>
            <w:szCs w:val="22"/>
            <w:lang w:val="en-US"/>
          </w:rPr>
          <w:fldChar w:fldCharType="end"/>
        </w:r>
      </w:hyperlink>
      <w:r w:rsidR="00306461" w:rsidRPr="00306461">
        <w:rPr>
          <w:rFonts w:asciiTheme="minorHAnsi" w:hAnsiTheme="minorHAnsi" w:cstheme="minorHAnsi"/>
          <w:sz w:val="22"/>
          <w:szCs w:val="22"/>
          <w:lang w:val="en-US"/>
        </w:rPr>
        <w:t xml:space="preserve">. </w:t>
      </w:r>
      <w:r w:rsidRPr="00E76C5E">
        <w:rPr>
          <w:rFonts w:asciiTheme="minorHAnsi" w:hAnsiTheme="minorHAnsi" w:cstheme="minorHAnsi"/>
          <w:sz w:val="22"/>
          <w:szCs w:val="22"/>
          <w:lang w:val="en-US"/>
        </w:rPr>
        <w:t xml:space="preserve"> </w:t>
      </w:r>
    </w:p>
    <w:p w14:paraId="7C7B260F" w14:textId="0FF80376" w:rsidR="00306461" w:rsidRPr="00E76C5E" w:rsidRDefault="00306461" w:rsidP="00E76C5E">
      <w:pPr>
        <w:pStyle w:val="Verzeichnis2"/>
        <w:tabs>
          <w:tab w:val="right" w:leader="dot" w:pos="9066"/>
        </w:tabs>
        <w:spacing w:after="240"/>
        <w:ind w:left="0" w:firstLine="0"/>
        <w:jc w:val="both"/>
        <w:rPr>
          <w:rFonts w:asciiTheme="minorHAnsi" w:hAnsiTheme="minorHAnsi" w:cstheme="minorHAnsi"/>
          <w:sz w:val="22"/>
          <w:szCs w:val="22"/>
          <w:lang w:val="en-US"/>
        </w:rPr>
      </w:pPr>
    </w:p>
    <w:p w14:paraId="5D105AB1" w14:textId="74A08D98" w:rsidR="00030126" w:rsidRPr="00D32CB4" w:rsidRDefault="00981DD3" w:rsidP="00E76C5E">
      <w:pPr>
        <w:pStyle w:val="Verzeichnis2"/>
        <w:tabs>
          <w:tab w:val="right" w:leader="dot" w:pos="9066"/>
        </w:tabs>
        <w:spacing w:after="240"/>
        <w:ind w:left="0" w:firstLine="0"/>
        <w:jc w:val="both"/>
        <w:rPr>
          <w:rFonts w:asciiTheme="minorHAnsi" w:hAnsiTheme="minorHAnsi" w:cstheme="minorHAnsi"/>
          <w:sz w:val="22"/>
          <w:szCs w:val="22"/>
          <w:lang w:val="en-US"/>
        </w:rPr>
      </w:pPr>
      <w:r w:rsidRPr="00981DD3">
        <w:rPr>
          <w:rFonts w:asciiTheme="minorHAnsi" w:hAnsiTheme="minorHAnsi" w:cstheme="minorHAnsi"/>
          <w:sz w:val="22"/>
          <w:szCs w:val="22"/>
          <w:lang w:val="en-US"/>
        </w:rPr>
        <w:lastRenderedPageBreak/>
        <w:t xml:space="preserve">The following table </w:t>
      </w:r>
      <w:r>
        <w:rPr>
          <w:rFonts w:asciiTheme="minorHAnsi" w:hAnsiTheme="minorHAnsi" w:cstheme="minorHAnsi"/>
          <w:sz w:val="22"/>
          <w:szCs w:val="22"/>
          <w:lang w:val="en-US"/>
        </w:rPr>
        <w:t xml:space="preserve">describes the handling of hematologic AE. </w:t>
      </w:r>
      <w:r w:rsidR="00791A60">
        <w:rPr>
          <w:rFonts w:asciiTheme="minorHAnsi" w:hAnsiTheme="minorHAnsi" w:cstheme="minorHAnsi"/>
          <w:sz w:val="22"/>
          <w:szCs w:val="22"/>
          <w:lang w:val="en-US"/>
        </w:rPr>
        <w:t xml:space="preserve">If any of the events listed in the table occurs, at least twice weekly monitoring of WBC, differential and platelet counts is mandatory. </w:t>
      </w:r>
    </w:p>
    <w:tbl>
      <w:tblPr>
        <w:tblStyle w:val="Tabellenraster"/>
        <w:tblW w:w="9776" w:type="dxa"/>
        <w:tblLook w:val="04A0" w:firstRow="1" w:lastRow="0" w:firstColumn="1" w:lastColumn="0" w:noHBand="0" w:noVBand="1"/>
      </w:tblPr>
      <w:tblGrid>
        <w:gridCol w:w="2132"/>
        <w:gridCol w:w="2339"/>
        <w:gridCol w:w="2238"/>
        <w:gridCol w:w="3067"/>
      </w:tblGrid>
      <w:tr w:rsidR="00981DD3" w:rsidRPr="00F1247F" w14:paraId="6B8B433C" w14:textId="77777777" w:rsidTr="00D32CB4">
        <w:tc>
          <w:tcPr>
            <w:tcW w:w="2108" w:type="dxa"/>
            <w:vMerge w:val="restart"/>
          </w:tcPr>
          <w:p w14:paraId="7D479937" w14:textId="40FA3DC3" w:rsidR="00981DD3" w:rsidRPr="00D32CB4" w:rsidRDefault="00D32CB4" w:rsidP="00E76C5E">
            <w:pPr>
              <w:pStyle w:val="Textkrper"/>
              <w:spacing w:before="120"/>
              <w:ind w:right="772"/>
              <w:jc w:val="both"/>
              <w:rPr>
                <w:rFonts w:asciiTheme="minorHAnsi" w:hAnsiTheme="minorHAnsi" w:cstheme="minorHAnsi"/>
                <w:b/>
                <w:color w:val="0D0D0D"/>
                <w:spacing w:val="-1"/>
                <w:lang w:val="en-US"/>
              </w:rPr>
            </w:pPr>
            <w:r w:rsidRPr="00D32CB4">
              <w:rPr>
                <w:rFonts w:asciiTheme="minorHAnsi" w:hAnsiTheme="minorHAnsi" w:cstheme="minorHAnsi"/>
                <w:b/>
                <w:color w:val="0D0D0D"/>
                <w:spacing w:val="-1"/>
                <w:sz w:val="22"/>
                <w:szCs w:val="22"/>
                <w:lang w:val="en-US"/>
              </w:rPr>
              <w:t>Hematologic Adverse event</w:t>
            </w:r>
          </w:p>
        </w:tc>
        <w:tc>
          <w:tcPr>
            <w:tcW w:w="7668" w:type="dxa"/>
            <w:gridSpan w:val="3"/>
          </w:tcPr>
          <w:p w14:paraId="25208496" w14:textId="52AE4299" w:rsidR="00981DD3" w:rsidRPr="00D32CB4" w:rsidRDefault="00981DD3" w:rsidP="00E76C5E">
            <w:pPr>
              <w:pStyle w:val="Textkrper"/>
              <w:spacing w:before="120"/>
              <w:ind w:right="772"/>
              <w:jc w:val="both"/>
              <w:rPr>
                <w:rFonts w:asciiTheme="minorHAnsi" w:hAnsiTheme="minorHAnsi" w:cstheme="minorHAnsi"/>
                <w:b/>
                <w:color w:val="0D0D0D"/>
                <w:spacing w:val="-1"/>
                <w:lang w:val="en-US"/>
              </w:rPr>
            </w:pPr>
            <w:r w:rsidRPr="00D32CB4">
              <w:rPr>
                <w:rFonts w:asciiTheme="minorHAnsi" w:hAnsiTheme="minorHAnsi" w:cstheme="minorHAnsi"/>
                <w:b/>
                <w:color w:val="0D0D0D"/>
                <w:spacing w:val="-1"/>
                <w:sz w:val="22"/>
                <w:szCs w:val="22"/>
                <w:lang w:val="en-US"/>
              </w:rPr>
              <w:t>Action to taken with IMP</w:t>
            </w:r>
          </w:p>
        </w:tc>
      </w:tr>
      <w:tr w:rsidR="00791A60" w:rsidRPr="00F1247F" w14:paraId="40A6F248" w14:textId="77777777" w:rsidTr="00D32CB4">
        <w:tc>
          <w:tcPr>
            <w:tcW w:w="2108" w:type="dxa"/>
            <w:vMerge/>
          </w:tcPr>
          <w:p w14:paraId="589F3F58" w14:textId="77777777" w:rsidR="00981DD3" w:rsidRPr="00D32CB4" w:rsidRDefault="00981DD3" w:rsidP="00E76C5E">
            <w:pPr>
              <w:pStyle w:val="Textkrper"/>
              <w:spacing w:before="120"/>
              <w:ind w:right="772"/>
              <w:jc w:val="both"/>
              <w:rPr>
                <w:rFonts w:asciiTheme="minorHAnsi" w:hAnsiTheme="minorHAnsi" w:cstheme="minorHAnsi"/>
                <w:b/>
                <w:color w:val="0D0D0D"/>
                <w:spacing w:val="-1"/>
                <w:lang w:val="en-US"/>
              </w:rPr>
            </w:pPr>
          </w:p>
        </w:tc>
        <w:tc>
          <w:tcPr>
            <w:tcW w:w="2308" w:type="dxa"/>
          </w:tcPr>
          <w:p w14:paraId="704DF832" w14:textId="7607324B" w:rsidR="00981DD3" w:rsidRPr="00D32CB4" w:rsidRDefault="00981DD3" w:rsidP="00E76C5E">
            <w:pPr>
              <w:pStyle w:val="Textkrper"/>
              <w:spacing w:before="120"/>
              <w:ind w:right="772"/>
              <w:jc w:val="both"/>
              <w:rPr>
                <w:rFonts w:asciiTheme="minorHAnsi" w:hAnsiTheme="minorHAnsi" w:cstheme="minorHAnsi"/>
                <w:b/>
                <w:color w:val="0D0D0D"/>
                <w:spacing w:val="-1"/>
                <w:lang w:val="en-US"/>
              </w:rPr>
            </w:pPr>
            <w:r w:rsidRPr="00D32CB4">
              <w:rPr>
                <w:rFonts w:asciiTheme="minorHAnsi" w:hAnsiTheme="minorHAnsi" w:cstheme="minorHAnsi"/>
                <w:b/>
                <w:color w:val="0D0D0D"/>
                <w:spacing w:val="-1"/>
                <w:sz w:val="22"/>
                <w:szCs w:val="22"/>
                <w:lang w:val="en-US"/>
              </w:rPr>
              <w:t>Obinutuzumab</w:t>
            </w:r>
          </w:p>
        </w:tc>
        <w:tc>
          <w:tcPr>
            <w:tcW w:w="2242" w:type="dxa"/>
          </w:tcPr>
          <w:p w14:paraId="7A377F36" w14:textId="248D526B" w:rsidR="00981DD3" w:rsidRPr="00D32CB4" w:rsidRDefault="00981DD3" w:rsidP="00E76C5E">
            <w:pPr>
              <w:pStyle w:val="Textkrper"/>
              <w:spacing w:before="120"/>
              <w:ind w:right="772"/>
              <w:jc w:val="both"/>
              <w:rPr>
                <w:rFonts w:asciiTheme="minorHAnsi" w:hAnsiTheme="minorHAnsi" w:cstheme="minorHAnsi"/>
                <w:b/>
                <w:color w:val="0D0D0D"/>
                <w:spacing w:val="-1"/>
                <w:lang w:val="en-US"/>
              </w:rPr>
            </w:pPr>
            <w:r w:rsidRPr="00D32CB4">
              <w:rPr>
                <w:rFonts w:asciiTheme="minorHAnsi" w:hAnsiTheme="minorHAnsi" w:cstheme="minorHAnsi"/>
                <w:b/>
                <w:color w:val="0D0D0D"/>
                <w:spacing w:val="-1"/>
                <w:sz w:val="22"/>
                <w:szCs w:val="22"/>
                <w:lang w:val="en-US"/>
              </w:rPr>
              <w:t>Pirtobrutinib</w:t>
            </w:r>
          </w:p>
        </w:tc>
        <w:tc>
          <w:tcPr>
            <w:tcW w:w="3118" w:type="dxa"/>
          </w:tcPr>
          <w:p w14:paraId="11B57B0E" w14:textId="77777777" w:rsidR="00791A60" w:rsidRPr="00D32CB4" w:rsidRDefault="00981DD3" w:rsidP="00E76C5E">
            <w:pPr>
              <w:pStyle w:val="Textkrper"/>
              <w:spacing w:before="120"/>
              <w:ind w:right="772"/>
              <w:jc w:val="both"/>
              <w:rPr>
                <w:rFonts w:asciiTheme="minorHAnsi" w:hAnsiTheme="minorHAnsi" w:cstheme="minorHAnsi"/>
                <w:b/>
                <w:color w:val="0D0D0D"/>
                <w:spacing w:val="-1"/>
                <w:lang w:val="en-US"/>
              </w:rPr>
            </w:pPr>
            <w:r w:rsidRPr="00D32CB4">
              <w:rPr>
                <w:rFonts w:asciiTheme="minorHAnsi" w:hAnsiTheme="minorHAnsi" w:cstheme="minorHAnsi"/>
                <w:b/>
                <w:color w:val="0D0D0D"/>
                <w:spacing w:val="-1"/>
                <w:sz w:val="22"/>
                <w:szCs w:val="22"/>
                <w:lang w:val="en-US"/>
              </w:rPr>
              <w:t>Glofitamab</w:t>
            </w:r>
            <w:r w:rsidR="00791A60" w:rsidRPr="00D32CB4">
              <w:rPr>
                <w:rFonts w:asciiTheme="minorHAnsi" w:hAnsiTheme="minorHAnsi" w:cstheme="minorHAnsi"/>
                <w:b/>
                <w:color w:val="0D0D0D"/>
                <w:spacing w:val="-1"/>
                <w:sz w:val="22"/>
                <w:szCs w:val="22"/>
                <w:lang w:val="en-US"/>
              </w:rPr>
              <w:t xml:space="preserve">- </w:t>
            </w:r>
          </w:p>
          <w:p w14:paraId="3E182DEF" w14:textId="6623158E" w:rsidR="00981DD3" w:rsidRPr="00D32CB4" w:rsidRDefault="00791A60" w:rsidP="00E76C5E">
            <w:pPr>
              <w:pStyle w:val="Default"/>
              <w:jc w:val="both"/>
              <w:rPr>
                <w:rFonts w:asciiTheme="minorHAnsi" w:hAnsiTheme="minorHAnsi" w:cstheme="minorHAnsi"/>
                <w:b/>
                <w:sz w:val="22"/>
                <w:szCs w:val="22"/>
                <w:lang w:val="en-US"/>
              </w:rPr>
            </w:pPr>
            <w:r w:rsidRPr="00D32CB4">
              <w:rPr>
                <w:rFonts w:asciiTheme="minorHAnsi" w:hAnsiTheme="minorHAnsi" w:cstheme="minorHAnsi"/>
                <w:b/>
                <w:bCs/>
                <w:sz w:val="22"/>
                <w:szCs w:val="22"/>
                <w:lang w:val="en-US"/>
              </w:rPr>
              <w:t xml:space="preserve">if AE is detected on or within 3 days prior to scheduled dosing </w:t>
            </w:r>
          </w:p>
        </w:tc>
      </w:tr>
      <w:tr w:rsidR="00D32CB4" w:rsidRPr="00F1247F" w14:paraId="698A8F17" w14:textId="77777777" w:rsidTr="00D32CB4">
        <w:tc>
          <w:tcPr>
            <w:tcW w:w="2108" w:type="dxa"/>
          </w:tcPr>
          <w:p w14:paraId="5FA9806F" w14:textId="6FF57AC9" w:rsidR="00981DD3" w:rsidRPr="00981DD3" w:rsidRDefault="00981DD3" w:rsidP="00E76C5E">
            <w:pPr>
              <w:pStyle w:val="Textkrper"/>
              <w:contextualSpacing/>
              <w:jc w:val="both"/>
              <w:rPr>
                <w:rFonts w:asciiTheme="minorHAnsi" w:hAnsiTheme="minorHAnsi" w:cstheme="minorHAnsi"/>
                <w:color w:val="0D0D0D"/>
                <w:spacing w:val="-1"/>
                <w:lang w:val="en-US"/>
              </w:rPr>
            </w:pPr>
            <w:r w:rsidRPr="00981DD3">
              <w:rPr>
                <w:rFonts w:asciiTheme="minorHAnsi" w:hAnsiTheme="minorHAnsi" w:cstheme="minorHAnsi"/>
                <w:bCs/>
                <w:sz w:val="22"/>
                <w:szCs w:val="22"/>
                <w:lang w:val="en-US"/>
              </w:rPr>
              <w:t xml:space="preserve">Grade 3 neutropenia without infection or fever </w:t>
            </w:r>
          </w:p>
        </w:tc>
        <w:tc>
          <w:tcPr>
            <w:tcW w:w="2308" w:type="dxa"/>
          </w:tcPr>
          <w:p w14:paraId="04B0F8B8" w14:textId="3774550D" w:rsidR="00981DD3" w:rsidRPr="00981DD3" w:rsidRDefault="00981DD3" w:rsidP="00DD0043">
            <w:pPr>
              <w:pStyle w:val="Textkrper"/>
              <w:numPr>
                <w:ilvl w:val="0"/>
                <w:numId w:val="27"/>
              </w:numPr>
              <w:ind w:left="113" w:hanging="113"/>
              <w:contextualSpacing/>
              <w:jc w:val="both"/>
              <w:rPr>
                <w:rFonts w:asciiTheme="minorHAnsi" w:hAnsiTheme="minorHAnsi" w:cstheme="minorHAnsi"/>
                <w:color w:val="0D0D0D"/>
                <w:spacing w:val="-1"/>
                <w:lang w:val="en-US"/>
              </w:rPr>
            </w:pPr>
            <w:r w:rsidRPr="00981DD3">
              <w:rPr>
                <w:rFonts w:asciiTheme="minorHAnsi" w:hAnsiTheme="minorHAnsi" w:cstheme="minorHAnsi"/>
                <w:sz w:val="22"/>
                <w:szCs w:val="22"/>
              </w:rPr>
              <w:t xml:space="preserve">Proceed with obinutuzumab dosing </w:t>
            </w:r>
          </w:p>
        </w:tc>
        <w:tc>
          <w:tcPr>
            <w:tcW w:w="2242" w:type="dxa"/>
          </w:tcPr>
          <w:p w14:paraId="04EF9A16" w14:textId="77777777" w:rsidR="00981DD3" w:rsidRPr="00981DD3" w:rsidRDefault="00981DD3" w:rsidP="00DD0043">
            <w:pPr>
              <w:pStyle w:val="Default"/>
              <w:numPr>
                <w:ilvl w:val="0"/>
                <w:numId w:val="27"/>
              </w:numPr>
              <w:ind w:left="113" w:hanging="113"/>
              <w:contextualSpacing/>
              <w:jc w:val="both"/>
              <w:rPr>
                <w:rFonts w:asciiTheme="minorHAnsi" w:hAnsiTheme="minorHAnsi" w:cstheme="minorHAnsi"/>
                <w:sz w:val="22"/>
                <w:szCs w:val="22"/>
                <w:lang w:val="en-US"/>
              </w:rPr>
            </w:pPr>
            <w:r w:rsidRPr="00981DD3">
              <w:rPr>
                <w:rFonts w:asciiTheme="minorHAnsi" w:hAnsiTheme="minorHAnsi" w:cstheme="minorHAnsi"/>
                <w:sz w:val="22"/>
                <w:szCs w:val="22"/>
                <w:lang w:val="en-US"/>
              </w:rPr>
              <w:t xml:space="preserve">Consider G-CSF </w:t>
            </w:r>
          </w:p>
          <w:p w14:paraId="14426EE2" w14:textId="7813975C" w:rsidR="00981DD3" w:rsidRPr="00981DD3" w:rsidRDefault="00981DD3" w:rsidP="00DD0043">
            <w:pPr>
              <w:pStyle w:val="Textkrper"/>
              <w:numPr>
                <w:ilvl w:val="0"/>
                <w:numId w:val="27"/>
              </w:numPr>
              <w:ind w:left="113" w:hanging="113"/>
              <w:contextualSpacing/>
              <w:jc w:val="both"/>
              <w:rPr>
                <w:rFonts w:asciiTheme="minorHAnsi" w:hAnsiTheme="minorHAnsi" w:cstheme="minorHAnsi"/>
                <w:color w:val="0D0D0D"/>
                <w:spacing w:val="-1"/>
                <w:lang w:val="en-US"/>
              </w:rPr>
            </w:pPr>
            <w:r w:rsidRPr="00981DD3">
              <w:rPr>
                <w:rFonts w:asciiTheme="minorHAnsi" w:hAnsiTheme="minorHAnsi" w:cstheme="minorHAnsi"/>
                <w:sz w:val="22"/>
                <w:szCs w:val="22"/>
                <w:lang w:val="en-US"/>
              </w:rPr>
              <w:t xml:space="preserve">Continue pirtobrutinib at same dose </w:t>
            </w:r>
          </w:p>
        </w:tc>
        <w:tc>
          <w:tcPr>
            <w:tcW w:w="3118" w:type="dxa"/>
          </w:tcPr>
          <w:p w14:paraId="22A2AAC5" w14:textId="37998FBD" w:rsidR="00981DD3" w:rsidRPr="00981DD3" w:rsidRDefault="00981DD3" w:rsidP="00DD0043">
            <w:pPr>
              <w:pStyle w:val="Default"/>
              <w:numPr>
                <w:ilvl w:val="0"/>
                <w:numId w:val="27"/>
              </w:numPr>
              <w:ind w:left="113" w:hanging="113"/>
              <w:contextualSpacing/>
              <w:jc w:val="both"/>
              <w:rPr>
                <w:rFonts w:asciiTheme="minorHAnsi" w:hAnsiTheme="minorHAnsi" w:cstheme="minorHAnsi"/>
                <w:sz w:val="22"/>
                <w:szCs w:val="22"/>
                <w:lang w:val="en-US"/>
              </w:rPr>
            </w:pPr>
            <w:r w:rsidRPr="00981DD3">
              <w:rPr>
                <w:rFonts w:asciiTheme="minorHAnsi" w:hAnsiTheme="minorHAnsi" w:cstheme="minorHAnsi"/>
                <w:sz w:val="22"/>
                <w:szCs w:val="22"/>
                <w:lang w:val="en-US"/>
              </w:rPr>
              <w:t xml:space="preserve">Administer G-CSF </w:t>
            </w:r>
          </w:p>
          <w:p w14:paraId="53A484E1" w14:textId="1B3E15D9" w:rsidR="00981DD3" w:rsidRPr="00791A60" w:rsidRDefault="00981DD3" w:rsidP="00DD0043">
            <w:pPr>
              <w:pStyle w:val="Default"/>
              <w:numPr>
                <w:ilvl w:val="0"/>
                <w:numId w:val="27"/>
              </w:numPr>
              <w:ind w:left="113" w:hanging="113"/>
              <w:contextualSpacing/>
              <w:jc w:val="both"/>
              <w:rPr>
                <w:rFonts w:asciiTheme="minorHAnsi" w:hAnsiTheme="minorHAnsi" w:cstheme="minorHAnsi"/>
                <w:sz w:val="22"/>
                <w:szCs w:val="22"/>
                <w:lang w:val="en-US"/>
              </w:rPr>
            </w:pPr>
            <w:r w:rsidRPr="00981DD3">
              <w:rPr>
                <w:rFonts w:asciiTheme="minorHAnsi" w:hAnsiTheme="minorHAnsi" w:cstheme="minorHAnsi"/>
                <w:sz w:val="22"/>
                <w:szCs w:val="22"/>
                <w:lang w:val="en-US"/>
              </w:rPr>
              <w:t>Proceed with full dose of study trea</w:t>
            </w:r>
            <w:r w:rsidR="00791A60">
              <w:rPr>
                <w:rFonts w:asciiTheme="minorHAnsi" w:hAnsiTheme="minorHAnsi" w:cstheme="minorHAnsi"/>
                <w:sz w:val="22"/>
                <w:szCs w:val="22"/>
                <w:lang w:val="en-US"/>
              </w:rPr>
              <w:t xml:space="preserve">tment including step-up dosing </w:t>
            </w:r>
          </w:p>
        </w:tc>
      </w:tr>
      <w:tr w:rsidR="00791A60" w:rsidRPr="00F1247F" w14:paraId="268EEABC" w14:textId="77777777" w:rsidTr="00D32CB4">
        <w:trPr>
          <w:trHeight w:val="1242"/>
        </w:trPr>
        <w:tc>
          <w:tcPr>
            <w:tcW w:w="2108" w:type="dxa"/>
          </w:tcPr>
          <w:p w14:paraId="54C4CCD8" w14:textId="77777777" w:rsidR="00981DD3" w:rsidRPr="00981DD3" w:rsidRDefault="00981DD3" w:rsidP="00E76C5E">
            <w:pPr>
              <w:autoSpaceDE w:val="0"/>
              <w:autoSpaceDN w:val="0"/>
              <w:adjustRightInd w:val="0"/>
              <w:jc w:val="both"/>
              <w:rPr>
                <w:rFonts w:asciiTheme="minorHAnsi" w:eastAsia="SimSun" w:hAnsiTheme="minorHAnsi" w:cstheme="minorHAnsi"/>
                <w:color w:val="000000"/>
                <w:lang w:val="en-US" w:eastAsia="en-US"/>
              </w:rPr>
            </w:pPr>
            <w:r w:rsidRPr="00981DD3">
              <w:rPr>
                <w:rFonts w:asciiTheme="minorHAnsi" w:eastAsia="SimSun" w:hAnsiTheme="minorHAnsi" w:cstheme="minorHAnsi"/>
                <w:bCs/>
                <w:color w:val="000000"/>
                <w:sz w:val="22"/>
                <w:szCs w:val="22"/>
                <w:lang w:val="en-US" w:eastAsia="en-US"/>
              </w:rPr>
              <w:t xml:space="preserve">≥Grade 4 neutropenia without infection or fever </w:t>
            </w:r>
          </w:p>
        </w:tc>
        <w:tc>
          <w:tcPr>
            <w:tcW w:w="2308" w:type="dxa"/>
          </w:tcPr>
          <w:p w14:paraId="1CF34F97" w14:textId="2F0AA967"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Administer G-CSF </w:t>
            </w:r>
          </w:p>
          <w:p w14:paraId="3D411485" w14:textId="58D7EF24"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Delay obinutuzumab dosing until neutrophils are above 500/µl </w:t>
            </w:r>
          </w:p>
        </w:tc>
        <w:tc>
          <w:tcPr>
            <w:tcW w:w="2242" w:type="dxa"/>
          </w:tcPr>
          <w:p w14:paraId="04BD02CB" w14:textId="77777777"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Consider G-CSF </w:t>
            </w:r>
          </w:p>
          <w:p w14:paraId="23CE5A84" w14:textId="77777777"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If duration &gt;7 days, hold pirtobrutinib until Grade ≤ 1 or baseline. </w:t>
            </w:r>
          </w:p>
          <w:p w14:paraId="6220DC5E" w14:textId="7BAADEF6" w:rsidR="00024A3E" w:rsidRPr="00024A3E"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Resume according to 9.3.3</w:t>
            </w:r>
          </w:p>
        </w:tc>
        <w:tc>
          <w:tcPr>
            <w:tcW w:w="3118" w:type="dxa"/>
          </w:tcPr>
          <w:p w14:paraId="21B2EBF3" w14:textId="7DA0EE3F"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Administer G-CSF support </w:t>
            </w:r>
          </w:p>
          <w:p w14:paraId="2B062A3B" w14:textId="72DADE24"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Proceed with full dose of study treatment including step-up dosing </w:t>
            </w:r>
          </w:p>
        </w:tc>
      </w:tr>
      <w:tr w:rsidR="00791A60" w:rsidRPr="00F1247F" w14:paraId="438C25DD" w14:textId="77777777" w:rsidTr="00D32CB4">
        <w:trPr>
          <w:trHeight w:val="2886"/>
        </w:trPr>
        <w:tc>
          <w:tcPr>
            <w:tcW w:w="2108" w:type="dxa"/>
          </w:tcPr>
          <w:p w14:paraId="5C88D838" w14:textId="77777777" w:rsidR="00981DD3" w:rsidRPr="00981DD3" w:rsidRDefault="00981DD3" w:rsidP="00E76C5E">
            <w:pPr>
              <w:autoSpaceDE w:val="0"/>
              <w:autoSpaceDN w:val="0"/>
              <w:adjustRightInd w:val="0"/>
              <w:jc w:val="both"/>
              <w:rPr>
                <w:rFonts w:asciiTheme="minorHAnsi" w:eastAsia="SimSun" w:hAnsiTheme="minorHAnsi" w:cstheme="minorHAnsi"/>
                <w:color w:val="000000"/>
                <w:lang w:val="en-US" w:eastAsia="en-US"/>
              </w:rPr>
            </w:pPr>
            <w:r w:rsidRPr="00981DD3">
              <w:rPr>
                <w:rFonts w:asciiTheme="minorHAnsi" w:eastAsia="SimSun" w:hAnsiTheme="minorHAnsi" w:cstheme="minorHAnsi"/>
                <w:bCs/>
                <w:color w:val="000000"/>
                <w:sz w:val="22"/>
                <w:szCs w:val="22"/>
                <w:lang w:val="en-US" w:eastAsia="en-US"/>
              </w:rPr>
              <w:t xml:space="preserve">Grade 3 or 4 neutropenia with infection or fever </w:t>
            </w:r>
          </w:p>
        </w:tc>
        <w:tc>
          <w:tcPr>
            <w:tcW w:w="2308" w:type="dxa"/>
          </w:tcPr>
          <w:p w14:paraId="7CC0B870" w14:textId="318E3C78" w:rsidR="00024A3E" w:rsidRPr="00024A3E"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Administer G-CSF </w:t>
            </w:r>
          </w:p>
          <w:p w14:paraId="08DBBA3C" w14:textId="75816BEE"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Delay obinutuzumab dosing until infection resolves and neutrophils are above </w:t>
            </w:r>
            <w:r w:rsidR="00D32CB4">
              <w:rPr>
                <w:rFonts w:asciiTheme="minorHAnsi" w:eastAsia="SimSun" w:hAnsiTheme="minorHAnsi" w:cstheme="minorHAnsi"/>
                <w:color w:val="000000"/>
                <w:sz w:val="22"/>
                <w:szCs w:val="22"/>
                <w:lang w:val="en-US" w:eastAsia="en-US"/>
              </w:rPr>
              <w:t>50000/µl</w:t>
            </w:r>
            <w:r w:rsidRPr="00024A3E">
              <w:rPr>
                <w:rFonts w:asciiTheme="minorHAnsi" w:eastAsia="SimSun" w:hAnsiTheme="minorHAnsi" w:cstheme="minorHAnsi"/>
                <w:color w:val="000000"/>
                <w:sz w:val="22"/>
                <w:szCs w:val="22"/>
                <w:lang w:val="en-US" w:eastAsia="en-US"/>
              </w:rPr>
              <w:t xml:space="preserve"> </w:t>
            </w:r>
          </w:p>
        </w:tc>
        <w:tc>
          <w:tcPr>
            <w:tcW w:w="2242" w:type="dxa"/>
          </w:tcPr>
          <w:p w14:paraId="6AA0BB90" w14:textId="76BA465B" w:rsidR="00024A3E" w:rsidRPr="00024A3E"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Consider G-CSF </w:t>
            </w:r>
          </w:p>
          <w:p w14:paraId="64E26E07" w14:textId="4F898ADA"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Hold pirtobrutinib until infection resolves and neutrophil count recovers to ≤ grade 1 or baseline. </w:t>
            </w:r>
          </w:p>
          <w:p w14:paraId="708433C3" w14:textId="3B937CCE" w:rsidR="00024A3E" w:rsidRPr="00024A3E"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Resume according to 9.3.3</w:t>
            </w:r>
          </w:p>
        </w:tc>
        <w:tc>
          <w:tcPr>
            <w:tcW w:w="3118" w:type="dxa"/>
          </w:tcPr>
          <w:p w14:paraId="1AC2A0E0" w14:textId="77777777"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Administer G-CSF support (consider increasing dose or frequency of dosing, as per local guidelines). </w:t>
            </w:r>
          </w:p>
          <w:p w14:paraId="37A26D8B" w14:textId="77777777"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Delay dose of glofitamab </w:t>
            </w:r>
          </w:p>
          <w:p w14:paraId="6158A95A" w14:textId="77777777"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Commence glofitamab as soon as possible once neutrophil count recovers to &gt;0.5x109/L and no signs or symptoms of infection </w:t>
            </w:r>
          </w:p>
          <w:p w14:paraId="5BA0D159" w14:textId="549BEA30" w:rsidR="00981DD3" w:rsidRPr="00024A3E"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024A3E">
              <w:rPr>
                <w:rFonts w:asciiTheme="minorHAnsi" w:eastAsia="SimSun" w:hAnsiTheme="minorHAnsi" w:cstheme="minorHAnsi"/>
                <w:color w:val="000000"/>
                <w:sz w:val="22"/>
                <w:szCs w:val="22"/>
                <w:lang w:val="en-US" w:eastAsia="en-US"/>
              </w:rPr>
              <w:t xml:space="preserve">If step-up dosing is not complete, it may need to be repeated in a subsequent cycle and this plan should be confirmed with the </w:t>
            </w:r>
            <w:r w:rsidR="00024A3E">
              <w:rPr>
                <w:rFonts w:asciiTheme="minorHAnsi" w:eastAsia="SimSun" w:hAnsiTheme="minorHAnsi" w:cstheme="minorHAnsi"/>
                <w:color w:val="000000"/>
                <w:sz w:val="22"/>
                <w:szCs w:val="22"/>
                <w:lang w:val="en-US" w:eastAsia="en-US"/>
              </w:rPr>
              <w:t>sponsor</w:t>
            </w:r>
            <w:r w:rsidRPr="00024A3E">
              <w:rPr>
                <w:rFonts w:asciiTheme="minorHAnsi" w:eastAsia="SimSun" w:hAnsiTheme="minorHAnsi" w:cstheme="minorHAnsi"/>
                <w:color w:val="000000"/>
                <w:sz w:val="22"/>
                <w:szCs w:val="22"/>
                <w:lang w:val="en-US" w:eastAsia="en-US"/>
              </w:rPr>
              <w:t xml:space="preserve">. </w:t>
            </w:r>
          </w:p>
        </w:tc>
      </w:tr>
      <w:tr w:rsidR="00791A60" w:rsidRPr="00F1247F" w14:paraId="025437A4" w14:textId="77777777" w:rsidTr="00D32CB4">
        <w:trPr>
          <w:trHeight w:val="861"/>
        </w:trPr>
        <w:tc>
          <w:tcPr>
            <w:tcW w:w="2108" w:type="dxa"/>
          </w:tcPr>
          <w:p w14:paraId="22CA8A2C" w14:textId="77777777" w:rsidR="00981DD3" w:rsidRPr="00981DD3" w:rsidRDefault="00981DD3" w:rsidP="00E76C5E">
            <w:pPr>
              <w:autoSpaceDE w:val="0"/>
              <w:autoSpaceDN w:val="0"/>
              <w:adjustRightInd w:val="0"/>
              <w:jc w:val="both"/>
              <w:rPr>
                <w:rFonts w:asciiTheme="minorHAnsi" w:eastAsia="SimSun" w:hAnsiTheme="minorHAnsi" w:cstheme="minorHAnsi"/>
                <w:color w:val="000000"/>
                <w:lang w:val="en-US" w:eastAsia="en-US"/>
              </w:rPr>
            </w:pPr>
            <w:r w:rsidRPr="00981DD3">
              <w:rPr>
                <w:rFonts w:asciiTheme="minorHAnsi" w:eastAsia="SimSun" w:hAnsiTheme="minorHAnsi" w:cstheme="minorHAnsi"/>
                <w:bCs/>
                <w:color w:val="000000"/>
                <w:sz w:val="22"/>
                <w:szCs w:val="22"/>
                <w:lang w:val="en-US" w:eastAsia="en-US"/>
              </w:rPr>
              <w:t xml:space="preserve">Grade 3 thrombocytopenia with bleeding, or grade 4 thrombocytopenia </w:t>
            </w:r>
          </w:p>
        </w:tc>
        <w:tc>
          <w:tcPr>
            <w:tcW w:w="2308" w:type="dxa"/>
          </w:tcPr>
          <w:p w14:paraId="4F238E94" w14:textId="78522F58" w:rsidR="00981DD3" w:rsidRPr="00D32CB4"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Delay obinutuzumab until bleeding resolves and/or platelets recover to &gt;</w:t>
            </w:r>
            <w:r w:rsidR="00024A3E" w:rsidRPr="00D32CB4">
              <w:rPr>
                <w:rFonts w:asciiTheme="minorHAnsi" w:eastAsia="SimSun" w:hAnsiTheme="minorHAnsi" w:cstheme="minorHAnsi"/>
                <w:color w:val="000000"/>
                <w:sz w:val="22"/>
                <w:szCs w:val="22"/>
                <w:lang w:val="en-US" w:eastAsia="en-US"/>
              </w:rPr>
              <w:t>50000/µl</w:t>
            </w:r>
            <w:r w:rsidRPr="00D32CB4">
              <w:rPr>
                <w:rFonts w:asciiTheme="minorHAnsi" w:eastAsia="SimSun" w:hAnsiTheme="minorHAnsi" w:cstheme="minorHAnsi"/>
                <w:color w:val="000000"/>
                <w:sz w:val="22"/>
                <w:szCs w:val="22"/>
                <w:lang w:val="en-US" w:eastAsia="en-US"/>
              </w:rPr>
              <w:t xml:space="preserve"> </w:t>
            </w:r>
          </w:p>
        </w:tc>
        <w:tc>
          <w:tcPr>
            <w:tcW w:w="2242" w:type="dxa"/>
          </w:tcPr>
          <w:p w14:paraId="70B699ED" w14:textId="5EDF3E40" w:rsidR="00024A3E" w:rsidRPr="00D32CB4"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 xml:space="preserve">Hold pirtobrutinib until Grade ≤ 1 or baseline without transfusion support for 3 consecutive </w:t>
            </w:r>
            <w:r w:rsidR="00024A3E" w:rsidRPr="00D32CB4">
              <w:rPr>
                <w:rFonts w:asciiTheme="minorHAnsi" w:eastAsia="SimSun" w:hAnsiTheme="minorHAnsi" w:cstheme="minorHAnsi"/>
                <w:color w:val="000000"/>
                <w:sz w:val="22"/>
                <w:szCs w:val="22"/>
                <w:lang w:val="en-US" w:eastAsia="en-US"/>
              </w:rPr>
              <w:t>days</w:t>
            </w:r>
          </w:p>
          <w:p w14:paraId="5ADD592B" w14:textId="77777777" w:rsidR="00024A3E" w:rsidRPr="00D32CB4"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 xml:space="preserve">days. </w:t>
            </w:r>
          </w:p>
          <w:p w14:paraId="35640507" w14:textId="48DA3FF1" w:rsidR="00024A3E" w:rsidRPr="00D32CB4"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Monitor full blood count weekly for 1 full cycle.</w:t>
            </w:r>
          </w:p>
          <w:p w14:paraId="77D3D9CA" w14:textId="7702EA9C" w:rsidR="00024A3E" w:rsidRPr="00D32CB4"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Resume according to 9.3.3</w:t>
            </w:r>
          </w:p>
          <w:p w14:paraId="2221A061" w14:textId="6305CDD7" w:rsidR="00981DD3" w:rsidRPr="00981DD3" w:rsidRDefault="00981DD3" w:rsidP="00E76C5E">
            <w:pPr>
              <w:autoSpaceDE w:val="0"/>
              <w:autoSpaceDN w:val="0"/>
              <w:adjustRightInd w:val="0"/>
              <w:jc w:val="both"/>
              <w:rPr>
                <w:rFonts w:asciiTheme="minorHAnsi" w:eastAsia="SimSun" w:hAnsiTheme="minorHAnsi" w:cstheme="minorHAnsi"/>
                <w:color w:val="000000"/>
                <w:lang w:val="en-US" w:eastAsia="en-US"/>
              </w:rPr>
            </w:pPr>
          </w:p>
        </w:tc>
        <w:tc>
          <w:tcPr>
            <w:tcW w:w="3118" w:type="dxa"/>
          </w:tcPr>
          <w:p w14:paraId="7F127031" w14:textId="77777777" w:rsidR="00981DD3" w:rsidRPr="00D32CB4"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 xml:space="preserve">Delay dose of glofitamab </w:t>
            </w:r>
          </w:p>
          <w:p w14:paraId="01670888" w14:textId="77777777" w:rsidR="00981DD3" w:rsidRPr="00D32CB4" w:rsidRDefault="00981DD3"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 xml:space="preserve">Consider platelet transfusion </w:t>
            </w:r>
          </w:p>
          <w:p w14:paraId="04A99078" w14:textId="3A7A33B1" w:rsidR="00024A3E" w:rsidRPr="00D32CB4"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Commence glofitamab once platelets recover to &gt;2</w:t>
            </w:r>
            <w:r w:rsidR="00D32CB4" w:rsidRPr="00D32CB4">
              <w:rPr>
                <w:rFonts w:asciiTheme="minorHAnsi" w:eastAsia="SimSun" w:hAnsiTheme="minorHAnsi" w:cstheme="minorHAnsi"/>
                <w:color w:val="000000"/>
                <w:sz w:val="22"/>
                <w:szCs w:val="22"/>
                <w:lang w:val="en-US" w:eastAsia="en-US"/>
              </w:rPr>
              <w:t xml:space="preserve">5000/ µl </w:t>
            </w:r>
            <w:r w:rsidRPr="00D32CB4">
              <w:rPr>
                <w:rFonts w:asciiTheme="minorHAnsi" w:eastAsia="SimSun" w:hAnsiTheme="minorHAnsi" w:cstheme="minorHAnsi"/>
                <w:color w:val="000000"/>
                <w:sz w:val="22"/>
                <w:szCs w:val="22"/>
                <w:lang w:val="en-US" w:eastAsia="en-US"/>
              </w:rPr>
              <w:t>and / or if bleeding, once bleeding resolves and platelet count &gt;50</w:t>
            </w:r>
            <w:r w:rsidR="00D32CB4" w:rsidRPr="00D32CB4">
              <w:rPr>
                <w:rFonts w:asciiTheme="minorHAnsi" w:eastAsia="SimSun" w:hAnsiTheme="minorHAnsi" w:cstheme="minorHAnsi"/>
                <w:color w:val="000000"/>
                <w:sz w:val="22"/>
                <w:szCs w:val="22"/>
                <w:lang w:val="en-US" w:eastAsia="en-US"/>
              </w:rPr>
              <w:t>000/µl</w:t>
            </w:r>
          </w:p>
          <w:p w14:paraId="68BEFF47" w14:textId="3C9D17F3" w:rsidR="00981DD3" w:rsidRPr="00D32CB4" w:rsidRDefault="00024A3E" w:rsidP="00DD0043">
            <w:pPr>
              <w:pStyle w:val="Listenabsatz"/>
              <w:numPr>
                <w:ilvl w:val="0"/>
                <w:numId w:val="27"/>
              </w:numPr>
              <w:autoSpaceDE w:val="0"/>
              <w:autoSpaceDN w:val="0"/>
              <w:adjustRightInd w:val="0"/>
              <w:ind w:left="113" w:hanging="113"/>
              <w:jc w:val="both"/>
              <w:rPr>
                <w:rFonts w:asciiTheme="minorHAnsi" w:eastAsia="SimSun" w:hAnsiTheme="minorHAnsi" w:cstheme="minorHAnsi"/>
                <w:color w:val="000000"/>
                <w:lang w:val="en-US" w:eastAsia="en-US"/>
              </w:rPr>
            </w:pPr>
            <w:r w:rsidRPr="00D32CB4">
              <w:rPr>
                <w:rFonts w:asciiTheme="minorHAnsi" w:eastAsia="SimSun" w:hAnsiTheme="minorHAnsi" w:cstheme="minorHAnsi"/>
                <w:color w:val="000000"/>
                <w:sz w:val="22"/>
                <w:szCs w:val="22"/>
                <w:lang w:val="en-US" w:eastAsia="en-US"/>
              </w:rPr>
              <w:t xml:space="preserve">If step-up dosing is not complete, it may need to be repeated in a subsequent cycle and this plan should be confirmed </w:t>
            </w:r>
            <w:r w:rsidR="00D32CB4" w:rsidRPr="00D32CB4">
              <w:rPr>
                <w:rFonts w:asciiTheme="minorHAnsi" w:eastAsia="SimSun" w:hAnsiTheme="minorHAnsi" w:cstheme="minorHAnsi"/>
                <w:color w:val="000000"/>
                <w:sz w:val="22"/>
                <w:szCs w:val="22"/>
                <w:lang w:val="en-US" w:eastAsia="en-US"/>
              </w:rPr>
              <w:t>with the sponsor.</w:t>
            </w:r>
          </w:p>
        </w:tc>
      </w:tr>
    </w:tbl>
    <w:p w14:paraId="287D73D5" w14:textId="61C95DDB" w:rsidR="003E490F" w:rsidRDefault="003E490F" w:rsidP="00E717D4">
      <w:pPr>
        <w:pStyle w:val="berschrift3"/>
        <w:rPr>
          <w:noProof/>
        </w:rPr>
      </w:pPr>
      <w:bookmarkStart w:id="94" w:name="_Toc157878929"/>
      <w:bookmarkStart w:id="95" w:name="_Ref123288436"/>
      <w:r>
        <w:rPr>
          <w:noProof/>
        </w:rPr>
        <w:lastRenderedPageBreak/>
        <w:t>I</w:t>
      </w:r>
      <w:r w:rsidR="00C417CD">
        <w:rPr>
          <w:noProof/>
        </w:rPr>
        <w:t>nfections</w:t>
      </w:r>
      <w:bookmarkEnd w:id="94"/>
    </w:p>
    <w:p w14:paraId="0D9B8BAF" w14:textId="192D2382" w:rsidR="003E490F" w:rsidRDefault="00363477" w:rsidP="001107E8">
      <w:pPr>
        <w:pStyle w:val="Textkrper"/>
        <w:spacing w:before="120"/>
        <w:jc w:val="both"/>
        <w:rPr>
          <w:rFonts w:asciiTheme="minorHAnsi" w:hAnsiTheme="minorHAnsi" w:cstheme="minorHAnsi"/>
          <w:noProof/>
          <w:sz w:val="22"/>
          <w:szCs w:val="22"/>
          <w:lang w:val="en-US"/>
        </w:rPr>
      </w:pPr>
      <w:r w:rsidRPr="00C417CD">
        <w:rPr>
          <w:rFonts w:asciiTheme="minorHAnsi" w:hAnsiTheme="minorHAnsi" w:cstheme="minorHAnsi"/>
          <w:noProof/>
          <w:sz w:val="22"/>
          <w:szCs w:val="22"/>
          <w:lang w:val="en-US"/>
        </w:rPr>
        <w:t xml:space="preserve">An increased risk of grade ≥3 infections was observed with </w:t>
      </w:r>
      <w:r w:rsidR="00C417CD">
        <w:rPr>
          <w:rFonts w:asciiTheme="minorHAnsi" w:hAnsiTheme="minorHAnsi" w:cstheme="minorHAnsi"/>
          <w:noProof/>
          <w:sz w:val="22"/>
          <w:szCs w:val="22"/>
          <w:lang w:val="en-US"/>
        </w:rPr>
        <w:t>o</w:t>
      </w:r>
      <w:r w:rsidR="00C417CD" w:rsidRPr="00C417CD">
        <w:rPr>
          <w:rFonts w:asciiTheme="minorHAnsi" w:hAnsiTheme="minorHAnsi" w:cstheme="minorHAnsi"/>
          <w:noProof/>
          <w:sz w:val="22"/>
          <w:szCs w:val="22"/>
          <w:lang w:val="en-US"/>
        </w:rPr>
        <w:t>binutuzumab, glofitamab</w:t>
      </w:r>
      <w:r w:rsidR="00C417CD">
        <w:rPr>
          <w:rFonts w:asciiTheme="minorHAnsi" w:hAnsiTheme="minorHAnsi" w:cstheme="minorHAnsi"/>
          <w:noProof/>
          <w:sz w:val="22"/>
          <w:szCs w:val="22"/>
          <w:lang w:val="en-US"/>
        </w:rPr>
        <w:t xml:space="preserve"> (33%)</w:t>
      </w:r>
      <w:r w:rsidR="002854F1">
        <w:rPr>
          <w:rFonts w:asciiTheme="minorHAnsi" w:hAnsiTheme="minorHAnsi" w:cstheme="minorHAnsi"/>
          <w:noProof/>
          <w:sz w:val="22"/>
          <w:szCs w:val="22"/>
          <w:lang w:val="en-US"/>
        </w:rPr>
        <w:t xml:space="preserve"> </w:t>
      </w:r>
      <w:hyperlink w:anchor="_ENREF_36" w:tooltip="Phillips, 2023 #1939" w:history="1">
        <w:r w:rsidR="003570F0">
          <w:rPr>
            <w:rFonts w:asciiTheme="minorHAnsi" w:hAnsiTheme="minorHAnsi" w:cstheme="minorHAnsi"/>
            <w:noProof/>
            <w:sz w:val="22"/>
            <w:szCs w:val="22"/>
            <w:lang w:val="en-US"/>
          </w:rPr>
          <w:fldChar w:fldCharType="begin"/>
        </w:r>
        <w:r w:rsidR="003570F0">
          <w:rPr>
            <w:rFonts w:asciiTheme="minorHAnsi" w:hAnsiTheme="minorHAnsi" w:cstheme="minorHAnsi"/>
            <w:noProof/>
            <w:sz w:val="22"/>
            <w:szCs w:val="22"/>
            <w:lang w:val="en-US"/>
          </w:rPr>
          <w:instrText xml:space="preserve"> ADDIN EN.CITE &lt;EndNote&gt;&lt;Cite&gt;&lt;Author&gt;Phillips&lt;/Author&gt;&lt;Year&gt;2023&lt;/Year&gt;&lt;RecNum&gt;1939&lt;/RecNum&gt;&lt;DisplayText&gt;&lt;style face="superscript"&gt;36&lt;/style&gt;&lt;/DisplayText&gt;&lt;record&gt;&lt;rec-number&gt;1939&lt;/rec-number&gt;&lt;foreign-keys&gt;&lt;key app="EN" db-id="5rvwvxa039xrz1eex0nx0ewpzrvf0wdffwve" timestamp="1705494609"&gt;1939&lt;/key&gt;&lt;/foreign-keys&gt;&lt;ref-type name="Journal Article"&gt;17&lt;/ref-type&gt;&lt;contributors&gt;&lt;authors&gt;&lt;author&gt;Phillips, Tycel J.&lt;/author&gt;&lt;author&gt;Matasar, Matthew&lt;/author&gt;&lt;author&gt;Eyre, Toby A.&lt;/author&gt;&lt;author&gt;Gine, Eva&lt;/author&gt;&lt;author&gt;Filézac De L&amp;apos;Étang, Audrey&lt;/author&gt;&lt;author&gt;Byrne, Ben&lt;/author&gt;&lt;author&gt;Lundberg, Linda&lt;/author&gt;&lt;author&gt;Padovani, Alejandra&lt;/author&gt;&lt;author&gt;Boetsch, Christophe&lt;/author&gt;&lt;author&gt;Bottos, Alessia&lt;/author&gt;&lt;author&gt;Qayum, Naseer&lt;/author&gt;&lt;/authors&gt;&lt;/contributors&gt;&lt;titles&gt;&lt;title&gt;GLOBRYTE: A Phase III, Open-Label, Multicenter, Randomized Trial Evaluating Glofitamab Monotherapy in Patients with Relapsed or Refractory Mantle Cell Lymphoma&lt;/title&gt;&lt;secondary-title&gt;Blood&lt;/secondary-title&gt;&lt;/titles&gt;&lt;periodical&gt;&lt;full-title&gt;Blood&lt;/full-title&gt;&lt;/periodical&gt;&lt;pages&gt;3052-3052&lt;/pages&gt;&lt;volume&gt;142&lt;/volume&gt;&lt;number&gt;Supplement 1&lt;/number&gt;&lt;dates&gt;&lt;year&gt;2023&lt;/year&gt;&lt;/dates&gt;&lt;isbn&gt;0006-4971&lt;/isbn&gt;&lt;urls&gt;&lt;related-urls&gt;&lt;url&gt;https://doi.org/10.1182/blood-2023-173946&lt;/url&gt;&lt;/related-urls&gt;&lt;/urls&gt;&lt;electronic-resource-num&gt;10.1182/blood-2023-173946&lt;/electronic-resource-num&gt;&lt;access-date&gt;1/17/2024&lt;/access-date&gt;&lt;/record&gt;&lt;/Cite&gt;&lt;/EndNote&gt;</w:instrText>
        </w:r>
        <w:r w:rsidR="003570F0">
          <w:rPr>
            <w:rFonts w:asciiTheme="minorHAnsi" w:hAnsiTheme="minorHAnsi" w:cstheme="minorHAnsi"/>
            <w:noProof/>
            <w:sz w:val="22"/>
            <w:szCs w:val="22"/>
            <w:lang w:val="en-US"/>
          </w:rPr>
          <w:fldChar w:fldCharType="separate"/>
        </w:r>
        <w:r w:rsidR="003570F0" w:rsidRPr="003570F0">
          <w:rPr>
            <w:rFonts w:asciiTheme="minorHAnsi" w:hAnsiTheme="minorHAnsi" w:cstheme="minorHAnsi"/>
            <w:noProof/>
            <w:sz w:val="22"/>
            <w:szCs w:val="22"/>
            <w:vertAlign w:val="superscript"/>
            <w:lang w:val="en-US"/>
          </w:rPr>
          <w:t>36</w:t>
        </w:r>
        <w:r w:rsidR="003570F0">
          <w:rPr>
            <w:rFonts w:asciiTheme="minorHAnsi" w:hAnsiTheme="minorHAnsi" w:cstheme="minorHAnsi"/>
            <w:noProof/>
            <w:sz w:val="22"/>
            <w:szCs w:val="22"/>
            <w:lang w:val="en-US"/>
          </w:rPr>
          <w:fldChar w:fldCharType="end"/>
        </w:r>
      </w:hyperlink>
      <w:r w:rsidR="00C417CD">
        <w:rPr>
          <w:rFonts w:asciiTheme="minorHAnsi" w:hAnsiTheme="minorHAnsi" w:cstheme="minorHAnsi"/>
          <w:noProof/>
          <w:sz w:val="22"/>
          <w:szCs w:val="22"/>
          <w:lang w:val="en-US"/>
        </w:rPr>
        <w:t>,</w:t>
      </w:r>
      <w:r w:rsidR="00C417CD" w:rsidRPr="00C417CD">
        <w:rPr>
          <w:rFonts w:asciiTheme="minorHAnsi" w:hAnsiTheme="minorHAnsi" w:cstheme="minorHAnsi"/>
          <w:noProof/>
          <w:sz w:val="22"/>
          <w:szCs w:val="22"/>
          <w:lang w:val="en-US"/>
        </w:rPr>
        <w:t xml:space="preserve"> and pirtobrutinib</w:t>
      </w:r>
      <w:r w:rsidR="00C417CD">
        <w:rPr>
          <w:rFonts w:asciiTheme="minorHAnsi" w:hAnsiTheme="minorHAnsi" w:cstheme="minorHAnsi"/>
          <w:noProof/>
          <w:sz w:val="22"/>
          <w:szCs w:val="22"/>
          <w:lang w:val="en-US"/>
        </w:rPr>
        <w:t xml:space="preserve"> (17%)</w:t>
      </w:r>
      <w:hyperlink w:anchor="_ENREF_3" w:tooltip="Wang, 2023 #1964" w:history="1">
        <w:r w:rsidR="003570F0">
          <w:rPr>
            <w:rFonts w:asciiTheme="minorHAnsi" w:hAnsiTheme="minorHAnsi" w:cstheme="minorHAnsi"/>
            <w:noProof/>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noProof/>
            <w:sz w:val="22"/>
            <w:szCs w:val="22"/>
            <w:lang w:val="en-US"/>
          </w:rPr>
          <w:instrText xml:space="preserve"> ADDIN EN.CITE </w:instrText>
        </w:r>
        <w:r w:rsidR="003570F0">
          <w:rPr>
            <w:rFonts w:asciiTheme="minorHAnsi" w:hAnsiTheme="minorHAnsi" w:cstheme="minorHAnsi"/>
            <w:noProof/>
            <w:sz w:val="22"/>
            <w:szCs w:val="22"/>
            <w:lang w:val="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hAnsiTheme="minorHAnsi" w:cstheme="minorHAnsi"/>
            <w:noProof/>
            <w:sz w:val="22"/>
            <w:szCs w:val="22"/>
            <w:lang w:val="en-US"/>
          </w:rPr>
          <w:instrText xml:space="preserve"> ADDIN EN.CITE.DATA </w:instrText>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end"/>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separate"/>
        </w:r>
        <w:r w:rsidR="003570F0" w:rsidRPr="003570F0">
          <w:rPr>
            <w:rFonts w:asciiTheme="minorHAnsi" w:hAnsiTheme="minorHAnsi" w:cstheme="minorHAnsi"/>
            <w:noProof/>
            <w:sz w:val="22"/>
            <w:szCs w:val="22"/>
            <w:vertAlign w:val="superscript"/>
            <w:lang w:val="en-US"/>
          </w:rPr>
          <w:t>3</w:t>
        </w:r>
        <w:r w:rsidR="003570F0">
          <w:rPr>
            <w:rFonts w:asciiTheme="minorHAnsi" w:hAnsiTheme="minorHAnsi" w:cstheme="minorHAnsi"/>
            <w:noProof/>
            <w:sz w:val="22"/>
            <w:szCs w:val="22"/>
            <w:lang w:val="en-US"/>
          </w:rPr>
          <w:fldChar w:fldCharType="end"/>
        </w:r>
      </w:hyperlink>
      <w:r w:rsidR="00C417CD">
        <w:rPr>
          <w:rFonts w:asciiTheme="minorHAnsi" w:hAnsiTheme="minorHAnsi" w:cstheme="minorHAnsi"/>
          <w:noProof/>
          <w:sz w:val="22"/>
          <w:szCs w:val="22"/>
          <w:lang w:val="en-US"/>
        </w:rPr>
        <w:t xml:space="preserve">. These IMP </w:t>
      </w:r>
      <w:r w:rsidR="00C417CD" w:rsidRPr="00C417CD">
        <w:rPr>
          <w:rFonts w:asciiTheme="minorHAnsi" w:hAnsiTheme="minorHAnsi" w:cstheme="minorHAnsi"/>
          <w:noProof/>
          <w:sz w:val="22"/>
          <w:szCs w:val="22"/>
          <w:lang w:val="en-US"/>
        </w:rPr>
        <w:t>should not be administered in the presence of an active infection</w:t>
      </w:r>
      <w:r w:rsidR="00C417CD">
        <w:rPr>
          <w:rFonts w:asciiTheme="minorHAnsi" w:hAnsiTheme="minorHAnsi" w:cstheme="minorHAnsi"/>
          <w:noProof/>
          <w:sz w:val="22"/>
          <w:szCs w:val="22"/>
          <w:lang w:val="en-US"/>
        </w:rPr>
        <w:t xml:space="preserve">. </w:t>
      </w:r>
    </w:p>
    <w:p w14:paraId="1FCB2733" w14:textId="4A9F0FC0" w:rsidR="00C417CD" w:rsidRDefault="00C417CD" w:rsidP="00422F38">
      <w:pPr>
        <w:pStyle w:val="Textkrper"/>
        <w:spacing w:before="120"/>
        <w:jc w:val="both"/>
        <w:rPr>
          <w:rFonts w:asciiTheme="minorHAnsi" w:hAnsiTheme="minorHAnsi" w:cstheme="minorHAnsi"/>
          <w:noProof/>
          <w:sz w:val="22"/>
          <w:szCs w:val="22"/>
          <w:lang w:val="en-US"/>
        </w:rPr>
      </w:pPr>
      <w:r w:rsidRPr="00C417CD">
        <w:rPr>
          <w:rFonts w:asciiTheme="minorHAnsi" w:hAnsiTheme="minorHAnsi" w:cstheme="minorHAnsi"/>
          <w:noProof/>
          <w:sz w:val="22"/>
          <w:szCs w:val="22"/>
          <w:lang w:val="en-US"/>
        </w:rPr>
        <w:t xml:space="preserve">Antiviral therapy for prevention of varicella-zoster virus (VZV) reactivation is mandated for all patients (e.g. </w:t>
      </w:r>
      <w:r>
        <w:rPr>
          <w:rFonts w:asciiTheme="minorHAnsi" w:hAnsiTheme="minorHAnsi" w:cstheme="minorHAnsi"/>
          <w:noProof/>
          <w:sz w:val="22"/>
          <w:szCs w:val="22"/>
          <w:lang w:val="en-US"/>
        </w:rPr>
        <w:t xml:space="preserve">aciclovir 400mg twice daily, or </w:t>
      </w:r>
      <w:r w:rsidRPr="00C417CD">
        <w:rPr>
          <w:rFonts w:asciiTheme="minorHAnsi" w:hAnsiTheme="minorHAnsi" w:cstheme="minorHAnsi"/>
          <w:noProof/>
          <w:sz w:val="22"/>
          <w:szCs w:val="22"/>
          <w:lang w:val="en-US"/>
        </w:rPr>
        <w:t xml:space="preserve">valaciclovir 500mg daily). </w:t>
      </w:r>
      <w:r w:rsidR="00422F38">
        <w:rPr>
          <w:rFonts w:asciiTheme="minorHAnsi" w:hAnsiTheme="minorHAnsi" w:cstheme="minorHAnsi"/>
          <w:noProof/>
          <w:sz w:val="22"/>
          <w:szCs w:val="22"/>
          <w:lang w:val="en-US"/>
        </w:rPr>
        <w:t>Moreover, p</w:t>
      </w:r>
      <w:r w:rsidR="00422F38" w:rsidRPr="00422F38">
        <w:rPr>
          <w:rFonts w:asciiTheme="minorHAnsi" w:hAnsiTheme="minorHAnsi" w:cstheme="minorHAnsi"/>
          <w:noProof/>
          <w:sz w:val="22"/>
          <w:szCs w:val="22"/>
          <w:lang w:val="en-US"/>
        </w:rPr>
        <w:t>rophylaxis against pneumocystis jirovecii, e.g., ora</w:t>
      </w:r>
      <w:r w:rsidR="00422F38">
        <w:rPr>
          <w:rFonts w:asciiTheme="minorHAnsi" w:hAnsiTheme="minorHAnsi" w:cstheme="minorHAnsi"/>
          <w:noProof/>
          <w:sz w:val="22"/>
          <w:szCs w:val="22"/>
          <w:lang w:val="en-US"/>
        </w:rPr>
        <w:t xml:space="preserve">l trimethoprim/sulfamethoxazole </w:t>
      </w:r>
      <w:r w:rsidR="00422F38" w:rsidRPr="00422F38">
        <w:rPr>
          <w:rFonts w:asciiTheme="minorHAnsi" w:hAnsiTheme="minorHAnsi" w:cstheme="minorHAnsi"/>
          <w:noProof/>
          <w:sz w:val="22"/>
          <w:szCs w:val="22"/>
          <w:lang w:val="en-US"/>
        </w:rPr>
        <w:t>160 mg/800 mg every other day is mandatory</w:t>
      </w:r>
      <w:r w:rsidR="00422F38">
        <w:rPr>
          <w:rFonts w:asciiTheme="minorHAnsi" w:hAnsiTheme="minorHAnsi" w:cstheme="minorHAnsi"/>
          <w:noProof/>
          <w:sz w:val="22"/>
          <w:szCs w:val="22"/>
          <w:lang w:val="en-US"/>
        </w:rPr>
        <w:t>.</w:t>
      </w:r>
    </w:p>
    <w:p w14:paraId="0A7750B4" w14:textId="59CEEA13" w:rsidR="004206F7" w:rsidRPr="004206F7" w:rsidRDefault="004206F7" w:rsidP="001107E8">
      <w:pPr>
        <w:pStyle w:val="Textkrper"/>
        <w:spacing w:before="120"/>
        <w:jc w:val="both"/>
        <w:rPr>
          <w:rFonts w:asciiTheme="minorHAnsi" w:hAnsiTheme="minorHAnsi" w:cstheme="minorHAnsi"/>
          <w:noProof/>
          <w:sz w:val="22"/>
          <w:szCs w:val="22"/>
          <w:lang w:val="en-US"/>
        </w:rPr>
      </w:pPr>
      <w:r w:rsidRPr="004206F7">
        <w:rPr>
          <w:rFonts w:asciiTheme="minorHAnsi" w:hAnsiTheme="minorHAnsi" w:cstheme="minorHAnsi"/>
          <w:noProof/>
          <w:sz w:val="22"/>
          <w:szCs w:val="22"/>
          <w:lang w:val="en-US"/>
        </w:rPr>
        <w:t xml:space="preserve">JC viral infections (including fatal) that resulted in </w:t>
      </w:r>
      <w:r>
        <w:rPr>
          <w:rFonts w:asciiTheme="minorHAnsi" w:hAnsiTheme="minorHAnsi" w:cstheme="minorHAnsi"/>
          <w:noProof/>
          <w:sz w:val="22"/>
          <w:szCs w:val="22"/>
          <w:lang w:val="en-US"/>
        </w:rPr>
        <w:t>progressive multifocal leukencephalopathy (</w:t>
      </w:r>
      <w:r w:rsidRPr="004206F7">
        <w:rPr>
          <w:rFonts w:asciiTheme="minorHAnsi" w:hAnsiTheme="minorHAnsi" w:cstheme="minorHAnsi"/>
          <w:noProof/>
          <w:sz w:val="22"/>
          <w:szCs w:val="22"/>
          <w:lang w:val="en-US"/>
        </w:rPr>
        <w:t>PML</w:t>
      </w:r>
      <w:r>
        <w:rPr>
          <w:rFonts w:asciiTheme="minorHAnsi" w:hAnsiTheme="minorHAnsi" w:cstheme="minorHAnsi"/>
          <w:noProof/>
          <w:sz w:val="22"/>
          <w:szCs w:val="22"/>
          <w:lang w:val="en-US"/>
        </w:rPr>
        <w:t>)</w:t>
      </w:r>
      <w:r w:rsidRPr="004206F7">
        <w:rPr>
          <w:rFonts w:asciiTheme="minorHAnsi" w:hAnsiTheme="minorHAnsi" w:cstheme="minorHAnsi"/>
          <w:noProof/>
          <w:sz w:val="22"/>
          <w:szCs w:val="22"/>
          <w:lang w:val="en-US"/>
        </w:rPr>
        <w:t xml:space="preserve"> with destructive infection of oligodendrocytes</w:t>
      </w:r>
      <w:r>
        <w:rPr>
          <w:rFonts w:asciiTheme="minorHAnsi" w:hAnsiTheme="minorHAnsi" w:cstheme="minorHAnsi"/>
          <w:noProof/>
          <w:sz w:val="22"/>
          <w:szCs w:val="22"/>
          <w:lang w:val="en-US"/>
        </w:rPr>
        <w:t xml:space="preserve"> of the CNS white matter </w:t>
      </w:r>
      <w:r w:rsidRPr="004206F7">
        <w:rPr>
          <w:rFonts w:asciiTheme="minorHAnsi" w:hAnsiTheme="minorHAnsi" w:cstheme="minorHAnsi"/>
          <w:noProof/>
          <w:sz w:val="22"/>
          <w:szCs w:val="22"/>
          <w:lang w:val="en-US"/>
        </w:rPr>
        <w:t>have been reported in patients treated with anti-CD20 therapies.</w:t>
      </w:r>
    </w:p>
    <w:p w14:paraId="1E5FBC92" w14:textId="77777777" w:rsidR="004206F7" w:rsidRPr="004206F7" w:rsidRDefault="004206F7" w:rsidP="001107E8">
      <w:pPr>
        <w:pStyle w:val="Textkrper"/>
        <w:spacing w:before="120"/>
        <w:jc w:val="both"/>
        <w:rPr>
          <w:rFonts w:asciiTheme="minorHAnsi" w:hAnsiTheme="minorHAnsi" w:cstheme="minorHAnsi"/>
          <w:noProof/>
          <w:sz w:val="22"/>
          <w:szCs w:val="22"/>
          <w:lang w:val="en-US"/>
        </w:rPr>
      </w:pPr>
      <w:r w:rsidRPr="004206F7">
        <w:rPr>
          <w:rFonts w:asciiTheme="minorHAnsi" w:hAnsiTheme="minorHAnsi" w:cstheme="minorHAnsi"/>
          <w:noProof/>
          <w:sz w:val="22"/>
          <w:szCs w:val="22"/>
          <w:lang w:val="en-US"/>
        </w:rPr>
        <w:t>The diagnosis of PML should be considered in any patient presenting with new-onset neurologic manifestations. The symptoms of PML are unspecific and can vary depending on the affected region of the brain. Motor involvement with corticospinal tract findings, sensory involvement, cerebellar deficits, and visual field defects are common. Some syndromes regarded as cortical (e.g., aphasia or visual-spatial disorientation) can occur.</w:t>
      </w:r>
    </w:p>
    <w:p w14:paraId="59D1E2D6" w14:textId="1F7CAEFC" w:rsidR="004206F7" w:rsidRPr="004206F7" w:rsidRDefault="004206F7" w:rsidP="001107E8">
      <w:pPr>
        <w:pStyle w:val="Textkrper"/>
        <w:spacing w:before="120"/>
        <w:jc w:val="both"/>
        <w:rPr>
          <w:rFonts w:asciiTheme="minorHAnsi" w:hAnsiTheme="minorHAnsi" w:cstheme="minorHAnsi"/>
          <w:noProof/>
          <w:sz w:val="22"/>
          <w:szCs w:val="22"/>
          <w:lang w:val="en-US"/>
        </w:rPr>
      </w:pPr>
      <w:r w:rsidRPr="004206F7">
        <w:rPr>
          <w:rFonts w:asciiTheme="minorHAnsi" w:hAnsiTheme="minorHAnsi" w:cstheme="minorHAnsi"/>
          <w:noProof/>
          <w:sz w:val="22"/>
          <w:szCs w:val="22"/>
          <w:lang w:val="en-US"/>
        </w:rPr>
        <w:t xml:space="preserve">Evaluation of PML includes but consultation with a neurologist, brain MRI, and lumbar puncture (cerebrospinal </w:t>
      </w:r>
      <w:r>
        <w:rPr>
          <w:rFonts w:asciiTheme="minorHAnsi" w:hAnsiTheme="minorHAnsi" w:cstheme="minorHAnsi"/>
          <w:noProof/>
          <w:sz w:val="22"/>
          <w:szCs w:val="22"/>
          <w:lang w:val="en-US"/>
        </w:rPr>
        <w:t>fluid testing for JC viral DNA).</w:t>
      </w:r>
    </w:p>
    <w:p w14:paraId="3503E128" w14:textId="5F2698CD" w:rsidR="004206F7" w:rsidRDefault="004206F7" w:rsidP="001107E8">
      <w:pPr>
        <w:pStyle w:val="Textkrper"/>
        <w:spacing w:before="120"/>
        <w:jc w:val="both"/>
        <w:rPr>
          <w:rFonts w:asciiTheme="minorHAnsi" w:hAnsiTheme="minorHAnsi" w:cstheme="minorHAnsi"/>
          <w:noProof/>
          <w:sz w:val="22"/>
          <w:szCs w:val="22"/>
          <w:lang w:val="en-US"/>
        </w:rPr>
      </w:pPr>
      <w:r w:rsidRPr="004206F7">
        <w:rPr>
          <w:rFonts w:asciiTheme="minorHAnsi" w:hAnsiTheme="minorHAnsi" w:cstheme="minorHAnsi"/>
          <w:noProof/>
          <w:sz w:val="22"/>
          <w:szCs w:val="22"/>
          <w:lang w:val="en-US"/>
        </w:rPr>
        <w:t>Therapy with obinutuzumab</w:t>
      </w:r>
      <w:r>
        <w:rPr>
          <w:rFonts w:asciiTheme="minorHAnsi" w:hAnsiTheme="minorHAnsi" w:cstheme="minorHAnsi"/>
          <w:noProof/>
          <w:sz w:val="22"/>
          <w:szCs w:val="22"/>
          <w:lang w:val="en-US"/>
        </w:rPr>
        <w:t>, glofitamab, and pirtobrutinib</w:t>
      </w:r>
      <w:r w:rsidRPr="004206F7">
        <w:rPr>
          <w:rFonts w:asciiTheme="minorHAnsi" w:hAnsiTheme="minorHAnsi" w:cstheme="minorHAnsi"/>
          <w:noProof/>
          <w:sz w:val="22"/>
          <w:szCs w:val="22"/>
          <w:lang w:val="en-US"/>
        </w:rPr>
        <w:t xml:space="preserve"> should be withheld during the investigation of potential PML and permanently discontinued in case of confirmed PML.</w:t>
      </w:r>
    </w:p>
    <w:p w14:paraId="6CE8B558" w14:textId="31DE2E64" w:rsidR="00C417CD" w:rsidRDefault="00C417CD" w:rsidP="00E717D4">
      <w:pPr>
        <w:pStyle w:val="berschrift3"/>
        <w:rPr>
          <w:noProof/>
        </w:rPr>
      </w:pPr>
      <w:bookmarkStart w:id="96" w:name="_Toc157878930"/>
      <w:r>
        <w:rPr>
          <w:noProof/>
        </w:rPr>
        <w:t>Bleeding</w:t>
      </w:r>
      <w:bookmarkEnd w:id="96"/>
    </w:p>
    <w:p w14:paraId="51C02879" w14:textId="3080FE12" w:rsidR="003E490F" w:rsidRDefault="006B5912" w:rsidP="001107E8">
      <w:pPr>
        <w:pStyle w:val="Textkrper"/>
        <w:spacing w:before="120"/>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 xml:space="preserve">4% of all patients on pirtobrunib monotherapy  presented with grade </w:t>
      </w:r>
      <w:r w:rsidRPr="00C417CD">
        <w:rPr>
          <w:rFonts w:asciiTheme="minorHAnsi" w:hAnsiTheme="minorHAnsi" w:cstheme="minorHAnsi"/>
          <w:noProof/>
          <w:sz w:val="22"/>
          <w:szCs w:val="22"/>
          <w:lang w:val="en-US"/>
        </w:rPr>
        <w:t xml:space="preserve">≥3 </w:t>
      </w:r>
      <w:r>
        <w:rPr>
          <w:rFonts w:asciiTheme="minorHAnsi" w:hAnsiTheme="minorHAnsi" w:cstheme="minorHAnsi"/>
          <w:noProof/>
          <w:sz w:val="22"/>
          <w:szCs w:val="22"/>
          <w:lang w:val="en-US"/>
        </w:rPr>
        <w:t xml:space="preserve"> bleeding. Grade </w:t>
      </w:r>
      <w:r w:rsidRPr="00C417CD">
        <w:rPr>
          <w:rFonts w:asciiTheme="minorHAnsi" w:hAnsiTheme="minorHAnsi" w:cstheme="minorHAnsi"/>
          <w:noProof/>
          <w:sz w:val="22"/>
          <w:szCs w:val="22"/>
          <w:lang w:val="en-US"/>
        </w:rPr>
        <w:t xml:space="preserve">≥3 </w:t>
      </w:r>
      <w:r>
        <w:rPr>
          <w:rFonts w:asciiTheme="minorHAnsi" w:hAnsiTheme="minorHAnsi" w:cstheme="minorHAnsi"/>
          <w:noProof/>
          <w:sz w:val="22"/>
          <w:szCs w:val="22"/>
          <w:lang w:val="en-US"/>
        </w:rPr>
        <w:t xml:space="preserve"> hemorrhage was observed in 4% of the safety cohort. For dose reduction </w:t>
      </w:r>
      <w:r w:rsidR="00BF469D">
        <w:rPr>
          <w:rFonts w:asciiTheme="minorHAnsi" w:hAnsiTheme="minorHAnsi" w:cstheme="minorHAnsi"/>
          <w:noProof/>
          <w:sz w:val="22"/>
          <w:szCs w:val="22"/>
          <w:lang w:val="en-US"/>
        </w:rPr>
        <w:t xml:space="preserve">of pirtobrutinib refer to 9.3.3. </w:t>
      </w:r>
    </w:p>
    <w:p w14:paraId="5F9FB48E" w14:textId="62894B5B" w:rsidR="00BF469D" w:rsidRPr="00BF469D" w:rsidRDefault="00BF469D" w:rsidP="001107E8">
      <w:pPr>
        <w:pStyle w:val="Textkrper"/>
        <w:spacing w:before="120"/>
        <w:jc w:val="both"/>
        <w:rPr>
          <w:rFonts w:asciiTheme="minorHAnsi" w:hAnsiTheme="minorHAnsi" w:cstheme="minorHAnsi"/>
          <w:noProof/>
          <w:sz w:val="22"/>
          <w:szCs w:val="22"/>
          <w:lang w:val="en-US"/>
        </w:rPr>
      </w:pPr>
      <w:r w:rsidRPr="00BF469D">
        <w:rPr>
          <w:rFonts w:asciiTheme="minorHAnsi" w:hAnsiTheme="minorHAnsi" w:cstheme="minorHAnsi"/>
          <w:sz w:val="22"/>
          <w:szCs w:val="22"/>
          <w:lang w:val="en-US"/>
        </w:rPr>
        <w:t>The benefit-risk of withholding therapy for at least 3 to 7 days pre- and post-surgery should be considered depending upon the type of surgery and the risk of bleeding.</w:t>
      </w:r>
    </w:p>
    <w:p w14:paraId="472DFBED" w14:textId="1A9868E3" w:rsidR="003E490F" w:rsidRDefault="00BF469D" w:rsidP="00E717D4">
      <w:pPr>
        <w:pStyle w:val="berschrift3"/>
        <w:rPr>
          <w:noProof/>
        </w:rPr>
      </w:pPr>
      <w:bookmarkStart w:id="97" w:name="_Toc157878931"/>
      <w:r w:rsidRPr="00BF469D">
        <w:rPr>
          <w:noProof/>
        </w:rPr>
        <w:t>Obinutuzumab Infusion Related Reactions</w:t>
      </w:r>
      <w:r w:rsidR="004206F7">
        <w:rPr>
          <w:noProof/>
        </w:rPr>
        <w:t xml:space="preserve"> (IRR)</w:t>
      </w:r>
      <w:bookmarkEnd w:id="97"/>
    </w:p>
    <w:p w14:paraId="7575DEA2" w14:textId="77777777" w:rsidR="004206F7" w:rsidRPr="00ED4F68" w:rsidRDefault="004206F7" w:rsidP="001107E8">
      <w:pPr>
        <w:pStyle w:val="Textkrper"/>
        <w:spacing w:before="120"/>
        <w:jc w:val="both"/>
        <w:rPr>
          <w:rFonts w:asciiTheme="minorHAnsi" w:hAnsiTheme="minorHAnsi" w:cstheme="minorHAnsi"/>
          <w:noProof/>
          <w:sz w:val="22"/>
          <w:szCs w:val="22"/>
          <w:lang w:val="en-US"/>
        </w:rPr>
      </w:pPr>
      <w:r w:rsidRPr="00ED4F68">
        <w:rPr>
          <w:rFonts w:asciiTheme="minorHAnsi" w:hAnsiTheme="minorHAnsi" w:cstheme="minorHAnsi"/>
          <w:noProof/>
          <w:sz w:val="22"/>
          <w:szCs w:val="22"/>
          <w:lang w:val="en-US"/>
        </w:rPr>
        <w:t>The commonly experienced IRRs have been characterized by fever, chills, flushing, nausea, vomiting, hypotension, hypertension, fatigue, and other symptoms. Patients with pre-existing cardiac conditions may experience worsening of their cardiac disease.</w:t>
      </w:r>
    </w:p>
    <w:p w14:paraId="105278CE" w14:textId="45EAEE07" w:rsidR="004206F7" w:rsidRPr="00ED4F68" w:rsidRDefault="004206F7" w:rsidP="001107E8">
      <w:pPr>
        <w:pStyle w:val="Textkrper"/>
        <w:spacing w:before="120"/>
        <w:jc w:val="both"/>
        <w:rPr>
          <w:rFonts w:asciiTheme="minorHAnsi" w:hAnsiTheme="minorHAnsi" w:cstheme="minorHAnsi"/>
          <w:noProof/>
          <w:sz w:val="22"/>
          <w:szCs w:val="22"/>
          <w:lang w:val="en-US"/>
        </w:rPr>
      </w:pPr>
      <w:r w:rsidRPr="00ED4F68">
        <w:rPr>
          <w:rFonts w:asciiTheme="minorHAnsi" w:hAnsiTheme="minorHAnsi" w:cstheme="minorHAnsi"/>
          <w:noProof/>
          <w:sz w:val="22"/>
          <w:szCs w:val="22"/>
          <w:lang w:val="en-US"/>
        </w:rPr>
        <w:t>Respiratory infusion-related symptoms, such as hypoxia, dyspnea, bronchospasm, larynx and throat irritation, and laryngeal edema, have also been reported.</w:t>
      </w:r>
    </w:p>
    <w:p w14:paraId="3DC91D6D" w14:textId="644D9B7A" w:rsidR="00BF469D" w:rsidRPr="00ED4F68" w:rsidRDefault="00BF469D" w:rsidP="001107E8">
      <w:pPr>
        <w:pStyle w:val="Textkrper"/>
        <w:spacing w:before="120" w:after="240"/>
        <w:jc w:val="both"/>
        <w:rPr>
          <w:rFonts w:asciiTheme="minorHAnsi" w:hAnsiTheme="minorHAnsi" w:cstheme="minorHAnsi"/>
          <w:noProof/>
          <w:sz w:val="22"/>
          <w:szCs w:val="22"/>
          <w:lang w:val="en-US"/>
        </w:rPr>
      </w:pPr>
      <w:r w:rsidRPr="00ED4F68">
        <w:rPr>
          <w:rFonts w:asciiTheme="minorHAnsi" w:hAnsiTheme="minorHAnsi" w:cstheme="minorHAnsi"/>
          <w:noProof/>
          <w:sz w:val="22"/>
          <w:szCs w:val="22"/>
          <w:lang w:val="en-US"/>
        </w:rPr>
        <w:t>Symptoms related to obinutuzumab infusion should be managed as indicated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9"/>
        <w:gridCol w:w="6047"/>
      </w:tblGrid>
      <w:tr w:rsidR="00BF469D" w:rsidRPr="00BF469D" w14:paraId="2A04CBA1" w14:textId="77777777" w:rsidTr="0053590A">
        <w:tc>
          <w:tcPr>
            <w:tcW w:w="3085" w:type="dxa"/>
          </w:tcPr>
          <w:p w14:paraId="677ABEBB" w14:textId="77777777" w:rsidR="00BF469D" w:rsidRPr="00BF469D" w:rsidRDefault="00BF469D" w:rsidP="00E76C5E">
            <w:pPr>
              <w:jc w:val="both"/>
              <w:rPr>
                <w:rFonts w:asciiTheme="minorHAnsi" w:hAnsiTheme="minorHAnsi" w:cstheme="minorHAnsi"/>
                <w:iCs/>
              </w:rPr>
            </w:pPr>
            <w:r w:rsidRPr="00BF469D">
              <w:rPr>
                <w:rFonts w:asciiTheme="minorHAnsi" w:hAnsiTheme="minorHAnsi" w:cstheme="minorHAnsi"/>
                <w:iCs/>
                <w:sz w:val="22"/>
                <w:szCs w:val="22"/>
              </w:rPr>
              <w:t>Infusion Related Symptoms</w:t>
            </w:r>
          </w:p>
        </w:tc>
        <w:tc>
          <w:tcPr>
            <w:tcW w:w="6201" w:type="dxa"/>
          </w:tcPr>
          <w:p w14:paraId="6AF3E77E" w14:textId="77777777" w:rsidR="00BF469D" w:rsidRPr="00BF469D" w:rsidRDefault="00BF469D" w:rsidP="00E76C5E">
            <w:pPr>
              <w:jc w:val="both"/>
              <w:rPr>
                <w:rFonts w:asciiTheme="minorHAnsi" w:hAnsiTheme="minorHAnsi" w:cstheme="minorHAnsi"/>
                <w:iCs/>
              </w:rPr>
            </w:pPr>
            <w:r w:rsidRPr="00BF469D">
              <w:rPr>
                <w:rFonts w:asciiTheme="minorHAnsi" w:hAnsiTheme="minorHAnsi" w:cstheme="minorHAnsi"/>
                <w:iCs/>
                <w:sz w:val="22"/>
                <w:szCs w:val="22"/>
              </w:rPr>
              <w:t>Guidance</w:t>
            </w:r>
          </w:p>
        </w:tc>
      </w:tr>
      <w:tr w:rsidR="00BF469D" w:rsidRPr="00F1247F" w14:paraId="05B45361" w14:textId="77777777" w:rsidTr="0053590A">
        <w:tc>
          <w:tcPr>
            <w:tcW w:w="3085" w:type="dxa"/>
          </w:tcPr>
          <w:p w14:paraId="75D36666" w14:textId="77777777" w:rsidR="00BF469D" w:rsidRDefault="00BF469D" w:rsidP="00E76C5E">
            <w:pPr>
              <w:jc w:val="both"/>
              <w:rPr>
                <w:rFonts w:asciiTheme="minorHAnsi" w:hAnsiTheme="minorHAnsi" w:cstheme="minorHAnsi"/>
                <w:iCs/>
              </w:rPr>
            </w:pPr>
            <w:r w:rsidRPr="00BF469D">
              <w:rPr>
                <w:rFonts w:asciiTheme="minorHAnsi" w:hAnsiTheme="minorHAnsi" w:cstheme="minorHAnsi"/>
                <w:iCs/>
                <w:sz w:val="22"/>
                <w:szCs w:val="22"/>
              </w:rPr>
              <w:t>Grade 1-2</w:t>
            </w:r>
          </w:p>
          <w:p w14:paraId="5298179C" w14:textId="77777777" w:rsidR="002B6EA5" w:rsidRPr="002B6EA5" w:rsidRDefault="002B6EA5" w:rsidP="00E76C5E">
            <w:pPr>
              <w:pStyle w:val="Default"/>
              <w:jc w:val="both"/>
              <w:rPr>
                <w:rFonts w:asciiTheme="minorHAnsi" w:hAnsiTheme="minorHAnsi" w:cstheme="minorHAnsi"/>
                <w:sz w:val="22"/>
                <w:szCs w:val="22"/>
              </w:rPr>
            </w:pPr>
            <w:r w:rsidRPr="002B6EA5">
              <w:rPr>
                <w:rFonts w:asciiTheme="minorHAnsi" w:hAnsiTheme="minorHAnsi" w:cstheme="minorHAnsi"/>
                <w:sz w:val="22"/>
                <w:szCs w:val="22"/>
              </w:rPr>
              <w:t xml:space="preserve">(mild and moderate) </w:t>
            </w:r>
          </w:p>
          <w:p w14:paraId="1504A6E6" w14:textId="74016D84" w:rsidR="002B6EA5" w:rsidRPr="00BF469D" w:rsidRDefault="002B6EA5" w:rsidP="00E76C5E">
            <w:pPr>
              <w:jc w:val="both"/>
              <w:rPr>
                <w:rFonts w:asciiTheme="minorHAnsi" w:hAnsiTheme="minorHAnsi" w:cstheme="minorHAnsi"/>
                <w:iCs/>
              </w:rPr>
            </w:pPr>
          </w:p>
        </w:tc>
        <w:tc>
          <w:tcPr>
            <w:tcW w:w="6201" w:type="dxa"/>
          </w:tcPr>
          <w:p w14:paraId="6E837D00"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rPr>
            </w:pPr>
            <w:r w:rsidRPr="00BF469D">
              <w:rPr>
                <w:rFonts w:asciiTheme="minorHAnsi" w:hAnsiTheme="minorHAnsi" w:cstheme="minorHAnsi"/>
                <w:iCs/>
                <w:sz w:val="22"/>
                <w:szCs w:val="22"/>
              </w:rPr>
              <w:t>reduce infusion rate</w:t>
            </w:r>
          </w:p>
          <w:p w14:paraId="455F52B9"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give supportive treatment according to local guidelines</w:t>
            </w:r>
          </w:p>
          <w:p w14:paraId="74F5686F" w14:textId="77777777" w:rsidR="00BF469D" w:rsidRPr="00BF469D" w:rsidRDefault="00BF469D" w:rsidP="00DD0043">
            <w:pPr>
              <w:pStyle w:val="Listenabsatz"/>
              <w:numPr>
                <w:ilvl w:val="0"/>
                <w:numId w:val="28"/>
              </w:numPr>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if the patient does not experience any further IRR symptoms, infusion rate escalation may resume at the increments and intervals as appropriate for the treatment dose.</w:t>
            </w:r>
          </w:p>
        </w:tc>
      </w:tr>
      <w:tr w:rsidR="00BF469D" w:rsidRPr="00F1247F" w14:paraId="4A9C094A" w14:textId="77777777" w:rsidTr="0053590A">
        <w:tc>
          <w:tcPr>
            <w:tcW w:w="3085" w:type="dxa"/>
          </w:tcPr>
          <w:p w14:paraId="48836414" w14:textId="77777777" w:rsidR="00BF469D" w:rsidRDefault="00BF469D" w:rsidP="00E76C5E">
            <w:pPr>
              <w:jc w:val="both"/>
              <w:rPr>
                <w:rFonts w:asciiTheme="minorHAnsi" w:hAnsiTheme="minorHAnsi" w:cstheme="minorHAnsi"/>
                <w:iCs/>
              </w:rPr>
            </w:pPr>
            <w:r w:rsidRPr="00BF469D">
              <w:rPr>
                <w:rFonts w:asciiTheme="minorHAnsi" w:hAnsiTheme="minorHAnsi" w:cstheme="minorHAnsi"/>
                <w:iCs/>
                <w:sz w:val="22"/>
                <w:szCs w:val="22"/>
              </w:rPr>
              <w:t>Grade 3</w:t>
            </w:r>
          </w:p>
          <w:p w14:paraId="71EF56D3" w14:textId="2FD0B8DB" w:rsidR="002B6EA5" w:rsidRPr="00BF469D" w:rsidRDefault="002B6EA5" w:rsidP="00E76C5E">
            <w:pPr>
              <w:jc w:val="both"/>
              <w:rPr>
                <w:rFonts w:asciiTheme="minorHAnsi" w:hAnsiTheme="minorHAnsi" w:cstheme="minorHAnsi"/>
                <w:iCs/>
              </w:rPr>
            </w:pPr>
            <w:r>
              <w:rPr>
                <w:rFonts w:asciiTheme="minorHAnsi" w:hAnsiTheme="minorHAnsi" w:cstheme="minorHAnsi"/>
                <w:iCs/>
                <w:sz w:val="22"/>
                <w:szCs w:val="22"/>
              </w:rPr>
              <w:t>(severe)</w:t>
            </w:r>
          </w:p>
        </w:tc>
        <w:tc>
          <w:tcPr>
            <w:tcW w:w="6201" w:type="dxa"/>
          </w:tcPr>
          <w:p w14:paraId="05E2CB66"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temporarily interrupt infusion and treat symptoms</w:t>
            </w:r>
          </w:p>
          <w:p w14:paraId="68A1CD83"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give supportive treatment according to local guidelines</w:t>
            </w:r>
          </w:p>
          <w:p w14:paraId="2256030B"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 xml:space="preserve">upon symptom resolution, restart infusion at no more than half the previous rate (the rate being used at the time that the IRR occurred). </w:t>
            </w:r>
          </w:p>
          <w:p w14:paraId="58BF786A"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lastRenderedPageBreak/>
              <w:t>if the patient does not experience any further IRR symptoms, infusion rate escalation may resume at the increments and intervals as appropriate for the treatment dose.</w:t>
            </w:r>
          </w:p>
          <w:p w14:paraId="447B55EC"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If the patient experiences a second occurrence of a Grade 3 IRR, stop infusion and permanently discontinue therapy</w:t>
            </w:r>
          </w:p>
        </w:tc>
      </w:tr>
      <w:tr w:rsidR="00BF469D" w:rsidRPr="00F1247F" w14:paraId="42C5A51B" w14:textId="77777777" w:rsidTr="0053590A">
        <w:tc>
          <w:tcPr>
            <w:tcW w:w="3085" w:type="dxa"/>
          </w:tcPr>
          <w:p w14:paraId="1774D753" w14:textId="77777777" w:rsidR="002B6EA5" w:rsidRPr="002B6EA5" w:rsidRDefault="00BF469D" w:rsidP="00E76C5E">
            <w:pPr>
              <w:jc w:val="both"/>
              <w:rPr>
                <w:rFonts w:asciiTheme="minorHAnsi" w:hAnsiTheme="minorHAnsi" w:cstheme="minorHAnsi"/>
                <w:iCs/>
              </w:rPr>
            </w:pPr>
            <w:r w:rsidRPr="002B6EA5">
              <w:rPr>
                <w:rFonts w:asciiTheme="minorHAnsi" w:hAnsiTheme="minorHAnsi" w:cstheme="minorHAnsi"/>
                <w:iCs/>
                <w:sz w:val="22"/>
                <w:szCs w:val="22"/>
              </w:rPr>
              <w:lastRenderedPageBreak/>
              <w:t>Grade 4</w:t>
            </w:r>
          </w:p>
          <w:p w14:paraId="5F1D2B75" w14:textId="55E326FF" w:rsidR="002B6EA5" w:rsidRPr="002B6EA5" w:rsidRDefault="002B6EA5" w:rsidP="00E76C5E">
            <w:pPr>
              <w:pStyle w:val="Default"/>
              <w:jc w:val="both"/>
              <w:rPr>
                <w:sz w:val="22"/>
                <w:szCs w:val="22"/>
              </w:rPr>
            </w:pPr>
            <w:r w:rsidRPr="002B6EA5">
              <w:rPr>
                <w:rFonts w:asciiTheme="minorHAnsi" w:hAnsiTheme="minorHAnsi" w:cstheme="minorHAnsi"/>
                <w:sz w:val="22"/>
                <w:szCs w:val="22"/>
              </w:rPr>
              <w:t>(life-threatening)</w:t>
            </w:r>
            <w:r>
              <w:rPr>
                <w:sz w:val="22"/>
                <w:szCs w:val="22"/>
              </w:rPr>
              <w:t xml:space="preserve"> </w:t>
            </w:r>
          </w:p>
        </w:tc>
        <w:tc>
          <w:tcPr>
            <w:tcW w:w="6201" w:type="dxa"/>
          </w:tcPr>
          <w:p w14:paraId="7D18FD98" w14:textId="77777777" w:rsidR="00BF469D" w:rsidRPr="00BF469D" w:rsidRDefault="00BF469D" w:rsidP="00DD0043">
            <w:pPr>
              <w:pStyle w:val="Listenabsatz"/>
              <w:numPr>
                <w:ilvl w:val="0"/>
                <w:numId w:val="28"/>
              </w:numPr>
              <w:autoSpaceDE w:val="0"/>
              <w:autoSpaceDN w:val="0"/>
              <w:adjustRightInd w:val="0"/>
              <w:contextualSpacing/>
              <w:jc w:val="both"/>
              <w:rPr>
                <w:rFonts w:asciiTheme="minorHAnsi" w:hAnsiTheme="minorHAnsi" w:cstheme="minorHAnsi"/>
                <w:iCs/>
                <w:lang w:val="en-US"/>
              </w:rPr>
            </w:pPr>
            <w:r w:rsidRPr="00BF469D">
              <w:rPr>
                <w:rFonts w:asciiTheme="minorHAnsi" w:hAnsiTheme="minorHAnsi" w:cstheme="minorHAnsi"/>
                <w:iCs/>
                <w:sz w:val="22"/>
                <w:szCs w:val="22"/>
                <w:lang w:val="en-US"/>
              </w:rPr>
              <w:t>Stop infusion, treat symptoms and permanently discontinue therapy</w:t>
            </w:r>
          </w:p>
        </w:tc>
      </w:tr>
    </w:tbl>
    <w:p w14:paraId="335BE46F" w14:textId="77777777" w:rsidR="00BF469D" w:rsidRPr="00BF469D" w:rsidRDefault="00BF469D" w:rsidP="00E76C5E">
      <w:pPr>
        <w:jc w:val="both"/>
        <w:rPr>
          <w:rFonts w:asciiTheme="minorHAnsi" w:hAnsiTheme="minorHAnsi" w:cstheme="minorHAnsi"/>
          <w:iCs/>
          <w:sz w:val="22"/>
          <w:szCs w:val="22"/>
          <w:lang w:val="en-US"/>
        </w:rPr>
      </w:pPr>
    </w:p>
    <w:p w14:paraId="6757582E" w14:textId="38898D9C" w:rsidR="00BF469D" w:rsidRPr="00ED4F68" w:rsidRDefault="00BF469D" w:rsidP="00E76C5E">
      <w:pPr>
        <w:pStyle w:val="Textkrper"/>
        <w:spacing w:before="120"/>
        <w:jc w:val="both"/>
        <w:rPr>
          <w:rFonts w:asciiTheme="minorHAnsi" w:hAnsiTheme="minorHAnsi" w:cstheme="minorHAnsi"/>
          <w:noProof/>
          <w:sz w:val="22"/>
          <w:szCs w:val="22"/>
          <w:lang w:val="en-US"/>
        </w:rPr>
      </w:pPr>
      <w:r w:rsidRPr="00ED4F68">
        <w:rPr>
          <w:rFonts w:asciiTheme="minorHAnsi" w:hAnsiTheme="minorHAnsi" w:cstheme="minorHAnsi"/>
          <w:noProof/>
          <w:sz w:val="22"/>
          <w:szCs w:val="22"/>
          <w:lang w:val="en-US"/>
        </w:rPr>
        <w:t>The most frequently observed adverse drug reactions (ADRs) in patients receiving obinutuzumab were IRRs which occurred predominantly during</w:t>
      </w:r>
      <w:r w:rsidR="002B6EA5" w:rsidRPr="00ED4F68">
        <w:rPr>
          <w:rFonts w:asciiTheme="minorHAnsi" w:hAnsiTheme="minorHAnsi" w:cstheme="minorHAnsi"/>
          <w:noProof/>
          <w:sz w:val="22"/>
          <w:szCs w:val="22"/>
          <w:lang w:val="en-US"/>
        </w:rPr>
        <w:t xml:space="preserve"> the first</w:t>
      </w:r>
      <w:r w:rsidRPr="00ED4F68">
        <w:rPr>
          <w:rFonts w:asciiTheme="minorHAnsi" w:hAnsiTheme="minorHAnsi" w:cstheme="minorHAnsi"/>
          <w:noProof/>
          <w:sz w:val="22"/>
          <w:szCs w:val="22"/>
          <w:lang w:val="en-US"/>
        </w:rPr>
        <w:t xml:space="preserve"> infusion</w:t>
      </w:r>
      <w:r w:rsidR="002B6EA5" w:rsidRPr="00ED4F68">
        <w:rPr>
          <w:rFonts w:asciiTheme="minorHAnsi" w:hAnsiTheme="minorHAnsi" w:cstheme="minorHAnsi"/>
          <w:noProof/>
          <w:sz w:val="22"/>
          <w:szCs w:val="22"/>
          <w:lang w:val="en-US"/>
        </w:rPr>
        <w:t>. In the majority of patients</w:t>
      </w:r>
      <w:r w:rsidRPr="00ED4F68">
        <w:rPr>
          <w:rFonts w:asciiTheme="minorHAnsi" w:hAnsiTheme="minorHAnsi" w:cstheme="minorHAnsi"/>
          <w:noProof/>
          <w:sz w:val="22"/>
          <w:szCs w:val="22"/>
          <w:lang w:val="en-US"/>
        </w:rPr>
        <w:t>, IRRs were mild to moderate and could be managed by the slowing or temporary halting of the first infusion, but severe and life-threatening IRRs requiring symptomatic treatment have also been reported. IRRs may be clinically indistinguishable from IgE-mediated allergic reactions (e.g. anaphylaxis).</w:t>
      </w:r>
    </w:p>
    <w:p w14:paraId="1CDEBF18" w14:textId="77777777" w:rsidR="00BF469D" w:rsidRPr="00E76C5E" w:rsidRDefault="00BF469D" w:rsidP="00E76C5E">
      <w:pPr>
        <w:pStyle w:val="Textkrper"/>
        <w:spacing w:before="120"/>
        <w:jc w:val="both"/>
        <w:rPr>
          <w:rFonts w:asciiTheme="minorHAnsi" w:hAnsiTheme="minorHAnsi" w:cstheme="minorHAnsi"/>
          <w:noProof/>
          <w:sz w:val="22"/>
          <w:szCs w:val="22"/>
          <w:lang w:val="en-US"/>
        </w:rPr>
      </w:pPr>
      <w:r w:rsidRPr="00ED4F68">
        <w:rPr>
          <w:rFonts w:asciiTheme="minorHAnsi" w:hAnsiTheme="minorHAnsi" w:cstheme="minorHAnsi"/>
          <w:noProof/>
          <w:sz w:val="22"/>
          <w:szCs w:val="22"/>
          <w:lang w:val="en-US"/>
        </w:rPr>
        <w:t>In patients with underlying cardiac disease, arrhythmias (such as atrial fibrillation and tachyarrhythmia), angina pectoris, acute coronary syndrome, myocardial infarction and heart failure have occurred</w:t>
      </w:r>
      <w:r w:rsidRPr="00E76C5E">
        <w:rPr>
          <w:rFonts w:asciiTheme="minorHAnsi" w:hAnsiTheme="minorHAnsi" w:cstheme="minorHAnsi"/>
          <w:noProof/>
          <w:sz w:val="22"/>
          <w:szCs w:val="22"/>
          <w:lang w:val="en-US"/>
        </w:rPr>
        <w:t xml:space="preserve"> when treated with obinutuzumab. These events may occur as part of an IRR and can be fatal. Therefore patients with a history of cardiac disease should be monitored closely. In addition these patients should be hydrated with caution in order to prevent a potential fluid overload.</w:t>
      </w:r>
    </w:p>
    <w:p w14:paraId="251F740B" w14:textId="6B75DA01" w:rsidR="006C5B65" w:rsidRDefault="006C5B65" w:rsidP="00E717D4">
      <w:pPr>
        <w:pStyle w:val="berschrift3"/>
        <w:rPr>
          <w:noProof/>
        </w:rPr>
      </w:pPr>
      <w:bookmarkStart w:id="98" w:name="_Toc157878932"/>
      <w:r>
        <w:rPr>
          <w:noProof/>
        </w:rPr>
        <w:t>Glofita</w:t>
      </w:r>
      <w:r w:rsidRPr="00BF469D">
        <w:rPr>
          <w:noProof/>
        </w:rPr>
        <w:t>mab Infusion Related Reactions</w:t>
      </w:r>
      <w:bookmarkEnd w:id="98"/>
      <w:r>
        <w:rPr>
          <w:noProof/>
        </w:rPr>
        <w:t xml:space="preserve"> </w:t>
      </w:r>
    </w:p>
    <w:p w14:paraId="11D6D6FF" w14:textId="0D20FF8D" w:rsidR="006C5B65" w:rsidRPr="006C5B65" w:rsidRDefault="006C5B65" w:rsidP="001107E8">
      <w:pPr>
        <w:pStyle w:val="Textkrper"/>
        <w:spacing w:before="120" w:after="240"/>
        <w:jc w:val="both"/>
        <w:rPr>
          <w:rFonts w:asciiTheme="minorHAnsi" w:hAnsiTheme="minorHAnsi" w:cstheme="minorHAnsi"/>
          <w:b/>
          <w:noProof/>
          <w:sz w:val="22"/>
          <w:szCs w:val="22"/>
          <w:lang w:val="en-US"/>
        </w:rPr>
      </w:pPr>
      <w:r w:rsidRPr="006C5B65">
        <w:rPr>
          <w:rFonts w:asciiTheme="minorHAnsi" w:hAnsiTheme="minorHAnsi" w:cstheme="minorHAnsi"/>
          <w:sz w:val="22"/>
          <w:szCs w:val="22"/>
          <w:lang w:val="en-US"/>
        </w:rPr>
        <w:t xml:space="preserve">For glofitamab, IRRs may be clinically indistinguishable from manifestations of CRS. They are therefore evaluated and treated like CRS (9.4.6.). </w:t>
      </w:r>
    </w:p>
    <w:p w14:paraId="3794DA5E" w14:textId="59FB02B9" w:rsidR="004206F7" w:rsidRDefault="006C5B65" w:rsidP="00E717D4">
      <w:pPr>
        <w:pStyle w:val="berschrift3"/>
        <w:rPr>
          <w:noProof/>
        </w:rPr>
      </w:pPr>
      <w:bookmarkStart w:id="99" w:name="_Toc157878933"/>
      <w:r>
        <w:rPr>
          <w:noProof/>
        </w:rPr>
        <w:t>Cytokine release syndrome.</w:t>
      </w:r>
      <w:bookmarkEnd w:id="99"/>
      <w:r>
        <w:rPr>
          <w:noProof/>
        </w:rPr>
        <w:t xml:space="preserve"> </w:t>
      </w:r>
      <w:r w:rsidR="004206F7">
        <w:rPr>
          <w:noProof/>
        </w:rPr>
        <w:t xml:space="preserve"> </w:t>
      </w:r>
    </w:p>
    <w:p w14:paraId="44408927" w14:textId="0063325D" w:rsidR="00AB5C21" w:rsidRPr="00AB5C21" w:rsidRDefault="00AB5C21" w:rsidP="0053590A">
      <w:pPr>
        <w:pStyle w:val="Textkrper"/>
        <w:spacing w:before="120"/>
        <w:jc w:val="both"/>
        <w:rPr>
          <w:rFonts w:asciiTheme="minorHAnsi" w:hAnsiTheme="minorHAnsi" w:cstheme="minorHAnsi"/>
          <w:noProof/>
          <w:sz w:val="22"/>
          <w:szCs w:val="22"/>
          <w:lang w:val="en-US"/>
        </w:rPr>
      </w:pPr>
      <w:r w:rsidRPr="00AB5C21">
        <w:rPr>
          <w:rFonts w:asciiTheme="minorHAnsi" w:hAnsiTheme="minorHAnsi" w:cstheme="minorHAnsi"/>
          <w:noProof/>
          <w:sz w:val="22"/>
          <w:szCs w:val="22"/>
          <w:lang w:val="en-US"/>
        </w:rPr>
        <w:t>CRS occurred in 67% of MCL patients treated with glofitamab monotherapy. Higher (≥3) grade CRS (≥3) was observed in approximately 10% of all patients but restricted to the step-up dosing period</w:t>
      </w:r>
      <w:hyperlink w:anchor="_ENREF_1" w:tooltip="Phillips, 2022 #1948" w:history="1">
        <w:r w:rsidR="003570F0">
          <w:rPr>
            <w:rFonts w:asciiTheme="minorHAnsi" w:hAnsiTheme="minorHAnsi" w:cstheme="minorHAnsi"/>
            <w:noProof/>
            <w:sz w:val="22"/>
            <w:szCs w:val="22"/>
            <w:lang w:val="en-US"/>
          </w:rPr>
          <w:fldChar w:fldCharType="begin"/>
        </w:r>
        <w:r w:rsidR="003570F0">
          <w:rPr>
            <w:rFonts w:asciiTheme="minorHAnsi" w:hAnsiTheme="minorHAnsi" w:cstheme="minorHAnsi"/>
            <w:noProof/>
            <w:sz w:val="22"/>
            <w:szCs w:val="22"/>
            <w:lang w:val="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rFonts w:asciiTheme="minorHAnsi" w:hAnsiTheme="minorHAnsi" w:cstheme="minorHAnsi"/>
            <w:noProof/>
            <w:sz w:val="22"/>
            <w:szCs w:val="22"/>
            <w:lang w:val="en-US"/>
          </w:rPr>
          <w:fldChar w:fldCharType="separate"/>
        </w:r>
        <w:r w:rsidR="003570F0" w:rsidRPr="003570F0">
          <w:rPr>
            <w:rFonts w:asciiTheme="minorHAnsi" w:hAnsiTheme="minorHAnsi" w:cstheme="minorHAnsi"/>
            <w:noProof/>
            <w:sz w:val="22"/>
            <w:szCs w:val="22"/>
            <w:vertAlign w:val="superscript"/>
            <w:lang w:val="en-US"/>
          </w:rPr>
          <w:t>1</w:t>
        </w:r>
        <w:r w:rsidR="003570F0">
          <w:rPr>
            <w:rFonts w:asciiTheme="minorHAnsi" w:hAnsiTheme="minorHAnsi" w:cstheme="minorHAnsi"/>
            <w:noProof/>
            <w:sz w:val="22"/>
            <w:szCs w:val="22"/>
            <w:lang w:val="en-US"/>
          </w:rPr>
          <w:fldChar w:fldCharType="end"/>
        </w:r>
      </w:hyperlink>
      <w:r w:rsidRPr="00AB5C21">
        <w:rPr>
          <w:rFonts w:asciiTheme="minorHAnsi" w:hAnsiTheme="minorHAnsi" w:cstheme="minorHAnsi"/>
          <w:noProof/>
          <w:sz w:val="22"/>
          <w:szCs w:val="22"/>
          <w:lang w:val="en-US"/>
        </w:rPr>
        <w:t xml:space="preserve">.  </w:t>
      </w:r>
    </w:p>
    <w:p w14:paraId="30A313BE" w14:textId="431CD5BD" w:rsidR="0053590A" w:rsidRPr="0053590A" w:rsidRDefault="0053590A" w:rsidP="0053590A">
      <w:pPr>
        <w:pStyle w:val="Textkrper"/>
        <w:spacing w:before="120"/>
        <w:jc w:val="both"/>
        <w:rPr>
          <w:rFonts w:asciiTheme="minorHAnsi" w:hAnsiTheme="minorHAnsi" w:cstheme="minorHAnsi"/>
          <w:noProof/>
          <w:sz w:val="22"/>
          <w:szCs w:val="22"/>
          <w:lang w:val="en-US"/>
        </w:rPr>
      </w:pPr>
      <w:r w:rsidRPr="0053590A">
        <w:rPr>
          <w:rFonts w:asciiTheme="minorHAnsi" w:hAnsiTheme="minorHAnsi" w:cstheme="minorHAnsi"/>
          <w:noProof/>
          <w:sz w:val="22"/>
          <w:szCs w:val="22"/>
          <w:lang w:val="en-US"/>
        </w:rPr>
        <w:t>The underlying cause of CRS is the activation of T cells. These cells secrete proinflammatory cytokines such as IL-6, TNFα and IFNγ. This also results in stimulation of bystander cells such as dendritic cells and monocytes/macrophages, which in turn secrete cytokines such as IL-6 and IL-1 in large quantities. Thus, as a result of the therapeutically intended T-cell activation, an immunological cascade is initiated, which clinically manifests itself in the form of CRS.</w:t>
      </w:r>
    </w:p>
    <w:p w14:paraId="7B392AE0" w14:textId="24FE3F47" w:rsidR="0053590A" w:rsidRPr="0053590A" w:rsidRDefault="0053590A" w:rsidP="0053590A">
      <w:pPr>
        <w:pStyle w:val="Textkrper"/>
        <w:spacing w:before="120"/>
        <w:jc w:val="both"/>
        <w:rPr>
          <w:rFonts w:asciiTheme="minorHAnsi" w:hAnsiTheme="minorHAnsi" w:cstheme="minorHAnsi"/>
          <w:noProof/>
          <w:sz w:val="22"/>
          <w:szCs w:val="22"/>
          <w:lang w:val="en-US"/>
        </w:rPr>
      </w:pPr>
      <w:r w:rsidRPr="0053590A">
        <w:rPr>
          <w:rFonts w:asciiTheme="minorHAnsi" w:hAnsiTheme="minorHAnsi" w:cstheme="minorHAnsi"/>
          <w:noProof/>
          <w:sz w:val="22"/>
          <w:szCs w:val="22"/>
          <w:lang w:val="en-US"/>
        </w:rPr>
        <w:t xml:space="preserve">The </w:t>
      </w:r>
      <w:r>
        <w:rPr>
          <w:rFonts w:asciiTheme="minorHAnsi" w:hAnsiTheme="minorHAnsi" w:cstheme="minorHAnsi"/>
          <w:noProof/>
          <w:sz w:val="22"/>
          <w:szCs w:val="22"/>
          <w:lang w:val="en-US"/>
        </w:rPr>
        <w:t xml:space="preserve">key feature </w:t>
      </w:r>
      <w:r w:rsidRPr="0053590A">
        <w:rPr>
          <w:rFonts w:asciiTheme="minorHAnsi" w:hAnsiTheme="minorHAnsi" w:cstheme="minorHAnsi"/>
          <w:noProof/>
          <w:sz w:val="22"/>
          <w:szCs w:val="22"/>
          <w:lang w:val="en-US"/>
        </w:rPr>
        <w:t xml:space="preserve"> and often the first symptom of CRS is fever. In addition, CRS is usually accompanied by a number of general symptoms (shivering, bone and joint pain, general feeling of illness) and may lead to life-threatening complications up to multi organ failure, DIC and shock. Therefore, the IL-6 antibody tocilizumab must be available before infusion of </w:t>
      </w:r>
      <w:r>
        <w:rPr>
          <w:rFonts w:asciiTheme="minorHAnsi" w:hAnsiTheme="minorHAnsi" w:cstheme="minorHAnsi"/>
          <w:noProof/>
          <w:sz w:val="22"/>
          <w:szCs w:val="22"/>
          <w:lang w:val="en-US"/>
        </w:rPr>
        <w:t>glofitamab.</w:t>
      </w:r>
    </w:p>
    <w:p w14:paraId="5B2EBED2" w14:textId="7EE589BB" w:rsidR="0053590A" w:rsidRDefault="0053590A" w:rsidP="0053590A">
      <w:pPr>
        <w:pStyle w:val="Textkrper"/>
        <w:spacing w:before="120"/>
        <w:jc w:val="both"/>
        <w:rPr>
          <w:rFonts w:asciiTheme="minorHAnsi" w:hAnsiTheme="minorHAnsi" w:cstheme="minorHAnsi"/>
          <w:noProof/>
          <w:sz w:val="22"/>
          <w:szCs w:val="22"/>
          <w:lang w:val="en-US"/>
        </w:rPr>
      </w:pPr>
      <w:r w:rsidRPr="0053590A">
        <w:rPr>
          <w:rFonts w:asciiTheme="minorHAnsi" w:hAnsiTheme="minorHAnsi" w:cstheme="minorHAnsi"/>
          <w:noProof/>
          <w:sz w:val="22"/>
          <w:szCs w:val="22"/>
          <w:lang w:val="en-US"/>
        </w:rPr>
        <w:t>CRS cannot be distinguished from sepsis clinically or by laboratory assessment, which is why blood cultures and anti-infective therapy (following local standards) is usually indicated.</w:t>
      </w:r>
    </w:p>
    <w:p w14:paraId="7DBA63A3" w14:textId="7A26E3EC" w:rsidR="0053590A" w:rsidRDefault="0053590A">
      <w:pPr>
        <w:widowControl w:val="0"/>
        <w:autoSpaceDE w:val="0"/>
        <w:autoSpaceDN w:val="0"/>
        <w:rPr>
          <w:rFonts w:asciiTheme="minorHAnsi" w:hAnsiTheme="minorHAnsi" w:cstheme="minorHAnsi"/>
          <w:noProof/>
          <w:sz w:val="22"/>
          <w:szCs w:val="22"/>
          <w:lang w:val="en-US"/>
        </w:rPr>
      </w:pPr>
      <w:r>
        <w:rPr>
          <w:rFonts w:asciiTheme="minorHAnsi" w:hAnsiTheme="minorHAnsi" w:cstheme="minorHAnsi"/>
          <w:noProof/>
          <w:sz w:val="22"/>
          <w:szCs w:val="22"/>
          <w:lang w:val="en-US"/>
        </w:rPr>
        <w:br w:type="page"/>
      </w:r>
    </w:p>
    <w:p w14:paraId="4102D370" w14:textId="77777777" w:rsidR="0053590A" w:rsidRDefault="0053590A" w:rsidP="0053590A">
      <w:pPr>
        <w:pStyle w:val="Textkrper"/>
        <w:spacing w:before="120"/>
        <w:jc w:val="both"/>
        <w:rPr>
          <w:rFonts w:asciiTheme="minorHAnsi" w:hAnsiTheme="minorHAnsi" w:cstheme="minorHAnsi"/>
          <w:noProof/>
          <w:sz w:val="22"/>
          <w:szCs w:val="22"/>
          <w:lang w:val="en-US"/>
        </w:rPr>
      </w:pPr>
    </w:p>
    <w:p w14:paraId="46E1C810" w14:textId="3078F5F9" w:rsidR="0053590A" w:rsidRDefault="001C7CD8" w:rsidP="001C7CD8">
      <w:pPr>
        <w:pStyle w:val="Textkrper"/>
        <w:jc w:val="both"/>
        <w:rPr>
          <w:rFonts w:asciiTheme="minorHAnsi" w:hAnsiTheme="minorHAnsi" w:cstheme="minorHAnsi"/>
          <w:noProof/>
          <w:sz w:val="22"/>
          <w:szCs w:val="22"/>
          <w:lang w:val="en-US"/>
        </w:rPr>
      </w:pPr>
      <w:r w:rsidRPr="001C7CD8">
        <w:rPr>
          <w:rFonts w:asciiTheme="minorHAnsi" w:hAnsiTheme="minorHAnsi" w:cstheme="minorHAnsi"/>
          <w:noProof/>
          <w:sz w:val="22"/>
          <w:szCs w:val="22"/>
          <w:lang w:val="en-US"/>
        </w:rPr>
        <w:t>CRS is graded according to the American Society for Transplantation and Cellular Therapies (ASTCT) consensus guidelines</w:t>
      </w:r>
      <w:r w:rsidR="009B72D9">
        <w:rPr>
          <w:rFonts w:asciiTheme="minorHAnsi" w:hAnsiTheme="minorHAnsi" w:cstheme="minorHAnsi"/>
          <w:noProof/>
          <w:sz w:val="22"/>
          <w:szCs w:val="22"/>
          <w:lang w:val="en-US"/>
        </w:rPr>
        <w:t xml:space="preserve"> </w:t>
      </w:r>
      <w:hyperlink w:anchor="_ENREF_21" w:tooltip="Lee, 2019 #1980" w:history="1">
        <w:r w:rsidR="003570F0">
          <w:rPr>
            <w:rFonts w:asciiTheme="minorHAnsi" w:hAnsiTheme="minorHAnsi" w:cstheme="minorHAnsi"/>
            <w:noProof/>
            <w:sz w:val="22"/>
            <w:szCs w:val="22"/>
            <w:lang w:val="en-US"/>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noProof/>
            <w:sz w:val="22"/>
            <w:szCs w:val="22"/>
            <w:lang w:val="en-US"/>
          </w:rPr>
          <w:instrText xml:space="preserve"> ADDIN EN.CITE </w:instrText>
        </w:r>
        <w:r w:rsidR="003570F0">
          <w:rPr>
            <w:rFonts w:asciiTheme="minorHAnsi" w:hAnsiTheme="minorHAnsi" w:cstheme="minorHAnsi"/>
            <w:noProof/>
            <w:sz w:val="22"/>
            <w:szCs w:val="22"/>
            <w:lang w:val="en-US"/>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noProof/>
            <w:sz w:val="22"/>
            <w:szCs w:val="22"/>
            <w:lang w:val="en-US"/>
          </w:rPr>
          <w:instrText xml:space="preserve"> ADDIN EN.CITE.DATA </w:instrText>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end"/>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separate"/>
        </w:r>
        <w:r w:rsidR="003570F0" w:rsidRPr="003570F0">
          <w:rPr>
            <w:rFonts w:asciiTheme="minorHAnsi" w:hAnsiTheme="minorHAnsi" w:cstheme="minorHAnsi"/>
            <w:noProof/>
            <w:sz w:val="22"/>
            <w:szCs w:val="22"/>
            <w:vertAlign w:val="superscript"/>
            <w:lang w:val="en-US"/>
          </w:rPr>
          <w:t>21</w:t>
        </w:r>
        <w:r w:rsidR="003570F0">
          <w:rPr>
            <w:rFonts w:asciiTheme="minorHAnsi" w:hAnsiTheme="minorHAnsi" w:cstheme="minorHAnsi"/>
            <w:noProof/>
            <w:sz w:val="22"/>
            <w:szCs w:val="22"/>
            <w:lang w:val="en-US"/>
          </w:rPr>
          <w:fldChar w:fldCharType="end"/>
        </w:r>
      </w:hyperlink>
      <w:r w:rsidR="009B72D9">
        <w:rPr>
          <w:rFonts w:asciiTheme="minorHAnsi" w:hAnsiTheme="minorHAnsi" w:cstheme="minorHAnsi"/>
          <w:noProof/>
          <w:sz w:val="22"/>
          <w:szCs w:val="22"/>
          <w:lang w:val="en-US"/>
        </w:rPr>
        <w:t xml:space="preserve"> </w:t>
      </w:r>
      <w:r>
        <w:rPr>
          <w:rFonts w:asciiTheme="minorHAnsi" w:hAnsiTheme="minorHAnsi" w:cstheme="minorHAnsi"/>
          <w:noProof/>
          <w:sz w:val="22"/>
          <w:szCs w:val="22"/>
          <w:lang w:val="en-US"/>
        </w:rPr>
        <w:t xml:space="preserve"> as detailed in the following table:</w:t>
      </w:r>
    </w:p>
    <w:p w14:paraId="2554DF75" w14:textId="77777777" w:rsidR="001C7CD8" w:rsidRDefault="001C7CD8" w:rsidP="001C7CD8">
      <w:pPr>
        <w:pStyle w:val="Textkrper"/>
        <w:jc w:val="both"/>
        <w:rPr>
          <w:rFonts w:asciiTheme="minorHAnsi" w:hAnsiTheme="minorHAnsi" w:cstheme="minorHAnsi"/>
          <w:noProof/>
          <w:sz w:val="22"/>
          <w:szCs w:val="22"/>
          <w:lang w:val="en-US"/>
        </w:rPr>
      </w:pPr>
    </w:p>
    <w:tbl>
      <w:tblPr>
        <w:tblStyle w:val="TabellemithellemGitternetz"/>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955"/>
        <w:gridCol w:w="1955"/>
        <w:gridCol w:w="1955"/>
        <w:gridCol w:w="1956"/>
      </w:tblGrid>
      <w:tr w:rsidR="0053590A" w:rsidRPr="0053590A" w14:paraId="2281EC0F" w14:textId="77777777" w:rsidTr="001C7CD8">
        <w:tc>
          <w:tcPr>
            <w:tcW w:w="1955" w:type="dxa"/>
            <w:hideMark/>
          </w:tcPr>
          <w:p w14:paraId="70E1559C" w14:textId="77777777" w:rsidR="0053590A" w:rsidRPr="0053590A" w:rsidRDefault="0053590A" w:rsidP="001C7CD8">
            <w:pPr>
              <w:jc w:val="center"/>
              <w:rPr>
                <w:rFonts w:asciiTheme="minorHAnsi" w:hAnsiTheme="minorHAnsi" w:cstheme="minorHAnsi"/>
                <w:b/>
                <w:bCs/>
              </w:rPr>
            </w:pPr>
            <w:r w:rsidRPr="0053590A">
              <w:rPr>
                <w:rFonts w:asciiTheme="minorHAnsi" w:hAnsiTheme="minorHAnsi" w:cstheme="minorHAnsi"/>
                <w:b/>
                <w:bCs/>
                <w:sz w:val="22"/>
                <w:szCs w:val="22"/>
              </w:rPr>
              <w:t>CRS Parameter</w:t>
            </w:r>
          </w:p>
        </w:tc>
        <w:tc>
          <w:tcPr>
            <w:tcW w:w="1955" w:type="dxa"/>
            <w:hideMark/>
          </w:tcPr>
          <w:p w14:paraId="0F9E2794" w14:textId="77777777" w:rsidR="0053590A" w:rsidRPr="0053590A" w:rsidRDefault="0053590A" w:rsidP="001C7CD8">
            <w:pPr>
              <w:jc w:val="center"/>
              <w:rPr>
                <w:rFonts w:asciiTheme="minorHAnsi" w:hAnsiTheme="minorHAnsi" w:cstheme="minorHAnsi"/>
                <w:b/>
                <w:bCs/>
              </w:rPr>
            </w:pPr>
            <w:r w:rsidRPr="0053590A">
              <w:rPr>
                <w:rFonts w:asciiTheme="minorHAnsi" w:hAnsiTheme="minorHAnsi" w:cstheme="minorHAnsi"/>
                <w:b/>
                <w:bCs/>
                <w:sz w:val="22"/>
                <w:szCs w:val="22"/>
              </w:rPr>
              <w:t>Grade 1</w:t>
            </w:r>
          </w:p>
        </w:tc>
        <w:tc>
          <w:tcPr>
            <w:tcW w:w="1955" w:type="dxa"/>
            <w:hideMark/>
          </w:tcPr>
          <w:p w14:paraId="41610D71" w14:textId="77777777" w:rsidR="0053590A" w:rsidRPr="0053590A" w:rsidRDefault="0053590A" w:rsidP="001C7CD8">
            <w:pPr>
              <w:jc w:val="center"/>
              <w:rPr>
                <w:rFonts w:asciiTheme="minorHAnsi" w:hAnsiTheme="minorHAnsi" w:cstheme="minorHAnsi"/>
                <w:b/>
                <w:bCs/>
              </w:rPr>
            </w:pPr>
            <w:r w:rsidRPr="0053590A">
              <w:rPr>
                <w:rFonts w:asciiTheme="minorHAnsi" w:hAnsiTheme="minorHAnsi" w:cstheme="minorHAnsi"/>
                <w:b/>
                <w:bCs/>
                <w:sz w:val="22"/>
                <w:szCs w:val="22"/>
              </w:rPr>
              <w:t>Grade 2</w:t>
            </w:r>
          </w:p>
        </w:tc>
        <w:tc>
          <w:tcPr>
            <w:tcW w:w="1955" w:type="dxa"/>
            <w:hideMark/>
          </w:tcPr>
          <w:p w14:paraId="434D7620" w14:textId="77777777" w:rsidR="0053590A" w:rsidRPr="0053590A" w:rsidRDefault="0053590A" w:rsidP="001C7CD8">
            <w:pPr>
              <w:jc w:val="center"/>
              <w:rPr>
                <w:rFonts w:asciiTheme="minorHAnsi" w:hAnsiTheme="minorHAnsi" w:cstheme="minorHAnsi"/>
                <w:b/>
                <w:bCs/>
              </w:rPr>
            </w:pPr>
            <w:r w:rsidRPr="0053590A">
              <w:rPr>
                <w:rFonts w:asciiTheme="minorHAnsi" w:hAnsiTheme="minorHAnsi" w:cstheme="minorHAnsi"/>
                <w:b/>
                <w:bCs/>
                <w:sz w:val="22"/>
                <w:szCs w:val="22"/>
              </w:rPr>
              <w:t>Grade 3</w:t>
            </w:r>
          </w:p>
        </w:tc>
        <w:tc>
          <w:tcPr>
            <w:tcW w:w="1956" w:type="dxa"/>
            <w:hideMark/>
          </w:tcPr>
          <w:p w14:paraId="0DB98DCF" w14:textId="77777777" w:rsidR="0053590A" w:rsidRPr="0053590A" w:rsidRDefault="0053590A" w:rsidP="001C7CD8">
            <w:pPr>
              <w:jc w:val="center"/>
              <w:rPr>
                <w:rFonts w:asciiTheme="minorHAnsi" w:hAnsiTheme="minorHAnsi" w:cstheme="minorHAnsi"/>
                <w:b/>
                <w:bCs/>
              </w:rPr>
            </w:pPr>
            <w:r w:rsidRPr="0053590A">
              <w:rPr>
                <w:rFonts w:asciiTheme="minorHAnsi" w:hAnsiTheme="minorHAnsi" w:cstheme="minorHAnsi"/>
                <w:b/>
                <w:bCs/>
                <w:sz w:val="22"/>
                <w:szCs w:val="22"/>
              </w:rPr>
              <w:t>Grade 4</w:t>
            </w:r>
          </w:p>
        </w:tc>
      </w:tr>
      <w:tr w:rsidR="0053590A" w:rsidRPr="0053590A" w14:paraId="014586F7" w14:textId="77777777" w:rsidTr="001C7CD8">
        <w:tc>
          <w:tcPr>
            <w:tcW w:w="1955" w:type="dxa"/>
            <w:hideMark/>
          </w:tcPr>
          <w:p w14:paraId="6D49B537" w14:textId="77777777" w:rsidR="0053590A" w:rsidRPr="001C7CD8" w:rsidRDefault="0053590A" w:rsidP="001C7CD8">
            <w:pPr>
              <w:rPr>
                <w:rFonts w:asciiTheme="minorHAnsi" w:hAnsiTheme="minorHAnsi" w:cstheme="minorHAnsi"/>
              </w:rPr>
            </w:pPr>
            <w:r w:rsidRPr="001C7CD8">
              <w:rPr>
                <w:rFonts w:asciiTheme="minorHAnsi" w:hAnsiTheme="minorHAnsi" w:cstheme="minorHAnsi"/>
                <w:b/>
                <w:bCs/>
                <w:sz w:val="22"/>
                <w:szCs w:val="22"/>
              </w:rPr>
              <w:t>Fever</w:t>
            </w:r>
            <w:hyperlink r:id="rId30" w:anchor="tb2fn1" w:history="1">
              <w:r w:rsidRPr="001C7CD8">
                <w:rPr>
                  <w:rFonts w:asciiTheme="minorHAnsi" w:hAnsiTheme="minorHAnsi" w:cstheme="minorHAnsi"/>
                  <w:b/>
                  <w:bCs/>
                  <w:sz w:val="22"/>
                  <w:szCs w:val="22"/>
                  <w:u w:val="single"/>
                </w:rPr>
                <w:t>*</w:t>
              </w:r>
            </w:hyperlink>
          </w:p>
        </w:tc>
        <w:tc>
          <w:tcPr>
            <w:tcW w:w="1955" w:type="dxa"/>
            <w:hideMark/>
          </w:tcPr>
          <w:p w14:paraId="3FBA00E8"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Temperature ≥38°C</w:t>
            </w:r>
          </w:p>
        </w:tc>
        <w:tc>
          <w:tcPr>
            <w:tcW w:w="1955" w:type="dxa"/>
            <w:hideMark/>
          </w:tcPr>
          <w:p w14:paraId="5DC19CEC"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Temperature ≥38°C</w:t>
            </w:r>
          </w:p>
        </w:tc>
        <w:tc>
          <w:tcPr>
            <w:tcW w:w="1955" w:type="dxa"/>
            <w:hideMark/>
          </w:tcPr>
          <w:p w14:paraId="67ADDF00"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Temperature ≥38°C</w:t>
            </w:r>
          </w:p>
        </w:tc>
        <w:tc>
          <w:tcPr>
            <w:tcW w:w="1956" w:type="dxa"/>
            <w:hideMark/>
          </w:tcPr>
          <w:p w14:paraId="1450F7F7"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Temperature ≥38°C</w:t>
            </w:r>
          </w:p>
        </w:tc>
      </w:tr>
      <w:tr w:rsidR="0053590A" w:rsidRPr="0053590A" w14:paraId="4D03B244" w14:textId="77777777" w:rsidTr="001C7CD8">
        <w:tc>
          <w:tcPr>
            <w:tcW w:w="3910" w:type="dxa"/>
            <w:gridSpan w:val="2"/>
            <w:hideMark/>
          </w:tcPr>
          <w:p w14:paraId="6357691A" w14:textId="77777777" w:rsidR="0053590A" w:rsidRPr="001C7CD8" w:rsidRDefault="0053590A" w:rsidP="001C7CD8">
            <w:pPr>
              <w:rPr>
                <w:rFonts w:asciiTheme="minorHAnsi" w:hAnsiTheme="minorHAnsi" w:cstheme="minorHAnsi"/>
              </w:rPr>
            </w:pPr>
          </w:p>
        </w:tc>
        <w:tc>
          <w:tcPr>
            <w:tcW w:w="5866" w:type="dxa"/>
            <w:gridSpan w:val="3"/>
            <w:hideMark/>
          </w:tcPr>
          <w:p w14:paraId="2B67ED34" w14:textId="77777777" w:rsidR="0053590A" w:rsidRPr="001C7CD8" w:rsidRDefault="0053590A" w:rsidP="001C7CD8">
            <w:pPr>
              <w:jc w:val="center"/>
              <w:rPr>
                <w:rFonts w:asciiTheme="minorHAnsi" w:hAnsiTheme="minorHAnsi" w:cstheme="minorHAnsi"/>
              </w:rPr>
            </w:pPr>
            <w:r w:rsidRPr="001C7CD8">
              <w:rPr>
                <w:rFonts w:asciiTheme="minorHAnsi" w:hAnsiTheme="minorHAnsi" w:cstheme="minorHAnsi"/>
                <w:sz w:val="22"/>
                <w:szCs w:val="22"/>
              </w:rPr>
              <w:t>With</w:t>
            </w:r>
          </w:p>
        </w:tc>
      </w:tr>
      <w:tr w:rsidR="0053590A" w:rsidRPr="00F1247F" w14:paraId="421E679E" w14:textId="77777777" w:rsidTr="001C7CD8">
        <w:tc>
          <w:tcPr>
            <w:tcW w:w="1955" w:type="dxa"/>
            <w:hideMark/>
          </w:tcPr>
          <w:p w14:paraId="21DAB465" w14:textId="77777777" w:rsidR="0053590A" w:rsidRPr="001C7CD8" w:rsidRDefault="0053590A" w:rsidP="001C7CD8">
            <w:pPr>
              <w:rPr>
                <w:rFonts w:asciiTheme="minorHAnsi" w:hAnsiTheme="minorHAnsi" w:cstheme="minorHAnsi"/>
              </w:rPr>
            </w:pPr>
            <w:r w:rsidRPr="001C7CD8">
              <w:rPr>
                <w:rFonts w:asciiTheme="minorHAnsi" w:hAnsiTheme="minorHAnsi" w:cstheme="minorHAnsi"/>
                <w:b/>
                <w:bCs/>
                <w:sz w:val="22"/>
                <w:szCs w:val="22"/>
              </w:rPr>
              <w:t>Hypotension</w:t>
            </w:r>
          </w:p>
        </w:tc>
        <w:tc>
          <w:tcPr>
            <w:tcW w:w="1955" w:type="dxa"/>
            <w:hideMark/>
          </w:tcPr>
          <w:p w14:paraId="5E474A6D"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None</w:t>
            </w:r>
          </w:p>
        </w:tc>
        <w:tc>
          <w:tcPr>
            <w:tcW w:w="1955" w:type="dxa"/>
            <w:hideMark/>
          </w:tcPr>
          <w:p w14:paraId="6FFF193A"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Not requiring vasopressors</w:t>
            </w:r>
          </w:p>
        </w:tc>
        <w:tc>
          <w:tcPr>
            <w:tcW w:w="1955" w:type="dxa"/>
            <w:hideMark/>
          </w:tcPr>
          <w:p w14:paraId="2877B9E9" w14:textId="77777777" w:rsidR="0053590A" w:rsidRPr="001C7CD8" w:rsidRDefault="0053590A" w:rsidP="001C7CD8">
            <w:pPr>
              <w:rPr>
                <w:rFonts w:asciiTheme="minorHAnsi" w:hAnsiTheme="minorHAnsi" w:cstheme="minorHAnsi"/>
                <w:lang w:val="en-US"/>
              </w:rPr>
            </w:pPr>
            <w:r w:rsidRPr="001C7CD8">
              <w:rPr>
                <w:rFonts w:asciiTheme="minorHAnsi" w:hAnsiTheme="minorHAnsi" w:cstheme="minorHAnsi"/>
                <w:sz w:val="22"/>
                <w:szCs w:val="22"/>
                <w:lang w:val="en-US"/>
              </w:rPr>
              <w:t>Requiring a vasopressor with or without vasopressin</w:t>
            </w:r>
          </w:p>
        </w:tc>
        <w:tc>
          <w:tcPr>
            <w:tcW w:w="1956" w:type="dxa"/>
            <w:hideMark/>
          </w:tcPr>
          <w:p w14:paraId="1423F298" w14:textId="77777777" w:rsidR="0053590A" w:rsidRPr="001C7CD8" w:rsidRDefault="0053590A" w:rsidP="001C7CD8">
            <w:pPr>
              <w:rPr>
                <w:rFonts w:asciiTheme="minorHAnsi" w:hAnsiTheme="minorHAnsi" w:cstheme="minorHAnsi"/>
                <w:lang w:val="en-US"/>
              </w:rPr>
            </w:pPr>
            <w:r w:rsidRPr="001C7CD8">
              <w:rPr>
                <w:rFonts w:asciiTheme="minorHAnsi" w:hAnsiTheme="minorHAnsi" w:cstheme="minorHAnsi"/>
                <w:sz w:val="22"/>
                <w:szCs w:val="22"/>
                <w:lang w:val="en-US"/>
              </w:rPr>
              <w:t>Requiring multiple vasopressors (excluding vasopressin)</w:t>
            </w:r>
          </w:p>
        </w:tc>
      </w:tr>
      <w:tr w:rsidR="0053590A" w:rsidRPr="0053590A" w14:paraId="36C67AFC" w14:textId="77777777" w:rsidTr="001C7CD8">
        <w:tc>
          <w:tcPr>
            <w:tcW w:w="3910" w:type="dxa"/>
            <w:gridSpan w:val="2"/>
            <w:hideMark/>
          </w:tcPr>
          <w:p w14:paraId="2379ED4B" w14:textId="77777777" w:rsidR="0053590A" w:rsidRPr="001C7CD8" w:rsidRDefault="0053590A" w:rsidP="001C7CD8">
            <w:pPr>
              <w:rPr>
                <w:rFonts w:asciiTheme="minorHAnsi" w:hAnsiTheme="minorHAnsi" w:cstheme="minorHAnsi"/>
                <w:lang w:val="en-US"/>
              </w:rPr>
            </w:pPr>
          </w:p>
        </w:tc>
        <w:tc>
          <w:tcPr>
            <w:tcW w:w="5866" w:type="dxa"/>
            <w:gridSpan w:val="3"/>
            <w:hideMark/>
          </w:tcPr>
          <w:p w14:paraId="1791285F" w14:textId="77777777" w:rsidR="0053590A" w:rsidRPr="001C7CD8" w:rsidRDefault="0053590A" w:rsidP="001C7CD8">
            <w:pPr>
              <w:jc w:val="center"/>
              <w:rPr>
                <w:rFonts w:asciiTheme="minorHAnsi" w:hAnsiTheme="minorHAnsi" w:cstheme="minorHAnsi"/>
              </w:rPr>
            </w:pPr>
            <w:r w:rsidRPr="001C7CD8">
              <w:rPr>
                <w:rFonts w:asciiTheme="minorHAnsi" w:hAnsiTheme="minorHAnsi" w:cstheme="minorHAnsi"/>
                <w:sz w:val="22"/>
                <w:szCs w:val="22"/>
              </w:rPr>
              <w:t>And/or</w:t>
            </w:r>
            <w:hyperlink r:id="rId31" w:anchor="tb2fn2" w:history="1">
              <w:r w:rsidRPr="001C7CD8">
                <w:rPr>
                  <w:rFonts w:asciiTheme="minorHAnsi" w:hAnsiTheme="minorHAnsi" w:cstheme="minorHAnsi"/>
                  <w:sz w:val="22"/>
                  <w:szCs w:val="22"/>
                  <w:u w:val="single"/>
                  <w:vertAlign w:val="superscript"/>
                </w:rPr>
                <w:t>†</w:t>
              </w:r>
            </w:hyperlink>
          </w:p>
        </w:tc>
      </w:tr>
      <w:tr w:rsidR="0053590A" w:rsidRPr="00F1247F" w14:paraId="77ADA668" w14:textId="77777777" w:rsidTr="001C7CD8">
        <w:tc>
          <w:tcPr>
            <w:tcW w:w="1955" w:type="dxa"/>
            <w:hideMark/>
          </w:tcPr>
          <w:p w14:paraId="7768F168" w14:textId="77777777" w:rsidR="0053590A" w:rsidRPr="001C7CD8" w:rsidRDefault="0053590A" w:rsidP="001C7CD8">
            <w:pPr>
              <w:rPr>
                <w:rFonts w:asciiTheme="minorHAnsi" w:hAnsiTheme="minorHAnsi" w:cstheme="minorHAnsi"/>
              </w:rPr>
            </w:pPr>
            <w:r w:rsidRPr="001C7CD8">
              <w:rPr>
                <w:rFonts w:asciiTheme="minorHAnsi" w:hAnsiTheme="minorHAnsi" w:cstheme="minorHAnsi"/>
                <w:b/>
                <w:bCs/>
                <w:sz w:val="22"/>
                <w:szCs w:val="22"/>
              </w:rPr>
              <w:t>Hypoxia</w:t>
            </w:r>
          </w:p>
        </w:tc>
        <w:tc>
          <w:tcPr>
            <w:tcW w:w="1955" w:type="dxa"/>
            <w:hideMark/>
          </w:tcPr>
          <w:p w14:paraId="10021726" w14:textId="77777777" w:rsidR="0053590A" w:rsidRPr="001C7CD8" w:rsidRDefault="0053590A" w:rsidP="001C7CD8">
            <w:pPr>
              <w:rPr>
                <w:rFonts w:asciiTheme="minorHAnsi" w:hAnsiTheme="minorHAnsi" w:cstheme="minorHAnsi"/>
              </w:rPr>
            </w:pPr>
            <w:r w:rsidRPr="001C7CD8">
              <w:rPr>
                <w:rFonts w:asciiTheme="minorHAnsi" w:hAnsiTheme="minorHAnsi" w:cstheme="minorHAnsi"/>
                <w:sz w:val="22"/>
                <w:szCs w:val="22"/>
              </w:rPr>
              <w:t>None</w:t>
            </w:r>
          </w:p>
        </w:tc>
        <w:tc>
          <w:tcPr>
            <w:tcW w:w="1955" w:type="dxa"/>
            <w:hideMark/>
          </w:tcPr>
          <w:p w14:paraId="3B3EC3BA" w14:textId="77777777" w:rsidR="0053590A" w:rsidRPr="001C7CD8" w:rsidRDefault="0053590A" w:rsidP="001C7CD8">
            <w:pPr>
              <w:rPr>
                <w:rFonts w:asciiTheme="minorHAnsi" w:hAnsiTheme="minorHAnsi" w:cstheme="minorHAnsi"/>
                <w:lang w:val="en-US"/>
              </w:rPr>
            </w:pPr>
            <w:r w:rsidRPr="001C7CD8">
              <w:rPr>
                <w:rFonts w:asciiTheme="minorHAnsi" w:hAnsiTheme="minorHAnsi" w:cstheme="minorHAnsi"/>
                <w:sz w:val="22"/>
                <w:szCs w:val="22"/>
                <w:lang w:val="en-US"/>
              </w:rPr>
              <w:t>Requiring low-flow nasal cannula</w:t>
            </w:r>
            <w:hyperlink r:id="rId32" w:anchor="tb2fn3" w:history="1">
              <w:r w:rsidRPr="001C7CD8">
                <w:rPr>
                  <w:rFonts w:asciiTheme="minorHAnsi" w:hAnsiTheme="minorHAnsi" w:cstheme="minorHAnsi"/>
                  <w:sz w:val="22"/>
                  <w:szCs w:val="22"/>
                  <w:u w:val="single"/>
                  <w:vertAlign w:val="superscript"/>
                  <w:lang w:val="en-US"/>
                </w:rPr>
                <w:t>‡</w:t>
              </w:r>
            </w:hyperlink>
            <w:r w:rsidRPr="001C7CD8">
              <w:rPr>
                <w:rFonts w:asciiTheme="minorHAnsi" w:hAnsiTheme="minorHAnsi" w:cstheme="minorHAnsi"/>
                <w:sz w:val="22"/>
                <w:szCs w:val="22"/>
                <w:lang w:val="en-US"/>
              </w:rPr>
              <w:t xml:space="preserve"> or blow-by</w:t>
            </w:r>
          </w:p>
        </w:tc>
        <w:tc>
          <w:tcPr>
            <w:tcW w:w="1955" w:type="dxa"/>
            <w:hideMark/>
          </w:tcPr>
          <w:p w14:paraId="71E795E0" w14:textId="77777777" w:rsidR="0053590A" w:rsidRPr="001C7CD8" w:rsidRDefault="0053590A" w:rsidP="001C7CD8">
            <w:pPr>
              <w:rPr>
                <w:rFonts w:asciiTheme="minorHAnsi" w:hAnsiTheme="minorHAnsi" w:cstheme="minorHAnsi"/>
                <w:lang w:val="en-US"/>
              </w:rPr>
            </w:pPr>
            <w:r w:rsidRPr="001C7CD8">
              <w:rPr>
                <w:rFonts w:asciiTheme="minorHAnsi" w:hAnsiTheme="minorHAnsi" w:cstheme="minorHAnsi"/>
                <w:sz w:val="22"/>
                <w:szCs w:val="22"/>
                <w:lang w:val="en-US"/>
              </w:rPr>
              <w:t>Requiring high-flow nasal cannula</w:t>
            </w:r>
            <w:hyperlink r:id="rId33" w:anchor="tb2fn3" w:history="1">
              <w:r w:rsidRPr="001C7CD8">
                <w:rPr>
                  <w:rFonts w:asciiTheme="minorHAnsi" w:hAnsiTheme="minorHAnsi" w:cstheme="minorHAnsi"/>
                  <w:sz w:val="22"/>
                  <w:szCs w:val="22"/>
                  <w:u w:val="single"/>
                  <w:vertAlign w:val="superscript"/>
                  <w:lang w:val="en-US"/>
                </w:rPr>
                <w:t>‡</w:t>
              </w:r>
            </w:hyperlink>
            <w:r w:rsidRPr="001C7CD8">
              <w:rPr>
                <w:rFonts w:asciiTheme="minorHAnsi" w:hAnsiTheme="minorHAnsi" w:cstheme="minorHAnsi"/>
                <w:sz w:val="22"/>
                <w:szCs w:val="22"/>
                <w:lang w:val="en-US"/>
              </w:rPr>
              <w:t>, facemask, nonrebreather mask, or Venturi mask</w:t>
            </w:r>
          </w:p>
        </w:tc>
        <w:tc>
          <w:tcPr>
            <w:tcW w:w="1956" w:type="dxa"/>
            <w:hideMark/>
          </w:tcPr>
          <w:p w14:paraId="5C6DB460" w14:textId="77777777" w:rsidR="0053590A" w:rsidRPr="001C7CD8" w:rsidRDefault="0053590A" w:rsidP="001C7CD8">
            <w:pPr>
              <w:rPr>
                <w:rFonts w:asciiTheme="minorHAnsi" w:hAnsiTheme="minorHAnsi" w:cstheme="minorHAnsi"/>
                <w:lang w:val="en-US"/>
              </w:rPr>
            </w:pPr>
            <w:r w:rsidRPr="001C7CD8">
              <w:rPr>
                <w:rFonts w:asciiTheme="minorHAnsi" w:hAnsiTheme="minorHAnsi" w:cstheme="minorHAnsi"/>
                <w:sz w:val="22"/>
                <w:szCs w:val="22"/>
                <w:lang w:val="en-US"/>
              </w:rPr>
              <w:t>Requiring positive pressure (eg, CPAP, BiPAP, intubation and mechanical ventilation)</w:t>
            </w:r>
          </w:p>
        </w:tc>
      </w:tr>
    </w:tbl>
    <w:p w14:paraId="118771E9" w14:textId="21DB758F" w:rsidR="001C7CD8" w:rsidRPr="001C7CD8" w:rsidRDefault="001C7CD8" w:rsidP="001C7CD8">
      <w:pPr>
        <w:pStyle w:val="Textkrper"/>
        <w:spacing w:before="120"/>
        <w:jc w:val="both"/>
        <w:rPr>
          <w:rFonts w:asciiTheme="minorHAnsi" w:hAnsiTheme="minorHAnsi" w:cstheme="minorHAnsi"/>
          <w:noProof/>
          <w:sz w:val="16"/>
          <w:szCs w:val="16"/>
          <w:lang w:val="en-US"/>
        </w:rPr>
      </w:pPr>
      <w:r w:rsidRPr="001C7CD8">
        <w:rPr>
          <w:rFonts w:ascii="Calibri" w:hAnsi="Calibri" w:cs="Calibri"/>
          <w:noProof/>
          <w:sz w:val="16"/>
          <w:szCs w:val="16"/>
          <w:lang w:val="en-US"/>
        </w:rPr>
        <w:t>*</w:t>
      </w:r>
      <w:r w:rsidRPr="001C7CD8">
        <w:rPr>
          <w:rFonts w:asciiTheme="minorHAnsi" w:hAnsiTheme="minorHAnsi" w:cstheme="minorHAnsi"/>
          <w:noProof/>
          <w:sz w:val="16"/>
          <w:szCs w:val="16"/>
          <w:lang w:val="en-US"/>
        </w:rPr>
        <w:t xml:space="preserve"> Fever is defined as temperature ≥38°C not attributable to any other cause. In patients who have CRS then receive antipyretic or anticytokine therapy such as tocilizumab or steroids, fever is no longer required to grade subsequent CRS severity. In this case, CRS grading is driven by hypotension and/or hypoxia.</w:t>
      </w:r>
    </w:p>
    <w:p w14:paraId="71CB1DCB" w14:textId="4DBD3D85" w:rsidR="001C7CD8" w:rsidRPr="001C7CD8" w:rsidRDefault="001C7CD8" w:rsidP="001C7CD8">
      <w:pPr>
        <w:pStyle w:val="Textkrper"/>
        <w:spacing w:before="120"/>
        <w:jc w:val="both"/>
        <w:rPr>
          <w:rFonts w:asciiTheme="minorHAnsi" w:hAnsiTheme="minorHAnsi" w:cstheme="minorHAnsi"/>
          <w:noProof/>
          <w:sz w:val="16"/>
          <w:szCs w:val="16"/>
          <w:lang w:val="en-US"/>
        </w:rPr>
      </w:pPr>
      <w:r w:rsidRPr="001C7CD8">
        <w:rPr>
          <w:rFonts w:asciiTheme="minorHAnsi" w:hAnsiTheme="minorHAnsi" w:cstheme="minorHAnsi"/>
          <w:noProof/>
          <w:sz w:val="16"/>
          <w:szCs w:val="16"/>
          <w:lang w:val="en-US"/>
        </w:rPr>
        <w:t xml:space="preserve">† CRS grade is determined by the more severe event: hypotension or hypoxia not attributable to any other cause. </w:t>
      </w:r>
    </w:p>
    <w:p w14:paraId="244BDFE7" w14:textId="72E3ED3A" w:rsidR="0053590A" w:rsidRPr="001C7CD8" w:rsidRDefault="001C7CD8" w:rsidP="001C7CD8">
      <w:pPr>
        <w:pStyle w:val="Textkrper"/>
        <w:spacing w:before="120"/>
        <w:jc w:val="both"/>
        <w:rPr>
          <w:rFonts w:asciiTheme="minorHAnsi" w:hAnsiTheme="minorHAnsi" w:cstheme="minorHAnsi"/>
          <w:noProof/>
          <w:sz w:val="16"/>
          <w:szCs w:val="16"/>
          <w:lang w:val="en-US"/>
        </w:rPr>
      </w:pPr>
      <w:r w:rsidRPr="001C7CD8">
        <w:rPr>
          <w:rFonts w:asciiTheme="minorHAnsi" w:hAnsiTheme="minorHAnsi" w:cstheme="minorHAnsi"/>
          <w:noProof/>
          <w:sz w:val="16"/>
          <w:szCs w:val="16"/>
          <w:lang w:val="en-US"/>
        </w:rPr>
        <w:t>‡ Low-flow nasal cannula is defined as oxygen delivered at ≤6L/minute. Low flow also includes blow-by oxygen delivery, sometimes used in pediatrics. High-flow nasal cannula is defined as oxygen delivered at &gt;6L/minute</w:t>
      </w:r>
    </w:p>
    <w:p w14:paraId="792B922E" w14:textId="77777777" w:rsidR="001C7CD8" w:rsidRDefault="001C7CD8" w:rsidP="0053590A">
      <w:pPr>
        <w:pStyle w:val="Textkrper"/>
        <w:spacing w:before="120"/>
        <w:jc w:val="both"/>
        <w:rPr>
          <w:rFonts w:asciiTheme="minorHAnsi" w:hAnsiTheme="minorHAnsi" w:cstheme="minorHAnsi"/>
          <w:noProof/>
          <w:sz w:val="22"/>
          <w:szCs w:val="22"/>
          <w:lang w:val="en-US"/>
        </w:rPr>
      </w:pPr>
    </w:p>
    <w:p w14:paraId="43025791" w14:textId="7604E6F1" w:rsidR="001C7CD8" w:rsidRDefault="00155C2A" w:rsidP="0053590A">
      <w:pPr>
        <w:pStyle w:val="Textkrper"/>
        <w:spacing w:before="120"/>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 xml:space="preserve">CRS will be manged according to grade. </w:t>
      </w:r>
    </w:p>
    <w:p w14:paraId="257E2163" w14:textId="4514718A" w:rsidR="006E1855" w:rsidRDefault="006E1855">
      <w:pPr>
        <w:widowControl w:val="0"/>
        <w:autoSpaceDE w:val="0"/>
        <w:autoSpaceDN w:val="0"/>
        <w:rPr>
          <w:rFonts w:asciiTheme="minorHAnsi" w:hAnsiTheme="minorHAnsi" w:cstheme="minorHAnsi"/>
          <w:noProof/>
          <w:sz w:val="22"/>
          <w:szCs w:val="22"/>
          <w:lang w:val="en-US"/>
        </w:rPr>
      </w:pPr>
      <w:r>
        <w:rPr>
          <w:rFonts w:asciiTheme="minorHAnsi" w:hAnsiTheme="minorHAnsi" w:cstheme="minorHAnsi"/>
          <w:noProof/>
          <w:sz w:val="22"/>
          <w:szCs w:val="22"/>
          <w:lang w:val="en-US"/>
        </w:rPr>
        <w:br w:type="page"/>
      </w:r>
    </w:p>
    <w:p w14:paraId="3C548949" w14:textId="77777777" w:rsidR="006E1855" w:rsidRDefault="006E1855" w:rsidP="0053590A">
      <w:pPr>
        <w:pStyle w:val="Textkrper"/>
        <w:spacing w:before="120"/>
        <w:jc w:val="both"/>
        <w:rPr>
          <w:rFonts w:asciiTheme="minorHAnsi" w:hAnsiTheme="minorHAnsi" w:cstheme="minorHAnsi"/>
          <w:noProof/>
          <w:sz w:val="22"/>
          <w:szCs w:val="22"/>
          <w:lang w:val="en-US"/>
        </w:rPr>
      </w:pPr>
    </w:p>
    <w:p w14:paraId="351CA755" w14:textId="18DA083A" w:rsidR="00155C2A" w:rsidRDefault="00AB5C21" w:rsidP="0053590A">
      <w:pPr>
        <w:pStyle w:val="Textkrper"/>
        <w:spacing w:before="120"/>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 xml:space="preserve">Mangement of </w:t>
      </w:r>
      <w:r w:rsidR="00155C2A">
        <w:rPr>
          <w:rFonts w:asciiTheme="minorHAnsi" w:hAnsiTheme="minorHAnsi" w:cstheme="minorHAnsi"/>
          <w:noProof/>
          <w:sz w:val="22"/>
          <w:szCs w:val="22"/>
          <w:lang w:val="en-US"/>
        </w:rPr>
        <w:t>Grade 1</w:t>
      </w:r>
      <w:r>
        <w:rPr>
          <w:rFonts w:asciiTheme="minorHAnsi" w:hAnsiTheme="minorHAnsi" w:cstheme="minorHAnsi"/>
          <w:noProof/>
          <w:sz w:val="22"/>
          <w:szCs w:val="22"/>
          <w:lang w:val="en-US"/>
        </w:rPr>
        <w:t xml:space="preserve"> CRS. </w:t>
      </w:r>
    </w:p>
    <w:p w14:paraId="42EC76EF" w14:textId="77777777" w:rsidR="00155C2A" w:rsidRDefault="00155C2A" w:rsidP="0053590A">
      <w:pPr>
        <w:pStyle w:val="Textkrper"/>
        <w:spacing w:before="120"/>
        <w:jc w:val="both"/>
        <w:rPr>
          <w:rFonts w:asciiTheme="minorHAnsi" w:hAnsiTheme="minorHAnsi" w:cstheme="minorHAnsi"/>
          <w:noProof/>
          <w:sz w:val="22"/>
          <w:szCs w:val="22"/>
          <w:lang w:val="en-US"/>
        </w:rPr>
      </w:pPr>
    </w:p>
    <w:tbl>
      <w:tblPr>
        <w:tblStyle w:val="Tabellenraster"/>
        <w:tblW w:w="9578" w:type="dxa"/>
        <w:tblLook w:val="04A0" w:firstRow="1" w:lastRow="0" w:firstColumn="1" w:lastColumn="0" w:noHBand="0" w:noVBand="1"/>
      </w:tblPr>
      <w:tblGrid>
        <w:gridCol w:w="1801"/>
        <w:gridCol w:w="1713"/>
        <w:gridCol w:w="2010"/>
        <w:gridCol w:w="2126"/>
        <w:gridCol w:w="1928"/>
      </w:tblGrid>
      <w:tr w:rsidR="007D7C65" w:rsidRPr="00155C2A" w14:paraId="7DB0D134" w14:textId="3048EF09" w:rsidTr="007D7C65">
        <w:trPr>
          <w:trHeight w:val="453"/>
        </w:trPr>
        <w:tc>
          <w:tcPr>
            <w:tcW w:w="0" w:type="auto"/>
          </w:tcPr>
          <w:p w14:paraId="4BD51F9F" w14:textId="29A0ABD4" w:rsidR="007D7C65" w:rsidRPr="00155C2A" w:rsidRDefault="007D7C65" w:rsidP="006E1855">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Action w</w:t>
            </w:r>
            <w:r w:rsidR="006E1855">
              <w:rPr>
                <w:rFonts w:asciiTheme="minorHAnsi" w:eastAsia="SimSun" w:hAnsiTheme="minorHAnsi" w:cs="Arial"/>
                <w:color w:val="000000"/>
                <w:sz w:val="22"/>
                <w:szCs w:val="22"/>
                <w:lang w:val="en-US" w:eastAsia="en-US"/>
              </w:rPr>
              <w:t>ith Current Glofitamab Infusion*</w:t>
            </w:r>
          </w:p>
        </w:tc>
        <w:tc>
          <w:tcPr>
            <w:tcW w:w="0" w:type="auto"/>
          </w:tcPr>
          <w:p w14:paraId="4A2AE5BC" w14:textId="77777777" w:rsidR="007D7C65" w:rsidRPr="00155C2A" w:rsidRDefault="007D7C65" w:rsidP="00155C2A">
            <w:pPr>
              <w:autoSpaceDE w:val="0"/>
              <w:autoSpaceDN w:val="0"/>
              <w:adjustRightInd w:val="0"/>
              <w:rPr>
                <w:rFonts w:asciiTheme="minorHAnsi" w:eastAsia="SimSun" w:hAnsiTheme="minorHAnsi" w:cs="Arial"/>
                <w:color w:val="000000"/>
                <w:lang w:eastAsia="en-US"/>
              </w:rPr>
            </w:pPr>
            <w:r w:rsidRPr="00155C2A">
              <w:rPr>
                <w:rFonts w:asciiTheme="minorHAnsi" w:eastAsia="SimSun" w:hAnsiTheme="minorHAnsi" w:cs="Arial"/>
                <w:color w:val="000000"/>
                <w:sz w:val="22"/>
                <w:szCs w:val="22"/>
                <w:lang w:eastAsia="en-US"/>
              </w:rPr>
              <w:t xml:space="preserve">Supportive Care </w:t>
            </w:r>
          </w:p>
        </w:tc>
        <w:tc>
          <w:tcPr>
            <w:tcW w:w="2010" w:type="dxa"/>
          </w:tcPr>
          <w:p w14:paraId="6ABC485E" w14:textId="77777777" w:rsidR="007D7C65" w:rsidRPr="00155C2A" w:rsidRDefault="007D7C65" w:rsidP="00155C2A">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Anti-IL-6 or Corticosteroid Therapy </w:t>
            </w:r>
          </w:p>
        </w:tc>
        <w:tc>
          <w:tcPr>
            <w:tcW w:w="2126" w:type="dxa"/>
          </w:tcPr>
          <w:p w14:paraId="54312DA4" w14:textId="77777777" w:rsidR="007D7C65" w:rsidRPr="00155C2A" w:rsidRDefault="007D7C65" w:rsidP="00155C2A">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Action for Next Glofitamab Dose </w:t>
            </w:r>
          </w:p>
        </w:tc>
        <w:tc>
          <w:tcPr>
            <w:tcW w:w="1928" w:type="dxa"/>
          </w:tcPr>
          <w:p w14:paraId="7906F266" w14:textId="03CB5F59" w:rsidR="007D7C65" w:rsidRPr="00155C2A" w:rsidRDefault="007D7C65" w:rsidP="00155C2A">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Action for Pirtobrutinib</w:t>
            </w:r>
          </w:p>
        </w:tc>
      </w:tr>
      <w:tr w:rsidR="007D7C65" w:rsidRPr="00155C2A" w14:paraId="028F299F" w14:textId="1A8E33DC" w:rsidTr="007D7C65">
        <w:trPr>
          <w:trHeight w:val="2257"/>
        </w:trPr>
        <w:tc>
          <w:tcPr>
            <w:tcW w:w="0" w:type="auto"/>
          </w:tcPr>
          <w:p w14:paraId="4EC890A1" w14:textId="62541E01" w:rsidR="007D7C65" w:rsidRPr="00485177" w:rsidRDefault="007D7C65" w:rsidP="007D7C65">
            <w:pPr>
              <w:autoSpaceDE w:val="0"/>
              <w:autoSpaceDN w:val="0"/>
              <w:adjustRightInd w:val="0"/>
              <w:rPr>
                <w:rFonts w:asciiTheme="minorHAnsi" w:eastAsia="SimSun" w:hAnsiTheme="minorHAnsi" w:cs="Arial"/>
                <w:color w:val="000000"/>
                <w:lang w:val="en-US" w:eastAsia="en-US"/>
              </w:rPr>
            </w:pPr>
            <w:r w:rsidRPr="00485177">
              <w:rPr>
                <w:rFonts w:asciiTheme="minorHAnsi" w:eastAsia="SimSun" w:hAnsiTheme="minorHAnsi" w:cs="Arial"/>
                <w:color w:val="000000"/>
                <w:sz w:val="22"/>
                <w:szCs w:val="22"/>
                <w:lang w:val="en-US" w:eastAsia="en-US"/>
              </w:rPr>
              <w:t xml:space="preserve">• Discontinue infusion. </w:t>
            </w:r>
          </w:p>
          <w:p w14:paraId="7F6151F7" w14:textId="77777777" w:rsidR="007D7C65" w:rsidRPr="00155C2A" w:rsidRDefault="007D7C65" w:rsidP="007D7C65">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 Upon symptom resolution, restart infusion at a reduced rate. </w:t>
            </w:r>
          </w:p>
          <w:p w14:paraId="53927CFF" w14:textId="77777777" w:rsidR="007D7C65" w:rsidRPr="00155C2A" w:rsidRDefault="007D7C65" w:rsidP="007D7C65">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 If symptoms recur, discontinue infusion for this dose. </w:t>
            </w:r>
          </w:p>
          <w:p w14:paraId="35D21DAD" w14:textId="77777777" w:rsidR="007D7C65" w:rsidRPr="00155C2A" w:rsidRDefault="007D7C65" w:rsidP="007D7C65">
            <w:pPr>
              <w:autoSpaceDE w:val="0"/>
              <w:autoSpaceDN w:val="0"/>
              <w:adjustRightInd w:val="0"/>
              <w:rPr>
                <w:rFonts w:asciiTheme="minorHAnsi" w:eastAsia="SimSun" w:hAnsiTheme="minorHAnsi" w:cs="Arial"/>
                <w:color w:val="000000"/>
                <w:lang w:val="en-US" w:eastAsia="en-US"/>
              </w:rPr>
            </w:pPr>
          </w:p>
        </w:tc>
        <w:tc>
          <w:tcPr>
            <w:tcW w:w="0" w:type="auto"/>
          </w:tcPr>
          <w:p w14:paraId="3C3F98EA" w14:textId="4D03EE17" w:rsidR="007D7C65" w:rsidRPr="00485177" w:rsidRDefault="006E1855" w:rsidP="007D7C65">
            <w:pPr>
              <w:autoSpaceDE w:val="0"/>
              <w:autoSpaceDN w:val="0"/>
              <w:adjustRightInd w:val="0"/>
              <w:rPr>
                <w:rFonts w:asciiTheme="minorHAnsi" w:eastAsia="SimSun" w:hAnsiTheme="minorHAnsi" w:cs="Arial"/>
                <w:color w:val="000000"/>
                <w:lang w:val="en-US" w:eastAsia="en-US"/>
              </w:rPr>
            </w:pPr>
            <w:r w:rsidRPr="00485177">
              <w:rPr>
                <w:rFonts w:asciiTheme="minorHAnsi" w:eastAsia="SimSun" w:hAnsiTheme="minorHAnsi" w:cs="Arial"/>
                <w:color w:val="000000"/>
                <w:sz w:val="22"/>
                <w:szCs w:val="22"/>
                <w:lang w:val="en-US" w:eastAsia="en-US"/>
              </w:rPr>
              <w:t>• Provide supportive therapy.#</w:t>
            </w:r>
          </w:p>
          <w:p w14:paraId="6EDA1D3A" w14:textId="77777777" w:rsidR="007D7C65" w:rsidRPr="00155C2A" w:rsidRDefault="007D7C65" w:rsidP="007D7C65">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 Monitor fluid balance; administer IV fluids if indicated. </w:t>
            </w:r>
          </w:p>
          <w:p w14:paraId="40A01A34" w14:textId="3D292945" w:rsidR="007D7C65" w:rsidRPr="00155C2A" w:rsidRDefault="006E1855" w:rsidP="007D7C65">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 hospitalize</w:t>
            </w:r>
            <w:r w:rsidR="007D7C65" w:rsidRPr="00155C2A">
              <w:rPr>
                <w:rFonts w:asciiTheme="minorHAnsi" w:eastAsia="SimSun" w:hAnsiTheme="minorHAnsi" w:cs="Arial"/>
                <w:color w:val="000000"/>
                <w:sz w:val="22"/>
                <w:szCs w:val="22"/>
                <w:lang w:val="en-US" w:eastAsia="en-US"/>
              </w:rPr>
              <w:t xml:space="preserve"> participant until symptoms completely resolve. </w:t>
            </w:r>
          </w:p>
          <w:p w14:paraId="591A1887" w14:textId="77777777" w:rsidR="007D7C65" w:rsidRPr="00155C2A" w:rsidRDefault="007D7C65" w:rsidP="007D7C65">
            <w:pPr>
              <w:autoSpaceDE w:val="0"/>
              <w:autoSpaceDN w:val="0"/>
              <w:adjustRightInd w:val="0"/>
              <w:rPr>
                <w:rFonts w:asciiTheme="minorHAnsi" w:eastAsia="SimSun" w:hAnsiTheme="minorHAnsi" w:cs="Arial"/>
                <w:color w:val="000000"/>
                <w:lang w:val="en-US" w:eastAsia="en-US"/>
              </w:rPr>
            </w:pPr>
          </w:p>
        </w:tc>
        <w:tc>
          <w:tcPr>
            <w:tcW w:w="2010" w:type="dxa"/>
          </w:tcPr>
          <w:p w14:paraId="01376214" w14:textId="72A32F40" w:rsidR="007D7C65" w:rsidRPr="00485177" w:rsidRDefault="007D7C65" w:rsidP="007D7C65">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Administration of tocilizumab is recommended for Grade 1 CRS for participants with prolonged symptoms (</w:t>
            </w:r>
            <w:r w:rsidR="006E1855">
              <w:rPr>
                <w:rFonts w:asciiTheme="minorHAnsi" w:eastAsia="SimSun" w:hAnsiTheme="minorHAnsi" w:cs="Arial"/>
                <w:color w:val="000000"/>
                <w:sz w:val="22"/>
                <w:szCs w:val="22"/>
                <w:lang w:val="en-US" w:eastAsia="en-US"/>
              </w:rPr>
              <w:t>≥</w:t>
            </w:r>
            <w:r w:rsidRPr="00155C2A">
              <w:rPr>
                <w:rFonts w:asciiTheme="minorHAnsi" w:eastAsia="SimSun" w:hAnsiTheme="minorHAnsi" w:cs="Arial"/>
                <w:color w:val="000000"/>
                <w:sz w:val="22"/>
                <w:szCs w:val="22"/>
                <w:lang w:val="en-US" w:eastAsia="en-US"/>
              </w:rPr>
              <w:t xml:space="preserve"> 2 days); for participants with significant symptoms of CRS besides fever such as pain, tachycardia or rigors; for participants with comorbidities (e.g., impaired cardiovascular function, reduced pulmonary reserve) with increased risk of complications from more severe grades of CRS; or for participants with prior Grade 2 + CRS. </w:t>
            </w:r>
          </w:p>
          <w:p w14:paraId="44BA4A1E" w14:textId="77777777" w:rsidR="007D7C65" w:rsidRPr="00485177" w:rsidRDefault="007D7C65" w:rsidP="007D7C65">
            <w:pPr>
              <w:autoSpaceDE w:val="0"/>
              <w:autoSpaceDN w:val="0"/>
              <w:adjustRightInd w:val="0"/>
              <w:rPr>
                <w:rFonts w:asciiTheme="minorHAnsi" w:eastAsia="SimSun" w:hAnsiTheme="minorHAnsi" w:cs="Arial"/>
                <w:color w:val="000000"/>
                <w:lang w:val="en-US" w:eastAsia="en-US"/>
              </w:rPr>
            </w:pPr>
          </w:p>
        </w:tc>
        <w:tc>
          <w:tcPr>
            <w:tcW w:w="2126" w:type="dxa"/>
          </w:tcPr>
          <w:p w14:paraId="3AE4A558" w14:textId="54078519" w:rsidR="007D7C65" w:rsidRPr="00155C2A" w:rsidRDefault="007D7C65" w:rsidP="007D7C65">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 Continue treatment with glofitamab at the next planned dose. </w:t>
            </w:r>
          </w:p>
          <w:p w14:paraId="78253F2B" w14:textId="7490EC61" w:rsidR="007D7C65" w:rsidRPr="00155C2A" w:rsidRDefault="006E1855" w:rsidP="007D7C65">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 hospitalize</w:t>
            </w:r>
            <w:r w:rsidR="007D7C65" w:rsidRPr="00155C2A">
              <w:rPr>
                <w:rFonts w:asciiTheme="minorHAnsi" w:eastAsia="SimSun" w:hAnsiTheme="minorHAnsi" w:cs="Arial"/>
                <w:color w:val="000000"/>
                <w:sz w:val="22"/>
                <w:szCs w:val="22"/>
                <w:lang w:val="en-US" w:eastAsia="en-US"/>
              </w:rPr>
              <w:t xml:space="preserve"> participant for next dose </w:t>
            </w:r>
          </w:p>
          <w:p w14:paraId="3829BD21" w14:textId="25072AEA" w:rsidR="007D7C65" w:rsidRPr="00155C2A" w:rsidRDefault="00AB5C21" w:rsidP="007D7C65">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 xml:space="preserve">• extend </w:t>
            </w:r>
            <w:r w:rsidR="007D7C65" w:rsidRPr="00155C2A">
              <w:rPr>
                <w:rFonts w:asciiTheme="minorHAnsi" w:eastAsia="SimSun" w:hAnsiTheme="minorHAnsi" w:cs="Arial"/>
                <w:color w:val="000000"/>
                <w:sz w:val="22"/>
                <w:szCs w:val="22"/>
                <w:lang w:val="en-US" w:eastAsia="en-US"/>
              </w:rPr>
              <w:t xml:space="preserve">infusion time (slower infusion rate) for subsequent doses. </w:t>
            </w:r>
          </w:p>
          <w:p w14:paraId="34497EB8" w14:textId="77777777" w:rsidR="007D7C65" w:rsidRPr="00155C2A" w:rsidRDefault="007D7C65" w:rsidP="007D7C65">
            <w:pPr>
              <w:autoSpaceDE w:val="0"/>
              <w:autoSpaceDN w:val="0"/>
              <w:adjustRightInd w:val="0"/>
              <w:rPr>
                <w:rFonts w:asciiTheme="minorHAnsi" w:eastAsia="SimSun" w:hAnsiTheme="minorHAnsi" w:cs="Arial"/>
                <w:color w:val="000000"/>
                <w:lang w:val="en-US" w:eastAsia="en-US"/>
              </w:rPr>
            </w:pPr>
          </w:p>
        </w:tc>
        <w:tc>
          <w:tcPr>
            <w:tcW w:w="1928" w:type="dxa"/>
          </w:tcPr>
          <w:p w14:paraId="5C683BB0" w14:textId="3897845B" w:rsidR="007D7C65" w:rsidRPr="00AB5C21" w:rsidRDefault="00AB5C21" w:rsidP="00DD0043">
            <w:pPr>
              <w:pStyle w:val="Listenabsatz"/>
              <w:numPr>
                <w:ilvl w:val="0"/>
                <w:numId w:val="28"/>
              </w:numPr>
              <w:autoSpaceDE w:val="0"/>
              <w:autoSpaceDN w:val="0"/>
              <w:adjustRightInd w:val="0"/>
              <w:ind w:left="113" w:hanging="113"/>
              <w:rPr>
                <w:rFonts w:asciiTheme="minorHAnsi" w:eastAsia="SimSun" w:hAnsiTheme="minorHAnsi" w:cs="Arial"/>
                <w:lang w:val="en-US" w:eastAsia="en-US"/>
              </w:rPr>
            </w:pPr>
            <w:r>
              <w:rPr>
                <w:rFonts w:asciiTheme="minorHAnsi" w:eastAsia="SimSun" w:hAnsiTheme="minorHAnsi" w:cs="Arial"/>
                <w:sz w:val="22"/>
                <w:szCs w:val="22"/>
                <w:lang w:val="en-US" w:eastAsia="en-US"/>
              </w:rPr>
              <w:t>Continue pirtobrutinib</w:t>
            </w:r>
          </w:p>
        </w:tc>
      </w:tr>
    </w:tbl>
    <w:p w14:paraId="6406E6F6" w14:textId="77777777" w:rsidR="00DB35C6" w:rsidRDefault="00DB35C6" w:rsidP="006E1855">
      <w:pPr>
        <w:pStyle w:val="Textkrper"/>
        <w:spacing w:before="120"/>
        <w:ind w:left="360"/>
        <w:jc w:val="both"/>
        <w:rPr>
          <w:rFonts w:asciiTheme="minorHAnsi" w:eastAsia="SimSun" w:hAnsiTheme="minorHAnsi" w:cs="Arial"/>
          <w:color w:val="000000"/>
          <w:sz w:val="22"/>
          <w:szCs w:val="22"/>
          <w:lang w:val="en-US" w:eastAsia="en-US"/>
        </w:rPr>
      </w:pPr>
      <w:r>
        <w:rPr>
          <w:rFonts w:asciiTheme="minorHAnsi" w:eastAsia="SimSun" w:hAnsiTheme="minorHAnsi" w:cs="Arial"/>
          <w:color w:val="000000"/>
          <w:sz w:val="22"/>
          <w:szCs w:val="22"/>
          <w:lang w:val="en-US" w:eastAsia="en-US"/>
        </w:rPr>
        <w:t>*</w:t>
      </w:r>
      <w:r w:rsidRPr="00155C2A">
        <w:rPr>
          <w:rFonts w:asciiTheme="minorHAnsi" w:eastAsia="SimSun" w:hAnsiTheme="minorHAnsi" w:cs="Arial"/>
          <w:color w:val="000000"/>
          <w:sz w:val="22"/>
          <w:szCs w:val="22"/>
          <w:lang w:val="en-US" w:eastAsia="en-US"/>
        </w:rPr>
        <w:t>If</w:t>
      </w:r>
      <w:r>
        <w:rPr>
          <w:rFonts w:asciiTheme="minorHAnsi" w:eastAsia="SimSun" w:hAnsiTheme="minorHAnsi" w:cs="Arial"/>
          <w:color w:val="000000"/>
          <w:sz w:val="22"/>
          <w:szCs w:val="22"/>
          <w:lang w:val="en-US" w:eastAsia="en-US"/>
        </w:rPr>
        <w:t xml:space="preserve"> symptoms occur during infusion </w:t>
      </w:r>
    </w:p>
    <w:p w14:paraId="18531F6B" w14:textId="5B97A7A2" w:rsidR="006E1855" w:rsidRDefault="006E1855" w:rsidP="006E1855">
      <w:pPr>
        <w:pStyle w:val="Textkrper"/>
        <w:spacing w:before="120"/>
        <w:ind w:left="360"/>
        <w:jc w:val="both"/>
        <w:rPr>
          <w:rFonts w:asciiTheme="minorHAnsi" w:hAnsiTheme="minorHAnsi" w:cstheme="minorHAnsi"/>
          <w:noProof/>
          <w:sz w:val="22"/>
          <w:szCs w:val="22"/>
          <w:lang w:val="en-US"/>
        </w:rPr>
      </w:pPr>
      <w:r>
        <w:rPr>
          <w:rFonts w:asciiTheme="minorHAnsi" w:eastAsia="SimSun" w:hAnsiTheme="minorHAnsi" w:cs="Arial"/>
          <w:color w:val="000000"/>
          <w:sz w:val="22"/>
          <w:szCs w:val="22"/>
          <w:lang w:val="en-US" w:eastAsia="en-US"/>
        </w:rPr>
        <w:t>#</w:t>
      </w:r>
      <w:r w:rsidRPr="006E1855">
        <w:rPr>
          <w:rFonts w:asciiTheme="minorHAnsi" w:eastAsia="SimSun" w:hAnsiTheme="minorHAnsi" w:cs="Arial"/>
          <w:color w:val="000000"/>
          <w:sz w:val="22"/>
          <w:szCs w:val="22"/>
          <w:lang w:val="en-US" w:eastAsia="en-US"/>
        </w:rPr>
        <w:t>Participants should be treated with acetaminophen (paracetamol) and an antihistamine (e.g., diphenhydramine), if they have not been administered in the previous 4 hours. Treat fever and neutropenia as required; consider broad-spectrum antibiotics and/or G-CSF if indicated.</w:t>
      </w:r>
    </w:p>
    <w:p w14:paraId="68A69E86" w14:textId="4258A8E7" w:rsidR="00D170AB" w:rsidRDefault="00D170AB">
      <w:pPr>
        <w:widowControl w:val="0"/>
        <w:autoSpaceDE w:val="0"/>
        <w:autoSpaceDN w:val="0"/>
        <w:rPr>
          <w:rFonts w:asciiTheme="minorHAnsi" w:hAnsiTheme="minorHAnsi" w:cstheme="minorHAnsi"/>
          <w:noProof/>
          <w:sz w:val="22"/>
          <w:szCs w:val="22"/>
          <w:lang w:val="en-US"/>
        </w:rPr>
      </w:pPr>
      <w:r>
        <w:rPr>
          <w:rFonts w:asciiTheme="minorHAnsi" w:hAnsiTheme="minorHAnsi" w:cstheme="minorHAnsi"/>
          <w:noProof/>
          <w:sz w:val="22"/>
          <w:szCs w:val="22"/>
          <w:lang w:val="en-US"/>
        </w:rPr>
        <w:br w:type="page"/>
      </w:r>
    </w:p>
    <w:p w14:paraId="5E546C0D" w14:textId="77777777" w:rsidR="00155C2A" w:rsidRDefault="00155C2A" w:rsidP="0053590A">
      <w:pPr>
        <w:pStyle w:val="Textkrper"/>
        <w:spacing w:before="120"/>
        <w:jc w:val="both"/>
        <w:rPr>
          <w:rFonts w:asciiTheme="minorHAnsi" w:hAnsiTheme="minorHAnsi" w:cstheme="minorHAnsi"/>
          <w:noProof/>
          <w:sz w:val="22"/>
          <w:szCs w:val="22"/>
          <w:lang w:val="en-US"/>
        </w:rPr>
      </w:pPr>
    </w:p>
    <w:p w14:paraId="5FD0B8D1" w14:textId="176D8659" w:rsidR="00AB5C21" w:rsidRDefault="00AB5C21" w:rsidP="00AB5C21">
      <w:pPr>
        <w:pStyle w:val="Textkrper"/>
        <w:spacing w:before="120"/>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 xml:space="preserve">Mangement of Grade 2 CRS. </w:t>
      </w:r>
    </w:p>
    <w:p w14:paraId="654F23E8" w14:textId="77777777" w:rsidR="00AB5C21" w:rsidRDefault="00AB5C21" w:rsidP="00AB5C21">
      <w:pPr>
        <w:pStyle w:val="Textkrper"/>
        <w:spacing w:before="120"/>
        <w:jc w:val="both"/>
        <w:rPr>
          <w:rFonts w:asciiTheme="minorHAnsi" w:hAnsiTheme="minorHAnsi" w:cstheme="minorHAnsi"/>
          <w:noProof/>
          <w:sz w:val="22"/>
          <w:szCs w:val="22"/>
          <w:lang w:val="en-US"/>
        </w:rPr>
      </w:pPr>
    </w:p>
    <w:tbl>
      <w:tblPr>
        <w:tblStyle w:val="Tabellenraster"/>
        <w:tblW w:w="9804" w:type="dxa"/>
        <w:tblLayout w:type="fixed"/>
        <w:tblLook w:val="04A0" w:firstRow="1" w:lastRow="0" w:firstColumn="1" w:lastColumn="0" w:noHBand="0" w:noVBand="1"/>
      </w:tblPr>
      <w:tblGrid>
        <w:gridCol w:w="1696"/>
        <w:gridCol w:w="2225"/>
        <w:gridCol w:w="1961"/>
        <w:gridCol w:w="1961"/>
        <w:gridCol w:w="1961"/>
      </w:tblGrid>
      <w:tr w:rsidR="00DB35C6" w:rsidRPr="00155C2A" w14:paraId="2A33A8BA" w14:textId="77777777" w:rsidTr="00DB35C6">
        <w:trPr>
          <w:trHeight w:val="453"/>
        </w:trPr>
        <w:tc>
          <w:tcPr>
            <w:tcW w:w="1696" w:type="dxa"/>
          </w:tcPr>
          <w:p w14:paraId="28217065" w14:textId="77777777" w:rsidR="00AB5C21" w:rsidRPr="00155C2A" w:rsidRDefault="00AB5C21"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Action w</w:t>
            </w:r>
            <w:r>
              <w:rPr>
                <w:rFonts w:asciiTheme="minorHAnsi" w:eastAsia="SimSun" w:hAnsiTheme="minorHAnsi" w:cs="Arial"/>
                <w:color w:val="000000"/>
                <w:sz w:val="22"/>
                <w:szCs w:val="22"/>
                <w:lang w:val="en-US" w:eastAsia="en-US"/>
              </w:rPr>
              <w:t>ith Current Glofitamab Infusion*</w:t>
            </w:r>
          </w:p>
        </w:tc>
        <w:tc>
          <w:tcPr>
            <w:tcW w:w="2225" w:type="dxa"/>
          </w:tcPr>
          <w:p w14:paraId="25E1A8DC" w14:textId="77777777" w:rsidR="00AB5C21" w:rsidRPr="00155C2A" w:rsidRDefault="00AB5C21" w:rsidP="003B41E9">
            <w:pPr>
              <w:autoSpaceDE w:val="0"/>
              <w:autoSpaceDN w:val="0"/>
              <w:adjustRightInd w:val="0"/>
              <w:rPr>
                <w:rFonts w:asciiTheme="minorHAnsi" w:eastAsia="SimSun" w:hAnsiTheme="minorHAnsi" w:cs="Arial"/>
                <w:color w:val="000000"/>
                <w:lang w:eastAsia="en-US"/>
              </w:rPr>
            </w:pPr>
            <w:r w:rsidRPr="00155C2A">
              <w:rPr>
                <w:rFonts w:asciiTheme="minorHAnsi" w:eastAsia="SimSun" w:hAnsiTheme="minorHAnsi" w:cs="Arial"/>
                <w:color w:val="000000"/>
                <w:sz w:val="22"/>
                <w:szCs w:val="22"/>
                <w:lang w:eastAsia="en-US"/>
              </w:rPr>
              <w:t xml:space="preserve">Supportive Care </w:t>
            </w:r>
          </w:p>
        </w:tc>
        <w:tc>
          <w:tcPr>
            <w:tcW w:w="1961" w:type="dxa"/>
          </w:tcPr>
          <w:p w14:paraId="5D17D56A" w14:textId="77777777" w:rsidR="00AB5C21" w:rsidRPr="00155C2A" w:rsidRDefault="00AB5C21"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Anti-IL-6 or Corticosteroid Therapy </w:t>
            </w:r>
          </w:p>
        </w:tc>
        <w:tc>
          <w:tcPr>
            <w:tcW w:w="1961" w:type="dxa"/>
          </w:tcPr>
          <w:p w14:paraId="76632702" w14:textId="77777777" w:rsidR="00AB5C21" w:rsidRPr="00155C2A" w:rsidRDefault="00AB5C21"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Action for Next Glofitamab Dose </w:t>
            </w:r>
          </w:p>
        </w:tc>
        <w:tc>
          <w:tcPr>
            <w:tcW w:w="1961" w:type="dxa"/>
          </w:tcPr>
          <w:p w14:paraId="54DC8052" w14:textId="77777777" w:rsidR="00AB5C21" w:rsidRPr="00155C2A" w:rsidRDefault="00AB5C21" w:rsidP="003B41E9">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Action for Pirtobrutinib</w:t>
            </w:r>
          </w:p>
        </w:tc>
      </w:tr>
      <w:tr w:rsidR="00DB35C6" w:rsidRPr="00F1247F" w14:paraId="5317A525" w14:textId="77777777" w:rsidTr="00DB35C6">
        <w:trPr>
          <w:trHeight w:val="2257"/>
        </w:trPr>
        <w:tc>
          <w:tcPr>
            <w:tcW w:w="1696" w:type="dxa"/>
          </w:tcPr>
          <w:p w14:paraId="5AF9322B" w14:textId="77777777" w:rsidR="001C7B9D" w:rsidRPr="001C7B9D" w:rsidRDefault="001C7B9D" w:rsidP="001C7B9D">
            <w:pPr>
              <w:pStyle w:val="Default"/>
              <w:rPr>
                <w:rFonts w:asciiTheme="minorHAnsi" w:hAnsiTheme="minorHAnsi"/>
                <w:color w:val="auto"/>
                <w:sz w:val="22"/>
                <w:szCs w:val="22"/>
              </w:rPr>
            </w:pPr>
          </w:p>
          <w:p w14:paraId="25068652" w14:textId="77777777" w:rsidR="001C7B9D" w:rsidRPr="001C7B9D" w:rsidRDefault="001C7B9D" w:rsidP="00DD0043">
            <w:pPr>
              <w:pStyle w:val="Default"/>
              <w:widowControl/>
              <w:numPr>
                <w:ilvl w:val="0"/>
                <w:numId w:val="31"/>
              </w:numPr>
              <w:ind w:left="227" w:hanging="227"/>
              <w:rPr>
                <w:rFonts w:asciiTheme="minorHAnsi" w:hAnsiTheme="minorHAnsi"/>
                <w:sz w:val="22"/>
                <w:szCs w:val="22"/>
              </w:rPr>
            </w:pPr>
            <w:r w:rsidRPr="001C7B9D">
              <w:rPr>
                <w:rFonts w:asciiTheme="minorHAnsi" w:hAnsiTheme="minorHAnsi"/>
                <w:sz w:val="22"/>
                <w:szCs w:val="22"/>
              </w:rPr>
              <w:t xml:space="preserve">Discontinue infusion. </w:t>
            </w:r>
          </w:p>
          <w:p w14:paraId="677D0DD9" w14:textId="77777777" w:rsidR="001C7B9D" w:rsidRPr="001C7B9D" w:rsidRDefault="001C7B9D" w:rsidP="00DB35C6">
            <w:pPr>
              <w:pStyle w:val="Default"/>
              <w:widowControl/>
              <w:ind w:left="227" w:hanging="227"/>
              <w:rPr>
                <w:rFonts w:asciiTheme="minorHAnsi" w:hAnsiTheme="minorHAnsi"/>
                <w:sz w:val="22"/>
                <w:szCs w:val="22"/>
                <w:lang w:val="en-US"/>
              </w:rPr>
            </w:pPr>
          </w:p>
          <w:p w14:paraId="065BC472" w14:textId="09E313D8" w:rsidR="001C7B9D" w:rsidRPr="001C7B9D" w:rsidRDefault="001C7B9D" w:rsidP="00DD0043">
            <w:pPr>
              <w:pStyle w:val="Default"/>
              <w:widowControl/>
              <w:numPr>
                <w:ilvl w:val="0"/>
                <w:numId w:val="31"/>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Upon symptom resolution, do not resume infusion. </w:t>
            </w:r>
          </w:p>
          <w:p w14:paraId="7AABE13A" w14:textId="77777777" w:rsidR="001C7B9D" w:rsidRPr="00155C2A" w:rsidRDefault="001C7B9D" w:rsidP="001C7B9D">
            <w:pPr>
              <w:autoSpaceDE w:val="0"/>
              <w:autoSpaceDN w:val="0"/>
              <w:adjustRightInd w:val="0"/>
              <w:rPr>
                <w:rFonts w:asciiTheme="minorHAnsi" w:eastAsia="SimSun" w:hAnsiTheme="minorHAnsi" w:cs="Arial"/>
                <w:color w:val="000000"/>
                <w:lang w:val="en-US" w:eastAsia="en-US"/>
              </w:rPr>
            </w:pPr>
          </w:p>
        </w:tc>
        <w:tc>
          <w:tcPr>
            <w:tcW w:w="2225" w:type="dxa"/>
          </w:tcPr>
          <w:p w14:paraId="59663487" w14:textId="3D5B7C7D" w:rsidR="001C7B9D" w:rsidRPr="001C7B9D" w:rsidRDefault="001C7B9D"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Follow Grade 1 recommendations. </w:t>
            </w:r>
          </w:p>
          <w:p w14:paraId="0585DD60" w14:textId="77777777" w:rsidR="001C7B9D" w:rsidRDefault="001C7B9D"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Monitor cardiac and organ function closely (in an ICU if appropriate); </w:t>
            </w:r>
          </w:p>
          <w:p w14:paraId="40F9F80F" w14:textId="6EAD32E1" w:rsidR="001C7B9D" w:rsidRPr="001C7B9D" w:rsidRDefault="001C7B9D"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manage constitutional symptoms and maintain fluid balance. </w:t>
            </w:r>
          </w:p>
          <w:p w14:paraId="50AE2932" w14:textId="774ABA4F" w:rsidR="001C7B9D" w:rsidRPr="001C7B9D" w:rsidRDefault="001C7B9D"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For hypotension: Administer IV fluid bolus as needed; for persistent refractory hypotension after two fluid boluses and anti-IL-6 therapy, start vasopressors and manage as per Grade 3. </w:t>
            </w:r>
          </w:p>
          <w:p w14:paraId="446F4386" w14:textId="08DA62B0" w:rsidR="001C7B9D" w:rsidRPr="001C7B9D" w:rsidRDefault="001C7B9D"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For hypoxia: Treat with oxygen. </w:t>
            </w:r>
          </w:p>
          <w:p w14:paraId="7B7E35C8" w14:textId="3D08A253" w:rsidR="001C7B9D" w:rsidRPr="001C7B9D" w:rsidRDefault="001C7B9D"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Rule out other inflammatory conditions that can mimic CRS (e.g., sepsis), undertake SARS-CoV-2 diagnostic PCR. If no improvement within 24 hours, initiate workup and assess for signs and symptoms of HLH. </w:t>
            </w:r>
          </w:p>
          <w:p w14:paraId="41C762B6" w14:textId="77777777" w:rsidR="001C7B9D" w:rsidRPr="00155C2A" w:rsidRDefault="001C7B9D" w:rsidP="001C7B9D">
            <w:pPr>
              <w:autoSpaceDE w:val="0"/>
              <w:autoSpaceDN w:val="0"/>
              <w:adjustRightInd w:val="0"/>
              <w:rPr>
                <w:rFonts w:asciiTheme="minorHAnsi" w:eastAsia="SimSun" w:hAnsiTheme="minorHAnsi" w:cs="Arial"/>
                <w:color w:val="000000"/>
                <w:lang w:val="en-US" w:eastAsia="en-US"/>
              </w:rPr>
            </w:pPr>
          </w:p>
        </w:tc>
        <w:tc>
          <w:tcPr>
            <w:tcW w:w="1961" w:type="dxa"/>
          </w:tcPr>
          <w:p w14:paraId="06C47644" w14:textId="3F69E3A0" w:rsidR="001C7B9D" w:rsidRPr="001C7B9D" w:rsidRDefault="001C7B9D" w:rsidP="00DD0043">
            <w:pPr>
              <w:pStyle w:val="Default"/>
              <w:widowControl/>
              <w:numPr>
                <w:ilvl w:val="0"/>
                <w:numId w:val="29"/>
              </w:numPr>
              <w:ind w:left="227" w:hanging="227"/>
              <w:rPr>
                <w:rFonts w:asciiTheme="minorHAnsi" w:hAnsiTheme="minorHAnsi"/>
                <w:sz w:val="22"/>
                <w:szCs w:val="22"/>
              </w:rPr>
            </w:pPr>
            <w:r w:rsidRPr="001C7B9D">
              <w:rPr>
                <w:rFonts w:asciiTheme="minorHAnsi" w:hAnsiTheme="minorHAnsi"/>
                <w:sz w:val="22"/>
                <w:szCs w:val="22"/>
                <w:lang w:val="en-US"/>
              </w:rPr>
              <w:t xml:space="preserve">Administer tocilizumab </w:t>
            </w:r>
            <w:r w:rsidR="007A5C33">
              <w:rPr>
                <w:rFonts w:asciiTheme="minorHAnsi" w:hAnsiTheme="minorHAnsi"/>
                <w:sz w:val="22"/>
                <w:szCs w:val="22"/>
                <w:lang w:val="en-US"/>
              </w:rPr>
              <w:t>#</w:t>
            </w:r>
            <w:r w:rsidRPr="001C7B9D">
              <w:rPr>
                <w:rFonts w:asciiTheme="minorHAnsi" w:hAnsiTheme="minorHAnsi"/>
                <w:sz w:val="22"/>
                <w:szCs w:val="22"/>
              </w:rPr>
              <w:t xml:space="preserve"> </w:t>
            </w:r>
          </w:p>
          <w:p w14:paraId="3B92E7CB" w14:textId="4D1310A9" w:rsidR="001C7B9D" w:rsidRPr="001C7B9D" w:rsidRDefault="001C7B9D" w:rsidP="00DD0043">
            <w:pPr>
              <w:pStyle w:val="Default"/>
              <w:widowControl/>
              <w:numPr>
                <w:ilvl w:val="1"/>
                <w:numId w:val="28"/>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Manage per Grade 3 event if no improvement within 8−12 hours after starting tocilizumab </w:t>
            </w:r>
          </w:p>
          <w:p w14:paraId="65A08E06" w14:textId="77777777" w:rsidR="001C7B9D" w:rsidRPr="00155C2A" w:rsidRDefault="001C7B9D" w:rsidP="001C7B9D">
            <w:pPr>
              <w:autoSpaceDE w:val="0"/>
              <w:autoSpaceDN w:val="0"/>
              <w:adjustRightInd w:val="0"/>
              <w:rPr>
                <w:rFonts w:asciiTheme="minorHAnsi" w:eastAsia="SimSun" w:hAnsiTheme="minorHAnsi" w:cs="Arial"/>
                <w:color w:val="000000"/>
                <w:lang w:val="en-US" w:eastAsia="en-US"/>
              </w:rPr>
            </w:pPr>
          </w:p>
        </w:tc>
        <w:tc>
          <w:tcPr>
            <w:tcW w:w="1961" w:type="dxa"/>
          </w:tcPr>
          <w:p w14:paraId="5B757C02" w14:textId="058C9AF2" w:rsidR="001C7B9D" w:rsidRPr="00155C2A" w:rsidRDefault="001C7B9D" w:rsidP="001C7B9D">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 </w:t>
            </w:r>
            <w:r w:rsidRPr="001C7B9D">
              <w:rPr>
                <w:rFonts w:asciiTheme="minorHAnsi" w:eastAsia="SimSun" w:hAnsiTheme="minorHAnsi" w:cs="Arial"/>
                <w:color w:val="000000"/>
                <w:sz w:val="22"/>
                <w:szCs w:val="22"/>
                <w:lang w:val="en-US" w:eastAsia="en-US"/>
              </w:rPr>
              <w:t>Participant may receive the next dose of glofitamab if symptoms resolve to Grade 1 or better for 3 consecutive days</w:t>
            </w:r>
            <w:r w:rsidRPr="00155C2A">
              <w:rPr>
                <w:rFonts w:asciiTheme="minorHAnsi" w:eastAsia="SimSun" w:hAnsiTheme="minorHAnsi" w:cs="Arial"/>
                <w:color w:val="000000"/>
                <w:sz w:val="22"/>
                <w:szCs w:val="22"/>
                <w:lang w:val="en-US" w:eastAsia="en-US"/>
              </w:rPr>
              <w:t xml:space="preserve">. </w:t>
            </w:r>
          </w:p>
          <w:p w14:paraId="45232DEC" w14:textId="77777777" w:rsidR="001C7B9D" w:rsidRPr="00155C2A" w:rsidRDefault="001C7B9D" w:rsidP="001C7B9D">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 hospitalize</w:t>
            </w:r>
            <w:r w:rsidRPr="00155C2A">
              <w:rPr>
                <w:rFonts w:asciiTheme="minorHAnsi" w:eastAsia="SimSun" w:hAnsiTheme="minorHAnsi" w:cs="Arial"/>
                <w:color w:val="000000"/>
                <w:sz w:val="22"/>
                <w:szCs w:val="22"/>
                <w:lang w:val="en-US" w:eastAsia="en-US"/>
              </w:rPr>
              <w:t xml:space="preserve"> participant for next dose </w:t>
            </w:r>
          </w:p>
          <w:p w14:paraId="71A57E5D" w14:textId="77777777" w:rsidR="001C7B9D" w:rsidRPr="00155C2A" w:rsidRDefault="001C7B9D" w:rsidP="001C7B9D">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 xml:space="preserve">• extend </w:t>
            </w:r>
            <w:r w:rsidRPr="00155C2A">
              <w:rPr>
                <w:rFonts w:asciiTheme="minorHAnsi" w:eastAsia="SimSun" w:hAnsiTheme="minorHAnsi" w:cs="Arial"/>
                <w:color w:val="000000"/>
                <w:sz w:val="22"/>
                <w:szCs w:val="22"/>
                <w:lang w:val="en-US" w:eastAsia="en-US"/>
              </w:rPr>
              <w:t xml:space="preserve">infusion time (slower infusion rate) for subsequent doses. </w:t>
            </w:r>
          </w:p>
          <w:p w14:paraId="74EDA87F" w14:textId="77777777" w:rsidR="001C7B9D" w:rsidRPr="00155C2A" w:rsidRDefault="001C7B9D" w:rsidP="001C7B9D">
            <w:pPr>
              <w:autoSpaceDE w:val="0"/>
              <w:autoSpaceDN w:val="0"/>
              <w:adjustRightInd w:val="0"/>
              <w:rPr>
                <w:rFonts w:asciiTheme="minorHAnsi" w:eastAsia="SimSun" w:hAnsiTheme="minorHAnsi" w:cs="Arial"/>
                <w:color w:val="000000"/>
                <w:lang w:val="en-US" w:eastAsia="en-US"/>
              </w:rPr>
            </w:pPr>
          </w:p>
        </w:tc>
        <w:tc>
          <w:tcPr>
            <w:tcW w:w="1961" w:type="dxa"/>
          </w:tcPr>
          <w:p w14:paraId="4C7A15CB" w14:textId="77777777" w:rsidR="001C7B9D" w:rsidRDefault="001C7B9D" w:rsidP="00DD0043">
            <w:pPr>
              <w:pStyle w:val="Listenabsatz"/>
              <w:numPr>
                <w:ilvl w:val="0"/>
                <w:numId w:val="28"/>
              </w:numPr>
              <w:autoSpaceDE w:val="0"/>
              <w:autoSpaceDN w:val="0"/>
              <w:adjustRightInd w:val="0"/>
              <w:ind w:left="113" w:hanging="113"/>
              <w:rPr>
                <w:rFonts w:asciiTheme="minorHAnsi" w:eastAsia="SimSun" w:hAnsiTheme="minorHAnsi" w:cs="Arial"/>
                <w:lang w:val="en-US" w:eastAsia="en-US"/>
              </w:rPr>
            </w:pPr>
            <w:r>
              <w:rPr>
                <w:rFonts w:asciiTheme="minorHAnsi" w:eastAsia="SimSun" w:hAnsiTheme="minorHAnsi" w:cs="Arial"/>
                <w:sz w:val="22"/>
                <w:szCs w:val="22"/>
                <w:lang w:val="en-US" w:eastAsia="en-US"/>
              </w:rPr>
              <w:t>Continue pirtobrutinib</w:t>
            </w:r>
          </w:p>
          <w:p w14:paraId="5C6613EF" w14:textId="337E295E" w:rsidR="001C7B9D" w:rsidRPr="00AB5C21" w:rsidRDefault="001C7B9D" w:rsidP="00DD0043">
            <w:pPr>
              <w:pStyle w:val="Listenabsatz"/>
              <w:numPr>
                <w:ilvl w:val="0"/>
                <w:numId w:val="28"/>
              </w:numPr>
              <w:autoSpaceDE w:val="0"/>
              <w:autoSpaceDN w:val="0"/>
              <w:adjustRightInd w:val="0"/>
              <w:ind w:left="113" w:hanging="113"/>
              <w:rPr>
                <w:rFonts w:asciiTheme="minorHAnsi" w:eastAsia="SimSun" w:hAnsiTheme="minorHAnsi" w:cs="Arial"/>
                <w:lang w:val="en-US" w:eastAsia="en-US"/>
              </w:rPr>
            </w:pPr>
            <w:r>
              <w:rPr>
                <w:rFonts w:asciiTheme="minorHAnsi" w:eastAsia="SimSun" w:hAnsiTheme="minorHAnsi" w:cs="Arial"/>
                <w:sz w:val="22"/>
                <w:szCs w:val="22"/>
                <w:lang w:val="en-US" w:eastAsia="en-US"/>
              </w:rPr>
              <w:t>Monitor for arrhythmia with daily EKG</w:t>
            </w:r>
          </w:p>
        </w:tc>
      </w:tr>
    </w:tbl>
    <w:p w14:paraId="4D2756CE" w14:textId="51D457B6" w:rsidR="00AB5C21" w:rsidRDefault="00AB5C21" w:rsidP="00AB5C21">
      <w:pPr>
        <w:pStyle w:val="Textkrper"/>
        <w:spacing w:before="120"/>
        <w:ind w:left="360"/>
        <w:jc w:val="both"/>
        <w:rPr>
          <w:rFonts w:asciiTheme="minorHAnsi" w:eastAsia="SimSun" w:hAnsiTheme="minorHAnsi" w:cs="Arial"/>
          <w:color w:val="000000"/>
          <w:sz w:val="22"/>
          <w:szCs w:val="22"/>
          <w:lang w:val="en-US" w:eastAsia="en-US"/>
        </w:rPr>
      </w:pPr>
      <w:r>
        <w:rPr>
          <w:rFonts w:asciiTheme="minorHAnsi" w:eastAsia="SimSun" w:hAnsiTheme="minorHAnsi" w:cs="Arial"/>
          <w:color w:val="000000"/>
          <w:sz w:val="22"/>
          <w:szCs w:val="22"/>
          <w:lang w:val="en-US" w:eastAsia="en-US"/>
        </w:rPr>
        <w:t>*</w:t>
      </w:r>
      <w:r w:rsidRPr="00155C2A">
        <w:rPr>
          <w:rFonts w:asciiTheme="minorHAnsi" w:eastAsia="SimSun" w:hAnsiTheme="minorHAnsi" w:cs="Arial"/>
          <w:color w:val="000000"/>
          <w:sz w:val="22"/>
          <w:szCs w:val="22"/>
          <w:lang w:val="en-US" w:eastAsia="en-US"/>
        </w:rPr>
        <w:t>If</w:t>
      </w:r>
      <w:r w:rsidR="00DB35C6">
        <w:rPr>
          <w:rFonts w:asciiTheme="minorHAnsi" w:eastAsia="SimSun" w:hAnsiTheme="minorHAnsi" w:cs="Arial"/>
          <w:color w:val="000000"/>
          <w:sz w:val="22"/>
          <w:szCs w:val="22"/>
          <w:lang w:val="en-US" w:eastAsia="en-US"/>
        </w:rPr>
        <w:t xml:space="preserve"> symptoms occur during i</w:t>
      </w:r>
      <w:r>
        <w:rPr>
          <w:rFonts w:asciiTheme="minorHAnsi" w:eastAsia="SimSun" w:hAnsiTheme="minorHAnsi" w:cs="Arial"/>
          <w:color w:val="000000"/>
          <w:sz w:val="22"/>
          <w:szCs w:val="22"/>
          <w:lang w:val="en-US" w:eastAsia="en-US"/>
        </w:rPr>
        <w:t>nfusion</w:t>
      </w:r>
    </w:p>
    <w:p w14:paraId="5A35B4F6" w14:textId="14FADAD4" w:rsidR="007A5C33" w:rsidRPr="007A5C33" w:rsidRDefault="007A5C33" w:rsidP="00AB5C21">
      <w:pPr>
        <w:pStyle w:val="Textkrper"/>
        <w:spacing w:before="120"/>
        <w:ind w:left="360"/>
        <w:jc w:val="both"/>
        <w:rPr>
          <w:rFonts w:asciiTheme="minorHAnsi" w:eastAsia="SimSun" w:hAnsiTheme="minorHAnsi" w:cs="Arial"/>
          <w:color w:val="000000"/>
          <w:sz w:val="22"/>
          <w:szCs w:val="22"/>
          <w:lang w:val="en-US" w:eastAsia="en-US"/>
        </w:rPr>
      </w:pPr>
      <w:r w:rsidRPr="007A5C33">
        <w:rPr>
          <w:rFonts w:asciiTheme="minorHAnsi" w:hAnsiTheme="minorHAnsi"/>
          <w:sz w:val="22"/>
          <w:szCs w:val="22"/>
          <w:lang w:val="en-US"/>
        </w:rPr>
        <w:t xml:space="preserve">#Tocilizumab should be administered at a dose of 8 mg/kg IV (8 mg/kg for patients at or above 30-kg weight only; 12 mg/kg for patients less than 30 kg weight; doses exceeding 800 mg per infusion </w:t>
      </w:r>
      <w:r w:rsidRPr="007A5C33">
        <w:rPr>
          <w:rFonts w:asciiTheme="minorHAnsi" w:hAnsiTheme="minorHAnsi"/>
          <w:sz w:val="22"/>
          <w:szCs w:val="22"/>
          <w:lang w:val="en-US"/>
        </w:rPr>
        <w:lastRenderedPageBreak/>
        <w:t>are not recommended); repeat every 8 hours as necessary (up to a maximum of 2 doses per CRS event, not exceeding 3 doses within 6 weeks).</w:t>
      </w:r>
    </w:p>
    <w:p w14:paraId="459C5C48" w14:textId="32F018AF" w:rsidR="007A5C33" w:rsidRDefault="007A5C33" w:rsidP="007A5C33">
      <w:pPr>
        <w:pStyle w:val="Textkrper"/>
        <w:spacing w:before="120"/>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 xml:space="preserve">Mangement of Grade 3 CRS. </w:t>
      </w:r>
    </w:p>
    <w:p w14:paraId="1A8D0A87" w14:textId="77777777" w:rsidR="007A5C33" w:rsidRDefault="007A5C33" w:rsidP="007A5C33">
      <w:pPr>
        <w:pStyle w:val="Textkrper"/>
        <w:spacing w:before="120"/>
        <w:jc w:val="both"/>
        <w:rPr>
          <w:rFonts w:asciiTheme="minorHAnsi" w:hAnsiTheme="minorHAnsi" w:cstheme="minorHAnsi"/>
          <w:noProof/>
          <w:sz w:val="22"/>
          <w:szCs w:val="22"/>
          <w:lang w:val="en-US"/>
        </w:rPr>
      </w:pPr>
    </w:p>
    <w:tbl>
      <w:tblPr>
        <w:tblStyle w:val="Tabellenraster"/>
        <w:tblW w:w="9804" w:type="dxa"/>
        <w:tblLayout w:type="fixed"/>
        <w:tblLook w:val="04A0" w:firstRow="1" w:lastRow="0" w:firstColumn="1" w:lastColumn="0" w:noHBand="0" w:noVBand="1"/>
      </w:tblPr>
      <w:tblGrid>
        <w:gridCol w:w="1696"/>
        <w:gridCol w:w="2225"/>
        <w:gridCol w:w="1961"/>
        <w:gridCol w:w="1961"/>
        <w:gridCol w:w="1961"/>
      </w:tblGrid>
      <w:tr w:rsidR="007A5C33" w:rsidRPr="00155C2A" w14:paraId="4B28FCDF" w14:textId="77777777" w:rsidTr="003B41E9">
        <w:trPr>
          <w:trHeight w:val="453"/>
        </w:trPr>
        <w:tc>
          <w:tcPr>
            <w:tcW w:w="1696" w:type="dxa"/>
          </w:tcPr>
          <w:p w14:paraId="2FD9A4C0" w14:textId="77777777" w:rsidR="007A5C33" w:rsidRPr="00155C2A" w:rsidRDefault="007A5C33"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Action w</w:t>
            </w:r>
            <w:r>
              <w:rPr>
                <w:rFonts w:asciiTheme="minorHAnsi" w:eastAsia="SimSun" w:hAnsiTheme="minorHAnsi" w:cs="Arial"/>
                <w:color w:val="000000"/>
                <w:sz w:val="22"/>
                <w:szCs w:val="22"/>
                <w:lang w:val="en-US" w:eastAsia="en-US"/>
              </w:rPr>
              <w:t>ith Current Glofitamab Infusion*</w:t>
            </w:r>
          </w:p>
        </w:tc>
        <w:tc>
          <w:tcPr>
            <w:tcW w:w="2225" w:type="dxa"/>
          </w:tcPr>
          <w:p w14:paraId="4B922D12" w14:textId="77777777" w:rsidR="007A5C33" w:rsidRPr="00155C2A" w:rsidRDefault="007A5C33" w:rsidP="003B41E9">
            <w:pPr>
              <w:autoSpaceDE w:val="0"/>
              <w:autoSpaceDN w:val="0"/>
              <w:adjustRightInd w:val="0"/>
              <w:rPr>
                <w:rFonts w:asciiTheme="minorHAnsi" w:eastAsia="SimSun" w:hAnsiTheme="minorHAnsi" w:cs="Arial"/>
                <w:color w:val="000000"/>
                <w:lang w:eastAsia="en-US"/>
              </w:rPr>
            </w:pPr>
            <w:r w:rsidRPr="00155C2A">
              <w:rPr>
                <w:rFonts w:asciiTheme="minorHAnsi" w:eastAsia="SimSun" w:hAnsiTheme="minorHAnsi" w:cs="Arial"/>
                <w:color w:val="000000"/>
                <w:sz w:val="22"/>
                <w:szCs w:val="22"/>
                <w:lang w:eastAsia="en-US"/>
              </w:rPr>
              <w:t xml:space="preserve">Supportive Care </w:t>
            </w:r>
          </w:p>
        </w:tc>
        <w:tc>
          <w:tcPr>
            <w:tcW w:w="1961" w:type="dxa"/>
          </w:tcPr>
          <w:p w14:paraId="41D7E4C7" w14:textId="77777777" w:rsidR="007A5C33" w:rsidRPr="00155C2A" w:rsidRDefault="007A5C33"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Anti-IL-6 or Corticosteroid Therapy </w:t>
            </w:r>
          </w:p>
        </w:tc>
        <w:tc>
          <w:tcPr>
            <w:tcW w:w="1961" w:type="dxa"/>
          </w:tcPr>
          <w:p w14:paraId="12708CF3" w14:textId="77777777" w:rsidR="007A5C33" w:rsidRPr="00155C2A" w:rsidRDefault="007A5C33"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Action for Next Glofitamab Dose </w:t>
            </w:r>
          </w:p>
        </w:tc>
        <w:tc>
          <w:tcPr>
            <w:tcW w:w="1961" w:type="dxa"/>
          </w:tcPr>
          <w:p w14:paraId="02DBF3EA" w14:textId="77777777" w:rsidR="007A5C33" w:rsidRPr="00155C2A" w:rsidRDefault="007A5C33" w:rsidP="003B41E9">
            <w:pPr>
              <w:autoSpaceDE w:val="0"/>
              <w:autoSpaceDN w:val="0"/>
              <w:adjustRightInd w:val="0"/>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Action for Pirtobrutinib</w:t>
            </w:r>
          </w:p>
        </w:tc>
      </w:tr>
      <w:tr w:rsidR="007A5C33" w:rsidRPr="00F1247F" w14:paraId="7876EC88" w14:textId="77777777" w:rsidTr="003B41E9">
        <w:trPr>
          <w:trHeight w:val="2257"/>
        </w:trPr>
        <w:tc>
          <w:tcPr>
            <w:tcW w:w="1696" w:type="dxa"/>
          </w:tcPr>
          <w:p w14:paraId="7E79DEF0" w14:textId="77777777" w:rsidR="007A5C33" w:rsidRPr="001C7B9D" w:rsidRDefault="007A5C33" w:rsidP="007A5C33">
            <w:pPr>
              <w:pStyle w:val="Default"/>
              <w:ind w:left="227" w:hanging="227"/>
              <w:rPr>
                <w:rFonts w:asciiTheme="minorHAnsi" w:hAnsiTheme="minorHAnsi"/>
                <w:color w:val="auto"/>
                <w:sz w:val="22"/>
                <w:szCs w:val="22"/>
              </w:rPr>
            </w:pPr>
          </w:p>
          <w:p w14:paraId="246A8B8F" w14:textId="77777777" w:rsidR="007A5C33" w:rsidRPr="001C7B9D" w:rsidRDefault="007A5C33" w:rsidP="00DD0043">
            <w:pPr>
              <w:pStyle w:val="Default"/>
              <w:widowControl/>
              <w:numPr>
                <w:ilvl w:val="0"/>
                <w:numId w:val="31"/>
              </w:numPr>
              <w:ind w:left="227" w:hanging="227"/>
              <w:rPr>
                <w:rFonts w:asciiTheme="minorHAnsi" w:hAnsiTheme="minorHAnsi"/>
                <w:sz w:val="22"/>
                <w:szCs w:val="22"/>
              </w:rPr>
            </w:pPr>
            <w:r w:rsidRPr="001C7B9D">
              <w:rPr>
                <w:rFonts w:asciiTheme="minorHAnsi" w:hAnsiTheme="minorHAnsi"/>
                <w:sz w:val="22"/>
                <w:szCs w:val="22"/>
              </w:rPr>
              <w:t xml:space="preserve">Discontinue infusion. </w:t>
            </w:r>
          </w:p>
          <w:p w14:paraId="2678B5DB" w14:textId="77777777" w:rsidR="007A5C33" w:rsidRPr="001C7B9D" w:rsidRDefault="007A5C33" w:rsidP="007A5C33">
            <w:pPr>
              <w:pStyle w:val="Default"/>
              <w:widowControl/>
              <w:ind w:left="227" w:hanging="227"/>
              <w:rPr>
                <w:rFonts w:asciiTheme="minorHAnsi" w:hAnsiTheme="minorHAnsi"/>
                <w:sz w:val="22"/>
                <w:szCs w:val="22"/>
                <w:lang w:val="en-US"/>
              </w:rPr>
            </w:pPr>
          </w:p>
          <w:p w14:paraId="7FE56247" w14:textId="3B3002FF" w:rsidR="007A5C33" w:rsidRDefault="007A5C33" w:rsidP="00DD0043">
            <w:pPr>
              <w:pStyle w:val="Default"/>
              <w:widowControl/>
              <w:numPr>
                <w:ilvl w:val="0"/>
                <w:numId w:val="31"/>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Upon symptom resolution, do not resume infusion. </w:t>
            </w:r>
          </w:p>
          <w:p w14:paraId="1611216A" w14:textId="77777777" w:rsidR="007A5C33" w:rsidRDefault="007A5C33" w:rsidP="007A5C33">
            <w:pPr>
              <w:pStyle w:val="Listenabsatz"/>
              <w:ind w:left="227" w:hanging="227"/>
              <w:rPr>
                <w:rFonts w:asciiTheme="minorHAnsi" w:hAnsiTheme="minorHAnsi"/>
                <w:lang w:val="en-US"/>
              </w:rPr>
            </w:pPr>
          </w:p>
          <w:p w14:paraId="3BEFBE7D" w14:textId="3FDB668F" w:rsidR="007A5C33" w:rsidRPr="001C7B9D" w:rsidRDefault="007A5C33" w:rsidP="00DD0043">
            <w:pPr>
              <w:pStyle w:val="Default"/>
              <w:widowControl/>
              <w:numPr>
                <w:ilvl w:val="0"/>
                <w:numId w:val="31"/>
              </w:numPr>
              <w:ind w:left="227" w:hanging="227"/>
              <w:rPr>
                <w:rFonts w:asciiTheme="minorHAnsi" w:hAnsiTheme="minorHAnsi"/>
                <w:sz w:val="22"/>
                <w:szCs w:val="22"/>
                <w:lang w:val="en-US"/>
              </w:rPr>
            </w:pPr>
            <w:r w:rsidRPr="007A5C33">
              <w:rPr>
                <w:rFonts w:asciiTheme="minorHAnsi" w:hAnsiTheme="minorHAnsi"/>
                <w:sz w:val="22"/>
                <w:szCs w:val="22"/>
                <w:lang w:val="en-US"/>
              </w:rPr>
              <w:t>Patients who experience Grade 3 wheezing, bronchospasm or generalized urticaria at first occurrence must be discontinued from study treatment</w:t>
            </w:r>
          </w:p>
          <w:p w14:paraId="1DF84830" w14:textId="77777777" w:rsidR="007A5C33" w:rsidRPr="00155C2A" w:rsidRDefault="007A5C33" w:rsidP="007A5C33">
            <w:pPr>
              <w:autoSpaceDE w:val="0"/>
              <w:autoSpaceDN w:val="0"/>
              <w:adjustRightInd w:val="0"/>
              <w:ind w:left="227" w:hanging="227"/>
              <w:rPr>
                <w:rFonts w:asciiTheme="minorHAnsi" w:eastAsia="SimSun" w:hAnsiTheme="minorHAnsi" w:cs="Arial"/>
                <w:color w:val="000000"/>
                <w:lang w:val="en-US" w:eastAsia="en-US"/>
              </w:rPr>
            </w:pPr>
          </w:p>
        </w:tc>
        <w:tc>
          <w:tcPr>
            <w:tcW w:w="2225" w:type="dxa"/>
          </w:tcPr>
          <w:p w14:paraId="58F61FCB" w14:textId="77777777" w:rsidR="007A5C33" w:rsidRPr="001C7B9D" w:rsidRDefault="007A5C33"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Follow Grade 1 recommendations. </w:t>
            </w:r>
          </w:p>
          <w:p w14:paraId="752E9E16" w14:textId="3B8DB6AC" w:rsidR="007A5C33" w:rsidRDefault="007A5C33"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Monitor card</w:t>
            </w:r>
            <w:r>
              <w:rPr>
                <w:rFonts w:asciiTheme="minorHAnsi" w:hAnsiTheme="minorHAnsi"/>
                <w:sz w:val="22"/>
                <w:szCs w:val="22"/>
                <w:lang w:val="en-US"/>
              </w:rPr>
              <w:t>iac and organ function closely on</w:t>
            </w:r>
            <w:r w:rsidRPr="001C7B9D">
              <w:rPr>
                <w:rFonts w:asciiTheme="minorHAnsi" w:hAnsiTheme="minorHAnsi"/>
                <w:sz w:val="22"/>
                <w:szCs w:val="22"/>
                <w:lang w:val="en-US"/>
              </w:rPr>
              <w:t xml:space="preserve"> an ICU </w:t>
            </w:r>
          </w:p>
          <w:p w14:paraId="1873AF0D" w14:textId="77777777" w:rsidR="007A5C33" w:rsidRPr="001C7B9D" w:rsidRDefault="007A5C33"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manage constitutional symptoms and maintain fluid balance. </w:t>
            </w:r>
          </w:p>
          <w:p w14:paraId="290F3F58" w14:textId="7E48C564" w:rsidR="007A5C33" w:rsidRPr="001C7B9D" w:rsidRDefault="007A5C33"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For hypotension: Administer IV fluid bolus as needed; </w:t>
            </w:r>
            <w:r>
              <w:rPr>
                <w:rFonts w:asciiTheme="minorHAnsi" w:hAnsiTheme="minorHAnsi"/>
                <w:sz w:val="22"/>
                <w:szCs w:val="22"/>
                <w:lang w:val="en-US"/>
              </w:rPr>
              <w:t>vasopressor support</w:t>
            </w:r>
            <w:r w:rsidRPr="001C7B9D">
              <w:rPr>
                <w:rFonts w:asciiTheme="minorHAnsi" w:hAnsiTheme="minorHAnsi"/>
                <w:sz w:val="22"/>
                <w:szCs w:val="22"/>
                <w:lang w:val="en-US"/>
              </w:rPr>
              <w:t xml:space="preserve"> </w:t>
            </w:r>
            <w:r w:rsidRPr="007A5C33">
              <w:rPr>
                <w:rFonts w:asciiTheme="minorHAnsi" w:hAnsiTheme="minorHAnsi"/>
                <w:sz w:val="22"/>
                <w:szCs w:val="22"/>
                <w:lang w:val="en-US"/>
              </w:rPr>
              <w:t>for hypotension at high and repeated doses as required</w:t>
            </w:r>
          </w:p>
          <w:p w14:paraId="48FDE098" w14:textId="77777777" w:rsidR="007A5C33" w:rsidRPr="001C7B9D" w:rsidRDefault="007A5C33"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For hypoxia: Treat with oxygen. </w:t>
            </w:r>
          </w:p>
          <w:p w14:paraId="4E9E07F3" w14:textId="77777777" w:rsidR="007A5C33" w:rsidRPr="001C7B9D" w:rsidRDefault="007A5C33" w:rsidP="00DD0043">
            <w:pPr>
              <w:pStyle w:val="Default"/>
              <w:widowControl/>
              <w:numPr>
                <w:ilvl w:val="0"/>
                <w:numId w:val="30"/>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Rule out other inflammatory conditions that can mimic CRS (e.g., sepsis), undertake SARS-CoV-2 diagnostic PCR. If no improvement within 24 hours, initiate workup and assess for signs and symptoms of HLH. </w:t>
            </w:r>
          </w:p>
          <w:p w14:paraId="1FA3E23A" w14:textId="77777777" w:rsidR="007A5C33" w:rsidRPr="00155C2A" w:rsidRDefault="007A5C33" w:rsidP="007A5C33">
            <w:pPr>
              <w:autoSpaceDE w:val="0"/>
              <w:autoSpaceDN w:val="0"/>
              <w:adjustRightInd w:val="0"/>
              <w:ind w:left="227" w:hanging="227"/>
              <w:rPr>
                <w:rFonts w:asciiTheme="minorHAnsi" w:eastAsia="SimSun" w:hAnsiTheme="minorHAnsi" w:cs="Arial"/>
                <w:color w:val="000000"/>
                <w:lang w:val="en-US" w:eastAsia="en-US"/>
              </w:rPr>
            </w:pPr>
          </w:p>
        </w:tc>
        <w:tc>
          <w:tcPr>
            <w:tcW w:w="1961" w:type="dxa"/>
          </w:tcPr>
          <w:p w14:paraId="6D2A8297" w14:textId="77777777" w:rsidR="007A5C33" w:rsidRPr="001C7B9D" w:rsidRDefault="007A5C33" w:rsidP="00DD0043">
            <w:pPr>
              <w:pStyle w:val="Default"/>
              <w:widowControl/>
              <w:numPr>
                <w:ilvl w:val="0"/>
                <w:numId w:val="29"/>
              </w:numPr>
              <w:ind w:left="227" w:hanging="227"/>
              <w:rPr>
                <w:rFonts w:asciiTheme="minorHAnsi" w:hAnsiTheme="minorHAnsi"/>
                <w:sz w:val="22"/>
                <w:szCs w:val="22"/>
              </w:rPr>
            </w:pPr>
            <w:r w:rsidRPr="001C7B9D">
              <w:rPr>
                <w:rFonts w:asciiTheme="minorHAnsi" w:hAnsiTheme="minorHAnsi"/>
                <w:sz w:val="22"/>
                <w:szCs w:val="22"/>
                <w:lang w:val="en-US"/>
              </w:rPr>
              <w:t xml:space="preserve">Administer tocilizumab </w:t>
            </w:r>
            <w:r>
              <w:rPr>
                <w:rFonts w:asciiTheme="minorHAnsi" w:hAnsiTheme="minorHAnsi"/>
                <w:sz w:val="22"/>
                <w:szCs w:val="22"/>
                <w:lang w:val="en-US"/>
              </w:rPr>
              <w:t>#</w:t>
            </w:r>
            <w:r w:rsidRPr="001C7B9D">
              <w:rPr>
                <w:rFonts w:asciiTheme="minorHAnsi" w:hAnsiTheme="minorHAnsi"/>
                <w:sz w:val="22"/>
                <w:szCs w:val="22"/>
              </w:rPr>
              <w:t xml:space="preserve"> </w:t>
            </w:r>
          </w:p>
          <w:p w14:paraId="12E0CB8D" w14:textId="77777777" w:rsidR="007A5C33" w:rsidRPr="001C7B9D" w:rsidRDefault="007A5C33" w:rsidP="00DD0043">
            <w:pPr>
              <w:pStyle w:val="Default"/>
              <w:widowControl/>
              <w:numPr>
                <w:ilvl w:val="1"/>
                <w:numId w:val="28"/>
              </w:numPr>
              <w:ind w:left="227" w:hanging="227"/>
              <w:rPr>
                <w:rFonts w:asciiTheme="minorHAnsi" w:hAnsiTheme="minorHAnsi"/>
                <w:sz w:val="22"/>
                <w:szCs w:val="22"/>
                <w:lang w:val="en-US"/>
              </w:rPr>
            </w:pPr>
            <w:r w:rsidRPr="001C7B9D">
              <w:rPr>
                <w:rFonts w:asciiTheme="minorHAnsi" w:hAnsiTheme="minorHAnsi"/>
                <w:sz w:val="22"/>
                <w:szCs w:val="22"/>
                <w:lang w:val="en-US"/>
              </w:rPr>
              <w:t xml:space="preserve">Administer IV corticosteroids (e.g., dexamethasone every 6 hours). </w:t>
            </w:r>
          </w:p>
          <w:p w14:paraId="54ED9AE4" w14:textId="56AFE490" w:rsidR="007A5C33" w:rsidRPr="001C7B9D" w:rsidRDefault="00F06DCC" w:rsidP="00DD0043">
            <w:pPr>
              <w:pStyle w:val="Default"/>
              <w:widowControl/>
              <w:numPr>
                <w:ilvl w:val="1"/>
                <w:numId w:val="28"/>
              </w:numPr>
              <w:ind w:left="227" w:hanging="227"/>
              <w:rPr>
                <w:rFonts w:asciiTheme="minorHAnsi" w:hAnsiTheme="minorHAnsi"/>
                <w:sz w:val="22"/>
                <w:szCs w:val="22"/>
                <w:lang w:val="en-US"/>
              </w:rPr>
            </w:pPr>
            <w:r>
              <w:rPr>
                <w:rFonts w:asciiTheme="minorHAnsi" w:hAnsiTheme="minorHAnsi"/>
                <w:sz w:val="22"/>
                <w:szCs w:val="22"/>
                <w:lang w:val="en-US"/>
              </w:rPr>
              <w:t>Manage per Grade 4</w:t>
            </w:r>
            <w:r w:rsidR="007A5C33" w:rsidRPr="001C7B9D">
              <w:rPr>
                <w:rFonts w:asciiTheme="minorHAnsi" w:hAnsiTheme="minorHAnsi"/>
                <w:sz w:val="22"/>
                <w:szCs w:val="22"/>
                <w:lang w:val="en-US"/>
              </w:rPr>
              <w:t xml:space="preserve"> event if no improvement within 8−12 hours after </w:t>
            </w:r>
            <w:r>
              <w:rPr>
                <w:rFonts w:asciiTheme="minorHAnsi" w:hAnsiTheme="minorHAnsi"/>
                <w:sz w:val="22"/>
                <w:szCs w:val="22"/>
                <w:lang w:val="en-US"/>
              </w:rPr>
              <w:t xml:space="preserve">second dose </w:t>
            </w:r>
            <w:r w:rsidR="007A5C33" w:rsidRPr="001C7B9D">
              <w:rPr>
                <w:rFonts w:asciiTheme="minorHAnsi" w:hAnsiTheme="minorHAnsi"/>
                <w:sz w:val="22"/>
                <w:szCs w:val="22"/>
                <w:lang w:val="en-US"/>
              </w:rPr>
              <w:t xml:space="preserve">tocilizumab </w:t>
            </w:r>
          </w:p>
          <w:p w14:paraId="3A5BFF49" w14:textId="77777777" w:rsidR="007A5C33" w:rsidRPr="00155C2A" w:rsidRDefault="007A5C33" w:rsidP="003B41E9">
            <w:pPr>
              <w:autoSpaceDE w:val="0"/>
              <w:autoSpaceDN w:val="0"/>
              <w:adjustRightInd w:val="0"/>
              <w:rPr>
                <w:rFonts w:asciiTheme="minorHAnsi" w:eastAsia="SimSun" w:hAnsiTheme="minorHAnsi" w:cs="Arial"/>
                <w:color w:val="000000"/>
                <w:lang w:val="en-US" w:eastAsia="en-US"/>
              </w:rPr>
            </w:pPr>
          </w:p>
        </w:tc>
        <w:tc>
          <w:tcPr>
            <w:tcW w:w="1961" w:type="dxa"/>
          </w:tcPr>
          <w:p w14:paraId="765D60EB" w14:textId="4CA8BA3F" w:rsidR="007A5C33" w:rsidRPr="00F06DCC" w:rsidRDefault="007A5C33" w:rsidP="00DD0043">
            <w:pPr>
              <w:pStyle w:val="Listenabsatz"/>
              <w:numPr>
                <w:ilvl w:val="0"/>
                <w:numId w:val="32"/>
              </w:numPr>
              <w:autoSpaceDE w:val="0"/>
              <w:autoSpaceDN w:val="0"/>
              <w:adjustRightInd w:val="0"/>
              <w:ind w:left="227" w:hanging="227"/>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Participant may receive the next dose of glofitamab if symptoms resolve to Grade 1 or better for 3 consecutive days</w:t>
            </w:r>
            <w:r w:rsidR="00F06DCC" w:rsidRPr="00F06DCC">
              <w:rPr>
                <w:rFonts w:asciiTheme="minorHAnsi" w:eastAsia="SimSun" w:hAnsiTheme="minorHAnsi" w:cs="Arial"/>
                <w:color w:val="000000"/>
                <w:sz w:val="22"/>
                <w:szCs w:val="22"/>
                <w:lang w:val="en-US" w:eastAsia="en-US"/>
              </w:rPr>
              <w:t xml:space="preserve"> after discussion with sponsor</w:t>
            </w:r>
            <w:r w:rsidRPr="00F06DCC">
              <w:rPr>
                <w:rFonts w:asciiTheme="minorHAnsi" w:eastAsia="SimSun" w:hAnsiTheme="minorHAnsi" w:cs="Arial"/>
                <w:color w:val="000000"/>
                <w:sz w:val="22"/>
                <w:szCs w:val="22"/>
                <w:lang w:val="en-US" w:eastAsia="en-US"/>
              </w:rPr>
              <w:t xml:space="preserve">. </w:t>
            </w:r>
          </w:p>
          <w:p w14:paraId="775C098F" w14:textId="5CE4E769" w:rsidR="007A5C33" w:rsidRPr="00F06DCC" w:rsidRDefault="007A5C33" w:rsidP="00DD0043">
            <w:pPr>
              <w:pStyle w:val="Listenabsatz"/>
              <w:numPr>
                <w:ilvl w:val="0"/>
                <w:numId w:val="32"/>
              </w:numPr>
              <w:autoSpaceDE w:val="0"/>
              <w:autoSpaceDN w:val="0"/>
              <w:adjustRightInd w:val="0"/>
              <w:ind w:left="227" w:hanging="227"/>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 xml:space="preserve">hospitalize participant for next dose </w:t>
            </w:r>
          </w:p>
          <w:p w14:paraId="6B8BCD80" w14:textId="045EB671" w:rsidR="00F06DCC" w:rsidRPr="00F06DCC" w:rsidRDefault="007A5C33" w:rsidP="00DD0043">
            <w:pPr>
              <w:pStyle w:val="Listenabsatz"/>
              <w:numPr>
                <w:ilvl w:val="0"/>
                <w:numId w:val="32"/>
              </w:numPr>
              <w:autoSpaceDE w:val="0"/>
              <w:autoSpaceDN w:val="0"/>
              <w:adjustRightInd w:val="0"/>
              <w:ind w:left="227" w:hanging="227"/>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extend infusion time (slower infusion rate) for subsequent doses.</w:t>
            </w:r>
          </w:p>
          <w:p w14:paraId="4C5E681D" w14:textId="77777777" w:rsidR="00F06DCC" w:rsidRPr="00F06DCC" w:rsidRDefault="00F06DCC" w:rsidP="00DD0043">
            <w:pPr>
              <w:pStyle w:val="Default"/>
              <w:numPr>
                <w:ilvl w:val="0"/>
                <w:numId w:val="32"/>
              </w:numPr>
              <w:ind w:left="227" w:hanging="227"/>
              <w:rPr>
                <w:rFonts w:asciiTheme="minorHAnsi" w:hAnsiTheme="minorHAnsi"/>
                <w:sz w:val="22"/>
                <w:szCs w:val="22"/>
                <w:lang w:val="en-US"/>
              </w:rPr>
            </w:pPr>
            <w:r w:rsidRPr="00F06DCC">
              <w:rPr>
                <w:rFonts w:asciiTheme="minorHAnsi" w:hAnsiTheme="minorHAnsi"/>
                <w:sz w:val="22"/>
                <w:szCs w:val="22"/>
                <w:lang w:val="en-US"/>
              </w:rPr>
              <w:t xml:space="preserve">If symptoms recur despite pre-medications, with the same or greater severity at subsequent cycles, the infusion must be stopped immediately and the patient permanently discontinued from study treatment </w:t>
            </w:r>
          </w:p>
          <w:p w14:paraId="20E7AC43" w14:textId="65BBAA94" w:rsidR="007A5C33" w:rsidRPr="00155C2A" w:rsidRDefault="007A5C33" w:rsidP="003B41E9">
            <w:pPr>
              <w:autoSpaceDE w:val="0"/>
              <w:autoSpaceDN w:val="0"/>
              <w:adjustRightInd w:val="0"/>
              <w:rPr>
                <w:rFonts w:asciiTheme="minorHAnsi" w:eastAsia="SimSun" w:hAnsiTheme="minorHAnsi" w:cs="Arial"/>
                <w:color w:val="000000"/>
                <w:lang w:val="en-US" w:eastAsia="en-US"/>
              </w:rPr>
            </w:pPr>
            <w:r w:rsidRPr="00155C2A">
              <w:rPr>
                <w:rFonts w:asciiTheme="minorHAnsi" w:eastAsia="SimSun" w:hAnsiTheme="minorHAnsi" w:cs="Arial"/>
                <w:color w:val="000000"/>
                <w:sz w:val="22"/>
                <w:szCs w:val="22"/>
                <w:lang w:val="en-US" w:eastAsia="en-US"/>
              </w:rPr>
              <w:t xml:space="preserve"> </w:t>
            </w:r>
          </w:p>
          <w:p w14:paraId="72C83CCF" w14:textId="77777777" w:rsidR="007A5C33" w:rsidRPr="00155C2A" w:rsidRDefault="007A5C33" w:rsidP="003B41E9">
            <w:pPr>
              <w:autoSpaceDE w:val="0"/>
              <w:autoSpaceDN w:val="0"/>
              <w:adjustRightInd w:val="0"/>
              <w:rPr>
                <w:rFonts w:asciiTheme="minorHAnsi" w:eastAsia="SimSun" w:hAnsiTheme="minorHAnsi" w:cs="Arial"/>
                <w:color w:val="000000"/>
                <w:lang w:val="en-US" w:eastAsia="en-US"/>
              </w:rPr>
            </w:pPr>
          </w:p>
        </w:tc>
        <w:tc>
          <w:tcPr>
            <w:tcW w:w="1961" w:type="dxa"/>
          </w:tcPr>
          <w:tbl>
            <w:tblPr>
              <w:tblW w:w="0" w:type="auto"/>
              <w:tblBorders>
                <w:top w:val="nil"/>
                <w:left w:val="nil"/>
                <w:bottom w:val="nil"/>
                <w:right w:val="nil"/>
              </w:tblBorders>
              <w:tblLayout w:type="fixed"/>
              <w:tblLook w:val="0000" w:firstRow="0" w:lastRow="0" w:firstColumn="0" w:lastColumn="0" w:noHBand="0" w:noVBand="0"/>
            </w:tblPr>
            <w:tblGrid>
              <w:gridCol w:w="1310"/>
            </w:tblGrid>
            <w:tr w:rsidR="007A5C33" w:rsidRPr="00F1247F" w14:paraId="6E094AEF" w14:textId="77777777">
              <w:trPr>
                <w:trHeight w:val="1222"/>
              </w:trPr>
              <w:tc>
                <w:tcPr>
                  <w:tcW w:w="1310" w:type="dxa"/>
                </w:tcPr>
                <w:p w14:paraId="75C5CDB8" w14:textId="77777777" w:rsidR="007A5C33" w:rsidRPr="007A5C33" w:rsidRDefault="007A5C33" w:rsidP="00DD0043">
                  <w:pPr>
                    <w:pStyle w:val="Listenabsatz"/>
                    <w:numPr>
                      <w:ilvl w:val="0"/>
                      <w:numId w:val="28"/>
                    </w:numPr>
                    <w:ind w:left="113" w:hanging="113"/>
                    <w:rPr>
                      <w:rFonts w:asciiTheme="minorHAnsi" w:eastAsia="SimSun" w:hAnsiTheme="minorHAnsi" w:cs="Arial"/>
                      <w:lang w:val="en-US" w:eastAsia="en-US"/>
                    </w:rPr>
                  </w:pPr>
                  <w:r w:rsidRPr="007A5C33">
                    <w:rPr>
                      <w:rFonts w:asciiTheme="minorHAnsi" w:eastAsia="SimSun" w:hAnsiTheme="minorHAnsi" w:cs="Arial"/>
                      <w:sz w:val="22"/>
                      <w:szCs w:val="22"/>
                      <w:lang w:val="en-US" w:eastAsia="en-US"/>
                    </w:rPr>
                    <w:t xml:space="preserve">Consider temporary interruption of pirtobrutinib depending upon clinical status. </w:t>
                  </w:r>
                </w:p>
                <w:p w14:paraId="4071EFCC" w14:textId="4CECD77B" w:rsidR="007A5C33" w:rsidRPr="007A5C33" w:rsidRDefault="007A5C33" w:rsidP="00DD0043">
                  <w:pPr>
                    <w:pStyle w:val="Listenabsatz"/>
                    <w:numPr>
                      <w:ilvl w:val="0"/>
                      <w:numId w:val="28"/>
                    </w:numPr>
                    <w:ind w:left="113" w:hanging="113"/>
                    <w:rPr>
                      <w:rFonts w:asciiTheme="minorHAnsi" w:eastAsia="SimSun" w:hAnsiTheme="minorHAnsi" w:cs="Arial"/>
                      <w:lang w:val="en-US" w:eastAsia="en-US"/>
                    </w:rPr>
                  </w:pPr>
                  <w:r w:rsidRPr="007A5C33">
                    <w:rPr>
                      <w:rFonts w:asciiTheme="minorHAnsi" w:eastAsia="SimSun" w:hAnsiTheme="minorHAnsi" w:cs="Arial"/>
                      <w:sz w:val="22"/>
                      <w:szCs w:val="22"/>
                      <w:lang w:val="en-US" w:eastAsia="en-US"/>
                    </w:rPr>
                    <w:t xml:space="preserve">Monitor for arrhythmia with daily ECG and cardiac telemetry. </w:t>
                  </w:r>
                </w:p>
              </w:tc>
            </w:tr>
          </w:tbl>
          <w:p w14:paraId="3AA8CAC0" w14:textId="4D45471C" w:rsidR="007A5C33" w:rsidRPr="00AB5C21" w:rsidRDefault="007A5C33" w:rsidP="007A5C33">
            <w:pPr>
              <w:pStyle w:val="Listenabsatz"/>
              <w:autoSpaceDE w:val="0"/>
              <w:autoSpaceDN w:val="0"/>
              <w:adjustRightInd w:val="0"/>
              <w:ind w:left="113" w:firstLine="0"/>
              <w:rPr>
                <w:rFonts w:asciiTheme="minorHAnsi" w:eastAsia="SimSun" w:hAnsiTheme="minorHAnsi" w:cs="Arial"/>
                <w:lang w:val="en-US" w:eastAsia="en-US"/>
              </w:rPr>
            </w:pPr>
          </w:p>
        </w:tc>
      </w:tr>
    </w:tbl>
    <w:p w14:paraId="055D13DF" w14:textId="77777777" w:rsidR="007A5C33" w:rsidRDefault="007A5C33" w:rsidP="007A5C33">
      <w:pPr>
        <w:pStyle w:val="Textkrper"/>
        <w:spacing w:before="120"/>
        <w:ind w:left="360"/>
        <w:jc w:val="both"/>
        <w:rPr>
          <w:rFonts w:asciiTheme="minorHAnsi" w:eastAsia="SimSun" w:hAnsiTheme="minorHAnsi" w:cs="Arial"/>
          <w:color w:val="000000"/>
          <w:sz w:val="22"/>
          <w:szCs w:val="22"/>
          <w:lang w:val="en-US" w:eastAsia="en-US"/>
        </w:rPr>
      </w:pPr>
      <w:r>
        <w:rPr>
          <w:rFonts w:asciiTheme="minorHAnsi" w:eastAsia="SimSun" w:hAnsiTheme="minorHAnsi" w:cs="Arial"/>
          <w:color w:val="000000"/>
          <w:sz w:val="22"/>
          <w:szCs w:val="22"/>
          <w:lang w:val="en-US" w:eastAsia="en-US"/>
        </w:rPr>
        <w:t>*</w:t>
      </w:r>
      <w:r w:rsidRPr="00155C2A">
        <w:rPr>
          <w:rFonts w:asciiTheme="minorHAnsi" w:eastAsia="SimSun" w:hAnsiTheme="minorHAnsi" w:cs="Arial"/>
          <w:color w:val="000000"/>
          <w:sz w:val="22"/>
          <w:szCs w:val="22"/>
          <w:lang w:val="en-US" w:eastAsia="en-US"/>
        </w:rPr>
        <w:t>If</w:t>
      </w:r>
      <w:r>
        <w:rPr>
          <w:rFonts w:asciiTheme="minorHAnsi" w:eastAsia="SimSun" w:hAnsiTheme="minorHAnsi" w:cs="Arial"/>
          <w:color w:val="000000"/>
          <w:sz w:val="22"/>
          <w:szCs w:val="22"/>
          <w:lang w:val="en-US" w:eastAsia="en-US"/>
        </w:rPr>
        <w:t xml:space="preserve"> symptoms occur during infusion</w:t>
      </w:r>
    </w:p>
    <w:p w14:paraId="5ED00C3B" w14:textId="765A9B91" w:rsidR="007A5C33" w:rsidRDefault="007A5C33" w:rsidP="007A5C33">
      <w:pPr>
        <w:pStyle w:val="Textkrper"/>
        <w:spacing w:before="120"/>
        <w:ind w:left="360"/>
        <w:jc w:val="both"/>
        <w:rPr>
          <w:rFonts w:asciiTheme="minorHAnsi" w:hAnsiTheme="minorHAnsi"/>
          <w:sz w:val="22"/>
          <w:szCs w:val="22"/>
          <w:lang w:val="en-US"/>
        </w:rPr>
      </w:pPr>
      <w:r w:rsidRPr="007A5C33">
        <w:rPr>
          <w:rFonts w:asciiTheme="minorHAnsi" w:hAnsiTheme="minorHAnsi"/>
          <w:sz w:val="22"/>
          <w:szCs w:val="22"/>
          <w:lang w:val="en-US"/>
        </w:rPr>
        <w:t xml:space="preserve">#Tocilizumab should be administered at a dose of 8 mg/kg IV (8 mg/kg for patients at or above 30-kg weight only; 12 mg/kg for patients less than 30 kg weight; doses exceeding 800 mg per infusion </w:t>
      </w:r>
      <w:r w:rsidRPr="007A5C33">
        <w:rPr>
          <w:rFonts w:asciiTheme="minorHAnsi" w:hAnsiTheme="minorHAnsi"/>
          <w:sz w:val="22"/>
          <w:szCs w:val="22"/>
          <w:lang w:val="en-US"/>
        </w:rPr>
        <w:lastRenderedPageBreak/>
        <w:t>are not recommended); repeat every 8 hours as necessary (up to a maximum of 2 doses per CRS event, not exceeding 3 doses within 6 weeks).</w:t>
      </w:r>
    </w:p>
    <w:p w14:paraId="0D0F1293" w14:textId="77777777" w:rsidR="00ED4F68" w:rsidRPr="007A5C33" w:rsidRDefault="00ED4F68" w:rsidP="007A5C33">
      <w:pPr>
        <w:pStyle w:val="Textkrper"/>
        <w:spacing w:before="120"/>
        <w:ind w:left="360"/>
        <w:jc w:val="both"/>
        <w:rPr>
          <w:rFonts w:asciiTheme="minorHAnsi" w:eastAsia="SimSun" w:hAnsiTheme="minorHAnsi" w:cs="Arial"/>
          <w:color w:val="000000"/>
          <w:sz w:val="22"/>
          <w:szCs w:val="22"/>
          <w:lang w:val="en-US" w:eastAsia="en-US"/>
        </w:rPr>
      </w:pPr>
    </w:p>
    <w:p w14:paraId="4DADAA81" w14:textId="33EFBDFB" w:rsidR="00ED4F68" w:rsidRPr="00F06DCC" w:rsidRDefault="00F06DCC" w:rsidP="00F06DCC">
      <w:pPr>
        <w:spacing w:before="120"/>
        <w:jc w:val="both"/>
        <w:rPr>
          <w:rFonts w:asciiTheme="minorHAnsi" w:hAnsiTheme="minorHAnsi" w:cstheme="minorHAnsi"/>
          <w:noProof/>
          <w:sz w:val="22"/>
          <w:szCs w:val="22"/>
          <w:lang w:val="en-US"/>
        </w:rPr>
      </w:pPr>
      <w:r w:rsidRPr="00F06DCC">
        <w:rPr>
          <w:rFonts w:asciiTheme="minorHAnsi" w:hAnsiTheme="minorHAnsi" w:cstheme="minorHAnsi"/>
          <w:noProof/>
          <w:sz w:val="22"/>
          <w:szCs w:val="22"/>
          <w:lang w:val="en-US"/>
        </w:rPr>
        <w:t xml:space="preserve">Mangement of </w:t>
      </w:r>
      <w:r>
        <w:rPr>
          <w:rFonts w:asciiTheme="minorHAnsi" w:hAnsiTheme="minorHAnsi" w:cstheme="minorHAnsi"/>
          <w:noProof/>
          <w:sz w:val="22"/>
          <w:szCs w:val="22"/>
          <w:lang w:val="en-US"/>
        </w:rPr>
        <w:t>Grade 4</w:t>
      </w:r>
      <w:r w:rsidRPr="00F06DCC">
        <w:rPr>
          <w:rFonts w:asciiTheme="minorHAnsi" w:hAnsiTheme="minorHAnsi" w:cstheme="minorHAnsi"/>
          <w:noProof/>
          <w:sz w:val="22"/>
          <w:szCs w:val="22"/>
          <w:lang w:val="en-US"/>
        </w:rPr>
        <w:t xml:space="preserve"> CRS. </w:t>
      </w:r>
    </w:p>
    <w:p w14:paraId="4690B382" w14:textId="77777777" w:rsidR="00F06DCC" w:rsidRPr="00F06DCC" w:rsidRDefault="00F06DCC" w:rsidP="00F06DCC">
      <w:pPr>
        <w:spacing w:before="120"/>
        <w:jc w:val="both"/>
        <w:rPr>
          <w:rFonts w:asciiTheme="minorHAnsi" w:hAnsiTheme="minorHAnsi" w:cstheme="minorHAnsi"/>
          <w:noProof/>
          <w:sz w:val="22"/>
          <w:szCs w:val="22"/>
          <w:lang w:val="en-US"/>
        </w:rPr>
      </w:pPr>
    </w:p>
    <w:tbl>
      <w:tblPr>
        <w:tblStyle w:val="Tabellenraster1"/>
        <w:tblW w:w="9804" w:type="dxa"/>
        <w:tblLayout w:type="fixed"/>
        <w:tblLook w:val="04A0" w:firstRow="1" w:lastRow="0" w:firstColumn="1" w:lastColumn="0" w:noHBand="0" w:noVBand="1"/>
      </w:tblPr>
      <w:tblGrid>
        <w:gridCol w:w="1696"/>
        <w:gridCol w:w="2225"/>
        <w:gridCol w:w="1961"/>
        <w:gridCol w:w="1961"/>
        <w:gridCol w:w="1961"/>
      </w:tblGrid>
      <w:tr w:rsidR="00F06DCC" w:rsidRPr="00F06DCC" w14:paraId="3FFE6775" w14:textId="77777777" w:rsidTr="003B41E9">
        <w:trPr>
          <w:trHeight w:val="453"/>
        </w:trPr>
        <w:tc>
          <w:tcPr>
            <w:tcW w:w="1696" w:type="dxa"/>
          </w:tcPr>
          <w:p w14:paraId="38434D15" w14:textId="77777777" w:rsidR="00F06DCC" w:rsidRPr="00F06DCC" w:rsidRDefault="00F06DCC" w:rsidP="00F06DCC">
            <w:pPr>
              <w:autoSpaceDE w:val="0"/>
              <w:autoSpaceDN w:val="0"/>
              <w:adjustRightInd w:val="0"/>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Action with Current Glofitamab Infusion*</w:t>
            </w:r>
          </w:p>
        </w:tc>
        <w:tc>
          <w:tcPr>
            <w:tcW w:w="2225" w:type="dxa"/>
          </w:tcPr>
          <w:p w14:paraId="08F0E3B7" w14:textId="77777777" w:rsidR="00F06DCC" w:rsidRPr="00F06DCC" w:rsidRDefault="00F06DCC" w:rsidP="00F06DCC">
            <w:pPr>
              <w:autoSpaceDE w:val="0"/>
              <w:autoSpaceDN w:val="0"/>
              <w:adjustRightInd w:val="0"/>
              <w:rPr>
                <w:rFonts w:asciiTheme="minorHAnsi" w:eastAsia="SimSun" w:hAnsiTheme="minorHAnsi" w:cs="Arial"/>
                <w:color w:val="000000"/>
                <w:lang w:eastAsia="en-US"/>
              </w:rPr>
            </w:pPr>
            <w:r w:rsidRPr="00F06DCC">
              <w:rPr>
                <w:rFonts w:asciiTheme="minorHAnsi" w:eastAsia="SimSun" w:hAnsiTheme="minorHAnsi" w:cs="Arial"/>
                <w:color w:val="000000"/>
                <w:sz w:val="22"/>
                <w:szCs w:val="22"/>
                <w:lang w:eastAsia="en-US"/>
              </w:rPr>
              <w:t xml:space="preserve">Supportive Care </w:t>
            </w:r>
          </w:p>
        </w:tc>
        <w:tc>
          <w:tcPr>
            <w:tcW w:w="1961" w:type="dxa"/>
          </w:tcPr>
          <w:p w14:paraId="1C5CA917" w14:textId="77777777" w:rsidR="00F06DCC" w:rsidRPr="00F06DCC" w:rsidRDefault="00F06DCC" w:rsidP="00F06DCC">
            <w:pPr>
              <w:autoSpaceDE w:val="0"/>
              <w:autoSpaceDN w:val="0"/>
              <w:adjustRightInd w:val="0"/>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 xml:space="preserve">Anti-IL-6 or Corticosteroid Therapy </w:t>
            </w:r>
          </w:p>
        </w:tc>
        <w:tc>
          <w:tcPr>
            <w:tcW w:w="1961" w:type="dxa"/>
          </w:tcPr>
          <w:p w14:paraId="29CFA761" w14:textId="77777777" w:rsidR="00F06DCC" w:rsidRPr="00F06DCC" w:rsidRDefault="00F06DCC" w:rsidP="00F06DCC">
            <w:pPr>
              <w:autoSpaceDE w:val="0"/>
              <w:autoSpaceDN w:val="0"/>
              <w:adjustRightInd w:val="0"/>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 xml:space="preserve">Action for Next Glofitamab Dose </w:t>
            </w:r>
          </w:p>
        </w:tc>
        <w:tc>
          <w:tcPr>
            <w:tcW w:w="1961" w:type="dxa"/>
          </w:tcPr>
          <w:p w14:paraId="1E550DC8" w14:textId="77777777" w:rsidR="00F06DCC" w:rsidRPr="00F06DCC" w:rsidRDefault="00F06DCC" w:rsidP="00F06DCC">
            <w:pPr>
              <w:autoSpaceDE w:val="0"/>
              <w:autoSpaceDN w:val="0"/>
              <w:adjustRightInd w:val="0"/>
              <w:rPr>
                <w:rFonts w:asciiTheme="minorHAnsi" w:eastAsia="SimSun" w:hAnsiTheme="minorHAnsi" w:cs="Arial"/>
                <w:color w:val="000000"/>
                <w:lang w:val="en-US" w:eastAsia="en-US"/>
              </w:rPr>
            </w:pPr>
            <w:r w:rsidRPr="00F06DCC">
              <w:rPr>
                <w:rFonts w:asciiTheme="minorHAnsi" w:eastAsia="SimSun" w:hAnsiTheme="minorHAnsi" w:cs="Arial"/>
                <w:color w:val="000000"/>
                <w:sz w:val="22"/>
                <w:szCs w:val="22"/>
                <w:lang w:val="en-US" w:eastAsia="en-US"/>
              </w:rPr>
              <w:t>Action for Pirtobrutinib</w:t>
            </w:r>
          </w:p>
        </w:tc>
      </w:tr>
      <w:tr w:rsidR="00F06DCC" w:rsidRPr="00F1247F" w14:paraId="3B7662D1" w14:textId="77777777" w:rsidTr="003B41E9">
        <w:trPr>
          <w:trHeight w:val="2257"/>
        </w:trPr>
        <w:tc>
          <w:tcPr>
            <w:tcW w:w="1696" w:type="dxa"/>
          </w:tcPr>
          <w:p w14:paraId="1DD3B704" w14:textId="77777777" w:rsidR="00F06DCC" w:rsidRPr="00F06DCC" w:rsidRDefault="00F06DCC" w:rsidP="00F06DCC">
            <w:pPr>
              <w:widowControl w:val="0"/>
              <w:autoSpaceDE w:val="0"/>
              <w:autoSpaceDN w:val="0"/>
              <w:adjustRightInd w:val="0"/>
              <w:ind w:left="227" w:hanging="227"/>
              <w:rPr>
                <w:rFonts w:asciiTheme="minorHAnsi" w:hAnsiTheme="minorHAnsi" w:cs="Arial"/>
              </w:rPr>
            </w:pPr>
          </w:p>
          <w:p w14:paraId="5E20E12E" w14:textId="77777777" w:rsidR="00F06DCC" w:rsidRPr="00F06DCC" w:rsidRDefault="00F06DCC" w:rsidP="00DD0043">
            <w:pPr>
              <w:numPr>
                <w:ilvl w:val="0"/>
                <w:numId w:val="31"/>
              </w:numPr>
              <w:autoSpaceDE w:val="0"/>
              <w:autoSpaceDN w:val="0"/>
              <w:adjustRightInd w:val="0"/>
              <w:ind w:left="227" w:hanging="227"/>
              <w:rPr>
                <w:rFonts w:asciiTheme="minorHAnsi" w:hAnsiTheme="minorHAnsi" w:cs="Arial"/>
                <w:color w:val="000000"/>
              </w:rPr>
            </w:pPr>
            <w:r w:rsidRPr="00F06DCC">
              <w:rPr>
                <w:rFonts w:asciiTheme="minorHAnsi" w:hAnsiTheme="minorHAnsi" w:cs="Arial"/>
                <w:color w:val="000000"/>
                <w:sz w:val="22"/>
                <w:szCs w:val="22"/>
              </w:rPr>
              <w:t xml:space="preserve">Discontinue infusion. </w:t>
            </w:r>
          </w:p>
          <w:p w14:paraId="2E6B7B8D" w14:textId="77777777" w:rsidR="00F06DCC" w:rsidRPr="00F06DCC" w:rsidRDefault="00F06DCC" w:rsidP="00F06DCC">
            <w:pPr>
              <w:autoSpaceDE w:val="0"/>
              <w:autoSpaceDN w:val="0"/>
              <w:adjustRightInd w:val="0"/>
              <w:ind w:left="227" w:hanging="227"/>
              <w:rPr>
                <w:rFonts w:asciiTheme="minorHAnsi" w:hAnsiTheme="minorHAnsi" w:cs="Arial"/>
                <w:color w:val="000000"/>
                <w:lang w:val="en-US"/>
              </w:rPr>
            </w:pPr>
          </w:p>
          <w:p w14:paraId="6C6FA1E4" w14:textId="77777777" w:rsidR="00F06DCC" w:rsidRPr="00F06DCC" w:rsidRDefault="00F06DCC" w:rsidP="00DD0043">
            <w:pPr>
              <w:numPr>
                <w:ilvl w:val="0"/>
                <w:numId w:val="31"/>
              </w:numPr>
              <w:autoSpaceDE w:val="0"/>
              <w:autoSpaceDN w:val="0"/>
              <w:adjustRightInd w:val="0"/>
              <w:ind w:left="227" w:hanging="227"/>
              <w:rPr>
                <w:rFonts w:asciiTheme="minorHAnsi" w:hAnsiTheme="minorHAnsi" w:cs="Arial"/>
                <w:color w:val="000000"/>
                <w:lang w:val="en-US"/>
              </w:rPr>
            </w:pPr>
            <w:r w:rsidRPr="00F06DCC">
              <w:rPr>
                <w:rFonts w:asciiTheme="minorHAnsi" w:hAnsiTheme="minorHAnsi" w:cs="Arial"/>
                <w:color w:val="000000"/>
                <w:sz w:val="22"/>
                <w:szCs w:val="22"/>
                <w:lang w:val="en-US"/>
              </w:rPr>
              <w:t xml:space="preserve">Upon symptom resolution, do not resume infusion. </w:t>
            </w:r>
          </w:p>
          <w:p w14:paraId="11A2A796" w14:textId="77777777" w:rsidR="00F06DCC" w:rsidRPr="00F06DCC" w:rsidRDefault="00F06DCC" w:rsidP="00F06DCC">
            <w:pPr>
              <w:ind w:left="227" w:hanging="227"/>
              <w:rPr>
                <w:rFonts w:asciiTheme="minorHAnsi" w:hAnsiTheme="minorHAnsi"/>
                <w:lang w:val="en-US"/>
              </w:rPr>
            </w:pPr>
          </w:p>
          <w:p w14:paraId="34ECC7AF" w14:textId="77777777" w:rsidR="00F06DCC" w:rsidRPr="00F06DCC" w:rsidRDefault="00F06DCC" w:rsidP="00F06DCC">
            <w:pPr>
              <w:autoSpaceDE w:val="0"/>
              <w:autoSpaceDN w:val="0"/>
              <w:adjustRightInd w:val="0"/>
              <w:ind w:left="227"/>
              <w:rPr>
                <w:rFonts w:asciiTheme="minorHAnsi" w:eastAsia="SimSun" w:hAnsiTheme="minorHAnsi" w:cs="Arial"/>
                <w:color w:val="000000"/>
                <w:lang w:val="en-US" w:eastAsia="en-US"/>
              </w:rPr>
            </w:pPr>
          </w:p>
        </w:tc>
        <w:tc>
          <w:tcPr>
            <w:tcW w:w="2225" w:type="dxa"/>
          </w:tcPr>
          <w:p w14:paraId="7AB54C6D" w14:textId="4A03019F" w:rsidR="00F06DCC" w:rsidRPr="00F06DCC" w:rsidRDefault="00F06DCC" w:rsidP="00DD0043">
            <w:pPr>
              <w:numPr>
                <w:ilvl w:val="0"/>
                <w:numId w:val="33"/>
              </w:numPr>
              <w:autoSpaceDE w:val="0"/>
              <w:autoSpaceDN w:val="0"/>
              <w:adjustRightInd w:val="0"/>
              <w:ind w:left="227" w:hanging="227"/>
              <w:rPr>
                <w:rFonts w:asciiTheme="minorHAnsi" w:hAnsiTheme="minorHAnsi" w:cs="Arial"/>
                <w:color w:val="000000"/>
                <w:lang w:val="en-US"/>
              </w:rPr>
            </w:pPr>
            <w:r>
              <w:rPr>
                <w:rFonts w:asciiTheme="minorHAnsi" w:hAnsiTheme="minorHAnsi" w:cs="Arial"/>
                <w:color w:val="000000"/>
                <w:sz w:val="22"/>
                <w:szCs w:val="22"/>
                <w:lang w:val="en-US"/>
              </w:rPr>
              <w:t xml:space="preserve">Follow Grade 3 </w:t>
            </w:r>
            <w:r w:rsidRPr="00F06DCC">
              <w:rPr>
                <w:rFonts w:asciiTheme="minorHAnsi" w:hAnsiTheme="minorHAnsi" w:cs="Arial"/>
                <w:color w:val="000000"/>
                <w:sz w:val="22"/>
                <w:szCs w:val="22"/>
                <w:lang w:val="en-US"/>
              </w:rPr>
              <w:t xml:space="preserve">recommendations. </w:t>
            </w:r>
          </w:p>
          <w:p w14:paraId="5FDC6139" w14:textId="77777777" w:rsidR="00F06DCC" w:rsidRPr="00F06DCC" w:rsidRDefault="00F06DCC" w:rsidP="00DD0043">
            <w:pPr>
              <w:pStyle w:val="Default"/>
              <w:numPr>
                <w:ilvl w:val="0"/>
                <w:numId w:val="33"/>
              </w:numPr>
              <w:ind w:left="227" w:hanging="227"/>
              <w:rPr>
                <w:rFonts w:asciiTheme="minorHAnsi" w:hAnsiTheme="minorHAnsi"/>
                <w:sz w:val="22"/>
                <w:szCs w:val="22"/>
                <w:lang w:val="en-US"/>
              </w:rPr>
            </w:pPr>
            <w:r w:rsidRPr="00F06DCC">
              <w:rPr>
                <w:rFonts w:asciiTheme="minorHAnsi" w:hAnsiTheme="minorHAnsi"/>
                <w:sz w:val="22"/>
                <w:szCs w:val="22"/>
                <w:lang w:val="en-US"/>
              </w:rPr>
              <w:t xml:space="preserve">Patient requires ICU admission for hemodynamic monitoring, and/or mechanical ventilation, and/or IV fluids and vasopressors as needed </w:t>
            </w:r>
          </w:p>
          <w:p w14:paraId="65601BFF" w14:textId="77777777" w:rsidR="00F06DCC" w:rsidRPr="00F06DCC" w:rsidRDefault="00F06DCC" w:rsidP="00DD0043">
            <w:pPr>
              <w:numPr>
                <w:ilvl w:val="0"/>
                <w:numId w:val="33"/>
              </w:numPr>
              <w:autoSpaceDE w:val="0"/>
              <w:autoSpaceDN w:val="0"/>
              <w:adjustRightInd w:val="0"/>
              <w:ind w:left="227" w:hanging="227"/>
              <w:rPr>
                <w:rFonts w:asciiTheme="minorHAnsi" w:hAnsiTheme="minorHAnsi" w:cs="Arial"/>
                <w:color w:val="000000"/>
                <w:lang w:val="en-US"/>
              </w:rPr>
            </w:pPr>
            <w:r w:rsidRPr="00F06DCC">
              <w:rPr>
                <w:rFonts w:asciiTheme="minorHAnsi" w:hAnsiTheme="minorHAnsi" w:cs="Arial"/>
                <w:color w:val="000000"/>
                <w:sz w:val="22"/>
                <w:szCs w:val="22"/>
                <w:lang w:val="en-US"/>
              </w:rPr>
              <w:t xml:space="preserve">Rule out other inflammatory conditions that can mimic CRS (e.g., sepsis), undertake SARS-CoV-2 diagnostic PCR. If no improvement within 24 hours, initiate workup and assess for signs and symptoms of HLH. </w:t>
            </w:r>
          </w:p>
          <w:p w14:paraId="331EEA44" w14:textId="77777777" w:rsidR="00F06DCC" w:rsidRPr="00F06DCC" w:rsidRDefault="00F06DCC" w:rsidP="00F06DCC">
            <w:pPr>
              <w:autoSpaceDE w:val="0"/>
              <w:autoSpaceDN w:val="0"/>
              <w:adjustRightInd w:val="0"/>
              <w:ind w:left="227" w:hanging="227"/>
              <w:rPr>
                <w:rFonts w:asciiTheme="minorHAnsi" w:eastAsia="SimSun" w:hAnsiTheme="minorHAnsi" w:cs="Arial"/>
                <w:color w:val="000000"/>
                <w:lang w:val="en-US" w:eastAsia="en-US"/>
              </w:rPr>
            </w:pPr>
          </w:p>
        </w:tc>
        <w:tc>
          <w:tcPr>
            <w:tcW w:w="1961" w:type="dxa"/>
          </w:tcPr>
          <w:p w14:paraId="440E0A5F" w14:textId="77777777" w:rsidR="00F06DCC" w:rsidRPr="00F06DCC" w:rsidRDefault="00F06DCC" w:rsidP="00DD0043">
            <w:pPr>
              <w:numPr>
                <w:ilvl w:val="0"/>
                <w:numId w:val="33"/>
              </w:numPr>
              <w:autoSpaceDE w:val="0"/>
              <w:autoSpaceDN w:val="0"/>
              <w:adjustRightInd w:val="0"/>
              <w:ind w:left="227" w:hanging="227"/>
              <w:rPr>
                <w:rFonts w:asciiTheme="minorHAnsi" w:hAnsiTheme="minorHAnsi" w:cs="Arial"/>
                <w:color w:val="000000"/>
              </w:rPr>
            </w:pPr>
            <w:r w:rsidRPr="00F06DCC">
              <w:rPr>
                <w:rFonts w:asciiTheme="minorHAnsi" w:hAnsiTheme="minorHAnsi" w:cs="Arial"/>
                <w:color w:val="000000"/>
                <w:sz w:val="22"/>
                <w:szCs w:val="22"/>
                <w:lang w:val="en-US"/>
              </w:rPr>
              <w:t>Administer tocilizumab #</w:t>
            </w:r>
            <w:r w:rsidRPr="00F06DCC">
              <w:rPr>
                <w:rFonts w:asciiTheme="minorHAnsi" w:hAnsiTheme="minorHAnsi" w:cs="Arial"/>
                <w:color w:val="000000"/>
                <w:sz w:val="22"/>
                <w:szCs w:val="22"/>
              </w:rPr>
              <w:t xml:space="preserve"> </w:t>
            </w:r>
          </w:p>
          <w:p w14:paraId="69B0A5EB" w14:textId="77777777" w:rsidR="00F06DCC" w:rsidRPr="00F06DCC" w:rsidRDefault="00F06DCC" w:rsidP="00DD0043">
            <w:pPr>
              <w:numPr>
                <w:ilvl w:val="0"/>
                <w:numId w:val="33"/>
              </w:numPr>
              <w:autoSpaceDE w:val="0"/>
              <w:autoSpaceDN w:val="0"/>
              <w:adjustRightInd w:val="0"/>
              <w:ind w:left="227" w:hanging="227"/>
              <w:rPr>
                <w:rFonts w:asciiTheme="minorHAnsi" w:hAnsiTheme="minorHAnsi" w:cs="Arial"/>
                <w:color w:val="000000"/>
                <w:lang w:val="en-US"/>
              </w:rPr>
            </w:pPr>
            <w:r w:rsidRPr="00F06DCC">
              <w:rPr>
                <w:rFonts w:asciiTheme="minorHAnsi" w:hAnsiTheme="minorHAnsi" w:cs="Arial"/>
                <w:color w:val="000000"/>
                <w:sz w:val="22"/>
                <w:szCs w:val="22"/>
                <w:lang w:val="en-US"/>
              </w:rPr>
              <w:t xml:space="preserve">Administer IV corticosteroids (e.g., dexamethasone every 6 hours). </w:t>
            </w:r>
          </w:p>
          <w:p w14:paraId="1F2BFC70" w14:textId="10953760" w:rsidR="00F06DCC" w:rsidRPr="005C42DB" w:rsidRDefault="005C42DB" w:rsidP="00DD0043">
            <w:pPr>
              <w:pStyle w:val="Listenabsatz"/>
              <w:numPr>
                <w:ilvl w:val="0"/>
                <w:numId w:val="33"/>
              </w:numPr>
              <w:autoSpaceDE w:val="0"/>
              <w:autoSpaceDN w:val="0"/>
              <w:adjustRightInd w:val="0"/>
              <w:ind w:left="227" w:hanging="227"/>
              <w:rPr>
                <w:rFonts w:asciiTheme="minorHAnsi" w:eastAsia="SimSun" w:hAnsiTheme="minorHAnsi" w:cs="Arial"/>
                <w:color w:val="000000"/>
                <w:lang w:val="en-US" w:eastAsia="en-US"/>
              </w:rPr>
            </w:pPr>
            <w:r w:rsidRPr="005C42DB">
              <w:rPr>
                <w:rFonts w:asciiTheme="minorHAnsi" w:hAnsiTheme="minorHAnsi" w:cs="Arial"/>
                <w:color w:val="000000"/>
                <w:sz w:val="22"/>
                <w:szCs w:val="22"/>
                <w:lang w:val="en-US"/>
              </w:rPr>
              <w:t xml:space="preserve">For patients who are refractory to tocilizumab therapy, consider other therapies (e.g., siltuximab, anakinra, or emapalumab), based on the </w:t>
            </w:r>
            <w:r>
              <w:rPr>
                <w:rFonts w:asciiTheme="minorHAnsi" w:hAnsiTheme="minorHAnsi" w:cs="Arial"/>
                <w:color w:val="000000"/>
                <w:sz w:val="22"/>
                <w:szCs w:val="22"/>
                <w:lang w:val="en-US"/>
              </w:rPr>
              <w:t>discretion of the Investigator</w:t>
            </w:r>
          </w:p>
        </w:tc>
        <w:tc>
          <w:tcPr>
            <w:tcW w:w="1961" w:type="dxa"/>
          </w:tcPr>
          <w:p w14:paraId="72895198" w14:textId="5BEBBA3A" w:rsidR="00F06DCC" w:rsidRPr="00F06DCC" w:rsidRDefault="005C42DB" w:rsidP="00DD0043">
            <w:pPr>
              <w:numPr>
                <w:ilvl w:val="0"/>
                <w:numId w:val="32"/>
              </w:numPr>
              <w:autoSpaceDE w:val="0"/>
              <w:autoSpaceDN w:val="0"/>
              <w:adjustRightInd w:val="0"/>
              <w:ind w:left="227" w:hanging="227"/>
              <w:rPr>
                <w:rFonts w:asciiTheme="minorHAnsi" w:eastAsia="SimSun" w:hAnsiTheme="minorHAnsi" w:cs="Arial"/>
                <w:color w:val="000000"/>
                <w:lang w:val="en-US" w:eastAsia="en-US"/>
              </w:rPr>
            </w:pPr>
            <w:r>
              <w:rPr>
                <w:rFonts w:asciiTheme="minorHAnsi" w:eastAsia="SimSun" w:hAnsiTheme="minorHAnsi" w:cs="Arial"/>
                <w:color w:val="000000"/>
                <w:sz w:val="22"/>
                <w:szCs w:val="22"/>
                <w:lang w:val="en-US" w:eastAsia="en-US"/>
              </w:rPr>
              <w:t xml:space="preserve">Permanently discontinue  glofitamab </w:t>
            </w:r>
            <w:r w:rsidR="00F06DCC" w:rsidRPr="00F06DCC">
              <w:rPr>
                <w:rFonts w:asciiTheme="minorHAnsi" w:eastAsia="SimSun" w:hAnsiTheme="minorHAnsi" w:cs="Arial"/>
                <w:color w:val="000000"/>
                <w:sz w:val="22"/>
                <w:szCs w:val="22"/>
                <w:lang w:val="en-US" w:eastAsia="en-US"/>
              </w:rPr>
              <w:t xml:space="preserve"> </w:t>
            </w:r>
          </w:p>
          <w:p w14:paraId="190C22F7" w14:textId="77777777" w:rsidR="00F06DCC" w:rsidRPr="00F06DCC" w:rsidRDefault="00F06DCC" w:rsidP="00F06DCC">
            <w:pPr>
              <w:autoSpaceDE w:val="0"/>
              <w:autoSpaceDN w:val="0"/>
              <w:adjustRightInd w:val="0"/>
              <w:rPr>
                <w:rFonts w:asciiTheme="minorHAnsi" w:eastAsia="SimSun" w:hAnsiTheme="minorHAnsi" w:cs="Arial"/>
                <w:color w:val="000000"/>
                <w:lang w:val="en-US" w:eastAsia="en-US"/>
              </w:rPr>
            </w:pPr>
          </w:p>
        </w:tc>
        <w:tc>
          <w:tcPr>
            <w:tcW w:w="1961" w:type="dxa"/>
          </w:tcPr>
          <w:tbl>
            <w:tblPr>
              <w:tblW w:w="0" w:type="auto"/>
              <w:tblBorders>
                <w:top w:val="nil"/>
                <w:left w:val="nil"/>
                <w:bottom w:val="nil"/>
                <w:right w:val="nil"/>
              </w:tblBorders>
              <w:tblLayout w:type="fixed"/>
              <w:tblLook w:val="0000" w:firstRow="0" w:lastRow="0" w:firstColumn="0" w:lastColumn="0" w:noHBand="0" w:noVBand="0"/>
            </w:tblPr>
            <w:tblGrid>
              <w:gridCol w:w="1310"/>
            </w:tblGrid>
            <w:tr w:rsidR="00F06DCC" w:rsidRPr="00F1247F" w14:paraId="7D7A763E" w14:textId="77777777" w:rsidTr="003B41E9">
              <w:trPr>
                <w:trHeight w:val="1222"/>
              </w:trPr>
              <w:tc>
                <w:tcPr>
                  <w:tcW w:w="1310" w:type="dxa"/>
                </w:tcPr>
                <w:p w14:paraId="01A62331" w14:textId="40E6765D" w:rsidR="00F06DCC" w:rsidRPr="00F06DCC" w:rsidRDefault="005C42DB" w:rsidP="00DD0043">
                  <w:pPr>
                    <w:numPr>
                      <w:ilvl w:val="0"/>
                      <w:numId w:val="28"/>
                    </w:numPr>
                    <w:ind w:left="113" w:hanging="113"/>
                    <w:rPr>
                      <w:rFonts w:asciiTheme="minorHAnsi" w:eastAsia="SimSun" w:hAnsiTheme="minorHAnsi" w:cs="Arial"/>
                      <w:lang w:val="en-US" w:eastAsia="en-US"/>
                    </w:rPr>
                  </w:pPr>
                  <w:r>
                    <w:rPr>
                      <w:rFonts w:asciiTheme="minorHAnsi" w:eastAsia="SimSun" w:hAnsiTheme="minorHAnsi" w:cs="Arial"/>
                      <w:sz w:val="22"/>
                      <w:szCs w:val="22"/>
                      <w:lang w:val="en-US" w:eastAsia="en-US"/>
                    </w:rPr>
                    <w:t xml:space="preserve">Wihhold </w:t>
                  </w:r>
                  <w:r w:rsidR="00F06DCC" w:rsidRPr="00F06DCC">
                    <w:rPr>
                      <w:rFonts w:asciiTheme="minorHAnsi" w:eastAsia="SimSun" w:hAnsiTheme="minorHAnsi" w:cs="Arial"/>
                      <w:sz w:val="22"/>
                      <w:szCs w:val="22"/>
                      <w:lang w:val="en-US" w:eastAsia="en-US"/>
                    </w:rPr>
                    <w:t xml:space="preserve">pirtobrutinib </w:t>
                  </w:r>
                  <w:r>
                    <w:rPr>
                      <w:rFonts w:asciiTheme="minorHAnsi" w:eastAsia="SimSun" w:hAnsiTheme="minorHAnsi" w:cs="Arial"/>
                      <w:sz w:val="22"/>
                      <w:szCs w:val="22"/>
                      <w:lang w:val="en-US" w:eastAsia="en-US"/>
                    </w:rPr>
                    <w:t>until CRS resolves to grade ≤2.</w:t>
                  </w:r>
                  <w:r w:rsidR="00F06DCC" w:rsidRPr="00F06DCC">
                    <w:rPr>
                      <w:rFonts w:asciiTheme="minorHAnsi" w:eastAsia="SimSun" w:hAnsiTheme="minorHAnsi" w:cs="Arial"/>
                      <w:sz w:val="22"/>
                      <w:szCs w:val="22"/>
                      <w:lang w:val="en-US" w:eastAsia="en-US"/>
                    </w:rPr>
                    <w:t xml:space="preserve"> </w:t>
                  </w:r>
                </w:p>
                <w:p w14:paraId="5DA0D0E3" w14:textId="21C40DF8" w:rsidR="00F06DCC" w:rsidRPr="00F06DCC" w:rsidRDefault="005C42DB" w:rsidP="00DD0043">
                  <w:pPr>
                    <w:numPr>
                      <w:ilvl w:val="0"/>
                      <w:numId w:val="28"/>
                    </w:numPr>
                    <w:ind w:left="113" w:hanging="113"/>
                    <w:rPr>
                      <w:rFonts w:asciiTheme="minorHAnsi" w:eastAsia="SimSun" w:hAnsiTheme="minorHAnsi" w:cs="Arial"/>
                      <w:lang w:val="en-US" w:eastAsia="en-US"/>
                    </w:rPr>
                  </w:pPr>
                  <w:r>
                    <w:rPr>
                      <w:rFonts w:asciiTheme="minorHAnsi" w:eastAsia="SimSun" w:hAnsiTheme="minorHAnsi" w:cs="Arial"/>
                      <w:sz w:val="22"/>
                      <w:szCs w:val="22"/>
                      <w:lang w:val="en-US" w:eastAsia="en-US"/>
                    </w:rPr>
                    <w:t xml:space="preserve">Monitor for arrhythmia </w:t>
                  </w:r>
                  <w:r w:rsidR="00F06DCC" w:rsidRPr="00F06DCC">
                    <w:rPr>
                      <w:rFonts w:asciiTheme="minorHAnsi" w:eastAsia="SimSun" w:hAnsiTheme="minorHAnsi" w:cs="Arial"/>
                      <w:sz w:val="22"/>
                      <w:szCs w:val="22"/>
                      <w:lang w:val="en-US" w:eastAsia="en-US"/>
                    </w:rPr>
                    <w:t xml:space="preserve"> </w:t>
                  </w:r>
                  <w:r>
                    <w:rPr>
                      <w:rFonts w:asciiTheme="minorHAnsi" w:eastAsia="SimSun" w:hAnsiTheme="minorHAnsi" w:cs="Arial"/>
                      <w:sz w:val="22"/>
                      <w:szCs w:val="22"/>
                      <w:lang w:val="en-US" w:eastAsia="en-US"/>
                    </w:rPr>
                    <w:t xml:space="preserve">by </w:t>
                  </w:r>
                  <w:r w:rsidR="00F06DCC" w:rsidRPr="00F06DCC">
                    <w:rPr>
                      <w:rFonts w:asciiTheme="minorHAnsi" w:eastAsia="SimSun" w:hAnsiTheme="minorHAnsi" w:cs="Arial"/>
                      <w:sz w:val="22"/>
                      <w:szCs w:val="22"/>
                      <w:lang w:val="en-US" w:eastAsia="en-US"/>
                    </w:rPr>
                    <w:t xml:space="preserve">cardiac telemetry. </w:t>
                  </w:r>
                </w:p>
              </w:tc>
            </w:tr>
          </w:tbl>
          <w:p w14:paraId="5E1735C3" w14:textId="77777777" w:rsidR="00F06DCC" w:rsidRPr="00F06DCC" w:rsidRDefault="00F06DCC" w:rsidP="00F06DCC">
            <w:pPr>
              <w:autoSpaceDE w:val="0"/>
              <w:autoSpaceDN w:val="0"/>
              <w:adjustRightInd w:val="0"/>
              <w:ind w:left="113"/>
              <w:rPr>
                <w:rFonts w:asciiTheme="minorHAnsi" w:eastAsia="SimSun" w:hAnsiTheme="minorHAnsi" w:cs="Arial"/>
                <w:lang w:val="en-US" w:eastAsia="en-US"/>
              </w:rPr>
            </w:pPr>
          </w:p>
        </w:tc>
      </w:tr>
    </w:tbl>
    <w:p w14:paraId="47B9B1C2" w14:textId="77777777" w:rsidR="00F06DCC" w:rsidRPr="00F06DCC" w:rsidRDefault="00F06DCC" w:rsidP="00F06DCC">
      <w:pPr>
        <w:spacing w:before="120"/>
        <w:ind w:left="360"/>
        <w:jc w:val="both"/>
        <w:rPr>
          <w:rFonts w:asciiTheme="minorHAnsi" w:eastAsia="SimSun" w:hAnsiTheme="minorHAnsi" w:cs="Arial"/>
          <w:color w:val="000000"/>
          <w:sz w:val="22"/>
          <w:szCs w:val="22"/>
          <w:lang w:val="en-US" w:eastAsia="en-US"/>
        </w:rPr>
      </w:pPr>
      <w:r w:rsidRPr="00F06DCC">
        <w:rPr>
          <w:rFonts w:asciiTheme="minorHAnsi" w:eastAsia="SimSun" w:hAnsiTheme="minorHAnsi" w:cs="Arial"/>
          <w:color w:val="000000"/>
          <w:sz w:val="22"/>
          <w:szCs w:val="22"/>
          <w:lang w:val="en-US" w:eastAsia="en-US"/>
        </w:rPr>
        <w:t>*If symptoms occur during infusion</w:t>
      </w:r>
    </w:p>
    <w:p w14:paraId="45659CF3" w14:textId="6B767B8D" w:rsidR="00AB5C21" w:rsidRPr="005C42DB" w:rsidRDefault="00F06DCC" w:rsidP="005C42DB">
      <w:pPr>
        <w:spacing w:before="120"/>
        <w:ind w:left="360"/>
        <w:jc w:val="both"/>
        <w:rPr>
          <w:rFonts w:asciiTheme="minorHAnsi" w:eastAsia="SimSun" w:hAnsiTheme="minorHAnsi" w:cs="Arial"/>
          <w:color w:val="000000"/>
          <w:sz w:val="22"/>
          <w:szCs w:val="22"/>
          <w:lang w:val="en-US" w:eastAsia="en-US"/>
        </w:rPr>
      </w:pPr>
      <w:r w:rsidRPr="00F06DCC">
        <w:rPr>
          <w:rFonts w:asciiTheme="minorHAnsi" w:hAnsiTheme="minorHAnsi"/>
          <w:sz w:val="22"/>
          <w:szCs w:val="22"/>
          <w:lang w:val="en-US"/>
        </w:rPr>
        <w:t>#Tocilizumab should be administered at a dose of 8 mg/kg IV (8 mg/kg for patients at or above 30-kg weight only; 12 mg/kg for patients less than 30 kg weight; doses exceeding 800 mg per infusion are not recommended); repeat every 8 hours as necessary (up to a maximum of 2 doses per CRS event, not exceeding 3 doses within 6 weeks).</w:t>
      </w:r>
    </w:p>
    <w:p w14:paraId="7548DF1F" w14:textId="0CB56278" w:rsidR="004206F7" w:rsidRDefault="005C42DB" w:rsidP="0053590A">
      <w:pPr>
        <w:pStyle w:val="Textkrper"/>
        <w:spacing w:before="120"/>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Additionally r</w:t>
      </w:r>
      <w:r w:rsidR="0053590A" w:rsidRPr="0053590A">
        <w:rPr>
          <w:rFonts w:asciiTheme="minorHAnsi" w:hAnsiTheme="minorHAnsi" w:cstheme="minorHAnsi"/>
          <w:noProof/>
          <w:sz w:val="22"/>
          <w:szCs w:val="22"/>
          <w:lang w:val="en-US"/>
        </w:rPr>
        <w:t>efer to the current IB for details regarding</w:t>
      </w:r>
      <w:r>
        <w:rPr>
          <w:rFonts w:asciiTheme="minorHAnsi" w:hAnsiTheme="minorHAnsi" w:cstheme="minorHAnsi"/>
          <w:noProof/>
          <w:sz w:val="22"/>
          <w:szCs w:val="22"/>
          <w:lang w:val="en-US"/>
        </w:rPr>
        <w:t xml:space="preserve"> management guidance for CRS. </w:t>
      </w:r>
    </w:p>
    <w:p w14:paraId="258F3B10" w14:textId="05230FEE" w:rsidR="00100215" w:rsidRDefault="00100215" w:rsidP="0053590A">
      <w:pPr>
        <w:pStyle w:val="Textkrper"/>
        <w:spacing w:before="120"/>
        <w:jc w:val="both"/>
        <w:rPr>
          <w:rFonts w:asciiTheme="minorHAnsi" w:hAnsiTheme="minorHAnsi" w:cstheme="minorHAnsi"/>
          <w:noProof/>
          <w:sz w:val="22"/>
          <w:szCs w:val="22"/>
          <w:lang w:val="en-US"/>
        </w:rPr>
      </w:pPr>
    </w:p>
    <w:p w14:paraId="20F9E72A" w14:textId="6E6F5C34" w:rsidR="003E490F" w:rsidRPr="00100215" w:rsidRDefault="00A87BEB" w:rsidP="00E717D4">
      <w:pPr>
        <w:pStyle w:val="berschrift3"/>
        <w:rPr>
          <w:noProof/>
        </w:rPr>
      </w:pPr>
      <w:bookmarkStart w:id="100" w:name="_Toc157878934"/>
      <w:r w:rsidRPr="00100215">
        <w:t>Immune effector Cell-Associated Neurotoxicity Syndrome (ICANS</w:t>
      </w:r>
      <w:r w:rsidR="00100215" w:rsidRPr="00100215">
        <w:t>)</w:t>
      </w:r>
      <w:bookmarkEnd w:id="100"/>
    </w:p>
    <w:p w14:paraId="57A509E3" w14:textId="21B0EDF0" w:rsidR="00A87BEB" w:rsidRPr="00E76C5E" w:rsidRDefault="00100215" w:rsidP="00E76C5E">
      <w:pPr>
        <w:pStyle w:val="Textkrper"/>
        <w:spacing w:before="120"/>
        <w:jc w:val="both"/>
        <w:rPr>
          <w:rFonts w:asciiTheme="minorHAnsi" w:hAnsiTheme="minorHAnsi" w:cstheme="minorHAnsi"/>
          <w:noProof/>
          <w:sz w:val="22"/>
          <w:szCs w:val="22"/>
          <w:lang w:val="en-US"/>
        </w:rPr>
      </w:pPr>
      <w:r w:rsidRPr="00E76C5E">
        <w:rPr>
          <w:rFonts w:asciiTheme="minorHAnsi" w:hAnsiTheme="minorHAnsi" w:cstheme="minorHAnsi"/>
          <w:noProof/>
          <w:sz w:val="22"/>
          <w:szCs w:val="22"/>
          <w:lang w:val="en-US"/>
        </w:rPr>
        <w:t>Neurologic toxicity has been reported with the use of glofitamab. The ICANS grading system (ASTCT criteria)</w:t>
      </w:r>
      <w:r w:rsidR="009B72D9" w:rsidRPr="009B72D9">
        <w:rPr>
          <w:rFonts w:asciiTheme="minorHAnsi" w:hAnsiTheme="minorHAnsi" w:cstheme="minorHAnsi"/>
          <w:noProof/>
          <w:sz w:val="22"/>
          <w:szCs w:val="22"/>
          <w:lang w:val="en-US"/>
        </w:rPr>
        <w:t xml:space="preserve"> </w:t>
      </w:r>
      <w:hyperlink w:anchor="_ENREF_21" w:tooltip="Lee, 2019 #1980" w:history="1">
        <w:r w:rsidR="003570F0">
          <w:rPr>
            <w:rFonts w:asciiTheme="minorHAnsi" w:hAnsiTheme="minorHAnsi" w:cstheme="minorHAnsi"/>
            <w:noProof/>
            <w:sz w:val="22"/>
            <w:szCs w:val="22"/>
            <w:lang w:val="en-US"/>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noProof/>
            <w:sz w:val="22"/>
            <w:szCs w:val="22"/>
            <w:lang w:val="en-US"/>
          </w:rPr>
          <w:instrText xml:space="preserve"> ADDIN EN.CITE </w:instrText>
        </w:r>
        <w:r w:rsidR="003570F0">
          <w:rPr>
            <w:rFonts w:asciiTheme="minorHAnsi" w:hAnsiTheme="minorHAnsi" w:cstheme="minorHAnsi"/>
            <w:noProof/>
            <w:sz w:val="22"/>
            <w:szCs w:val="22"/>
            <w:lang w:val="en-US"/>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noProof/>
            <w:sz w:val="22"/>
            <w:szCs w:val="22"/>
            <w:lang w:val="en-US"/>
          </w:rPr>
          <w:instrText xml:space="preserve"> ADDIN EN.CITE.DATA </w:instrText>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end"/>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separate"/>
        </w:r>
        <w:r w:rsidR="003570F0" w:rsidRPr="003570F0">
          <w:rPr>
            <w:rFonts w:asciiTheme="minorHAnsi" w:hAnsiTheme="minorHAnsi" w:cstheme="minorHAnsi"/>
            <w:noProof/>
            <w:sz w:val="22"/>
            <w:szCs w:val="22"/>
            <w:vertAlign w:val="superscript"/>
            <w:lang w:val="en-US"/>
          </w:rPr>
          <w:t>21</w:t>
        </w:r>
        <w:r w:rsidR="003570F0">
          <w:rPr>
            <w:rFonts w:asciiTheme="minorHAnsi" w:hAnsiTheme="minorHAnsi" w:cstheme="minorHAnsi"/>
            <w:noProof/>
            <w:sz w:val="22"/>
            <w:szCs w:val="22"/>
            <w:lang w:val="en-US"/>
          </w:rPr>
          <w:fldChar w:fldCharType="end"/>
        </w:r>
      </w:hyperlink>
      <w:r w:rsidR="009B72D9">
        <w:rPr>
          <w:rFonts w:asciiTheme="minorHAnsi" w:hAnsiTheme="minorHAnsi" w:cstheme="minorHAnsi"/>
          <w:noProof/>
          <w:sz w:val="22"/>
          <w:szCs w:val="22"/>
          <w:lang w:val="en-US"/>
        </w:rPr>
        <w:t xml:space="preserve"> </w:t>
      </w:r>
      <w:r w:rsidRPr="00E76C5E">
        <w:rPr>
          <w:rFonts w:asciiTheme="minorHAnsi" w:hAnsiTheme="minorHAnsi" w:cstheme="minorHAnsi"/>
          <w:noProof/>
          <w:sz w:val="22"/>
          <w:szCs w:val="22"/>
          <w:lang w:val="en-US"/>
        </w:rPr>
        <w:t xml:space="preserve"> is included in Appendix 4 and the ICE score in Appendix 5. </w:t>
      </w:r>
    </w:p>
    <w:p w14:paraId="717920AE" w14:textId="2895532A" w:rsidR="00A87BEB" w:rsidRPr="00E76C5E" w:rsidRDefault="00A87BEB" w:rsidP="00E76C5E">
      <w:pPr>
        <w:pStyle w:val="Textkrper"/>
        <w:spacing w:before="120"/>
        <w:jc w:val="both"/>
        <w:rPr>
          <w:rFonts w:asciiTheme="minorHAnsi" w:hAnsiTheme="minorHAnsi" w:cstheme="minorHAnsi"/>
          <w:noProof/>
          <w:sz w:val="22"/>
          <w:szCs w:val="22"/>
          <w:lang w:val="en-US"/>
        </w:rPr>
      </w:pPr>
      <w:r w:rsidRPr="00E76C5E">
        <w:rPr>
          <w:rFonts w:asciiTheme="minorHAnsi" w:hAnsiTheme="minorHAnsi" w:cstheme="minorHAnsi"/>
          <w:noProof/>
          <w:sz w:val="22"/>
          <w:szCs w:val="22"/>
          <w:lang w:val="en-US"/>
        </w:rPr>
        <w:t>Neurotoxicity can occur early, usually in association with CRS within the first days after glofitamab infusion, and less frequently later. Symptoms are initially discrete, e.g.: attention deficit, change in personality, changes in writing, speech disorders, coordination disorders</w:t>
      </w:r>
      <w:r w:rsidR="00CB763A" w:rsidRPr="00E76C5E">
        <w:rPr>
          <w:rFonts w:asciiTheme="minorHAnsi" w:hAnsiTheme="minorHAnsi" w:cstheme="minorHAnsi"/>
          <w:noProof/>
          <w:sz w:val="22"/>
          <w:szCs w:val="22"/>
          <w:lang w:val="en-US"/>
        </w:rPr>
        <w:t>, seizures</w:t>
      </w:r>
      <w:r w:rsidRPr="00E76C5E">
        <w:rPr>
          <w:rFonts w:asciiTheme="minorHAnsi" w:hAnsiTheme="minorHAnsi" w:cstheme="minorHAnsi"/>
          <w:noProof/>
          <w:sz w:val="22"/>
          <w:szCs w:val="22"/>
          <w:lang w:val="en-US"/>
        </w:rPr>
        <w:t xml:space="preserve"> and can progress to </w:t>
      </w:r>
      <w:r w:rsidRPr="00E76C5E">
        <w:rPr>
          <w:rFonts w:asciiTheme="minorHAnsi" w:hAnsiTheme="minorHAnsi" w:cstheme="minorHAnsi"/>
          <w:noProof/>
          <w:sz w:val="22"/>
          <w:szCs w:val="22"/>
          <w:lang w:val="en-US"/>
        </w:rPr>
        <w:lastRenderedPageBreak/>
        <w:t>status epilepticus with cerebral edema and lethal course. In 201</w:t>
      </w:r>
      <w:r w:rsidR="0001774A" w:rsidRPr="00E76C5E">
        <w:rPr>
          <w:rFonts w:asciiTheme="minorHAnsi" w:hAnsiTheme="minorHAnsi" w:cstheme="minorHAnsi"/>
          <w:noProof/>
          <w:sz w:val="22"/>
          <w:szCs w:val="22"/>
          <w:lang w:val="en-US"/>
        </w:rPr>
        <w:t>9</w:t>
      </w:r>
      <w:r w:rsidRPr="00E76C5E">
        <w:rPr>
          <w:rFonts w:asciiTheme="minorHAnsi" w:hAnsiTheme="minorHAnsi" w:cstheme="minorHAnsi"/>
          <w:noProof/>
          <w:sz w:val="22"/>
          <w:szCs w:val="22"/>
          <w:lang w:val="en-US"/>
        </w:rPr>
        <w:t>, the American Society for Transplantation and Cellular Therapy (ASTCT) published a grading system for ICANS.</w:t>
      </w:r>
      <w:r w:rsidR="0001774A" w:rsidRPr="0001774A">
        <w:rPr>
          <w:rFonts w:asciiTheme="minorHAnsi" w:hAnsiTheme="minorHAnsi" w:cstheme="minorHAnsi"/>
          <w:noProof/>
          <w:sz w:val="22"/>
          <w:szCs w:val="22"/>
          <w:lang w:val="en-US"/>
        </w:rPr>
        <w:t xml:space="preserve"> </w:t>
      </w:r>
      <w:hyperlink w:anchor="_ENREF_21" w:tooltip="Lee, 2019 #1980" w:history="1">
        <w:r w:rsidR="003570F0">
          <w:rPr>
            <w:rFonts w:asciiTheme="minorHAnsi" w:hAnsiTheme="minorHAnsi" w:cstheme="minorHAnsi"/>
            <w:noProof/>
            <w:sz w:val="22"/>
            <w:szCs w:val="22"/>
            <w:lang w:val="en-US"/>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noProof/>
            <w:sz w:val="22"/>
            <w:szCs w:val="22"/>
            <w:lang w:val="en-US"/>
          </w:rPr>
          <w:instrText xml:space="preserve"> ADDIN EN.CITE </w:instrText>
        </w:r>
        <w:r w:rsidR="003570F0">
          <w:rPr>
            <w:rFonts w:asciiTheme="minorHAnsi" w:hAnsiTheme="minorHAnsi" w:cstheme="minorHAnsi"/>
            <w:noProof/>
            <w:sz w:val="22"/>
            <w:szCs w:val="22"/>
            <w:lang w:val="en-US"/>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asciiTheme="minorHAnsi" w:hAnsiTheme="minorHAnsi" w:cstheme="minorHAnsi"/>
            <w:noProof/>
            <w:sz w:val="22"/>
            <w:szCs w:val="22"/>
            <w:lang w:val="en-US"/>
          </w:rPr>
          <w:instrText xml:space="preserve"> ADDIN EN.CITE.DATA </w:instrText>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end"/>
        </w:r>
        <w:r w:rsidR="003570F0">
          <w:rPr>
            <w:rFonts w:asciiTheme="minorHAnsi" w:hAnsiTheme="minorHAnsi" w:cstheme="minorHAnsi"/>
            <w:noProof/>
            <w:sz w:val="22"/>
            <w:szCs w:val="22"/>
            <w:lang w:val="en-US"/>
          </w:rPr>
        </w:r>
        <w:r w:rsidR="003570F0">
          <w:rPr>
            <w:rFonts w:asciiTheme="minorHAnsi" w:hAnsiTheme="minorHAnsi" w:cstheme="minorHAnsi"/>
            <w:noProof/>
            <w:sz w:val="22"/>
            <w:szCs w:val="22"/>
            <w:lang w:val="en-US"/>
          </w:rPr>
          <w:fldChar w:fldCharType="separate"/>
        </w:r>
        <w:r w:rsidR="003570F0" w:rsidRPr="003570F0">
          <w:rPr>
            <w:rFonts w:asciiTheme="minorHAnsi" w:hAnsiTheme="minorHAnsi" w:cstheme="minorHAnsi"/>
            <w:noProof/>
            <w:sz w:val="22"/>
            <w:szCs w:val="22"/>
            <w:vertAlign w:val="superscript"/>
            <w:lang w:val="en-US"/>
          </w:rPr>
          <w:t>21</w:t>
        </w:r>
        <w:r w:rsidR="003570F0">
          <w:rPr>
            <w:rFonts w:asciiTheme="minorHAnsi" w:hAnsiTheme="minorHAnsi" w:cstheme="minorHAnsi"/>
            <w:noProof/>
            <w:sz w:val="22"/>
            <w:szCs w:val="22"/>
            <w:lang w:val="en-US"/>
          </w:rPr>
          <w:fldChar w:fldCharType="end"/>
        </w:r>
      </w:hyperlink>
      <w:r w:rsidR="0001774A">
        <w:rPr>
          <w:rFonts w:asciiTheme="minorHAnsi" w:hAnsiTheme="minorHAnsi" w:cstheme="minorHAnsi"/>
          <w:noProof/>
          <w:sz w:val="22"/>
          <w:szCs w:val="22"/>
          <w:lang w:val="en-US"/>
        </w:rPr>
        <w:t xml:space="preserve"> </w:t>
      </w:r>
      <w:r w:rsidRPr="00E76C5E">
        <w:rPr>
          <w:rFonts w:asciiTheme="minorHAnsi" w:hAnsiTheme="minorHAnsi" w:cstheme="minorHAnsi"/>
          <w:noProof/>
          <w:sz w:val="22"/>
          <w:szCs w:val="22"/>
          <w:lang w:val="en-US"/>
        </w:rPr>
        <w:t xml:space="preserve"> ICANS will be assessed by the ASTCT grading, as shown in </w:t>
      </w:r>
      <w:r w:rsidR="0001774A" w:rsidRPr="00E76C5E">
        <w:rPr>
          <w:rFonts w:asciiTheme="minorHAnsi" w:hAnsiTheme="minorHAnsi" w:cstheme="minorHAnsi"/>
          <w:noProof/>
          <w:sz w:val="22"/>
          <w:szCs w:val="22"/>
          <w:lang w:val="en-US"/>
        </w:rPr>
        <w:t xml:space="preserve">Appendix </w:t>
      </w:r>
      <w:r w:rsidR="00100215" w:rsidRPr="00E76C5E">
        <w:rPr>
          <w:rFonts w:asciiTheme="minorHAnsi" w:hAnsiTheme="minorHAnsi" w:cstheme="minorHAnsi"/>
          <w:noProof/>
          <w:sz w:val="22"/>
          <w:szCs w:val="22"/>
          <w:lang w:val="en-US"/>
        </w:rPr>
        <w:t xml:space="preserve">4 </w:t>
      </w:r>
      <w:r w:rsidRPr="00E76C5E">
        <w:rPr>
          <w:rFonts w:asciiTheme="minorHAnsi" w:hAnsiTheme="minorHAnsi" w:cstheme="minorHAnsi"/>
          <w:noProof/>
          <w:sz w:val="22"/>
          <w:szCs w:val="22"/>
          <w:lang w:val="en-US"/>
        </w:rPr>
        <w:t xml:space="preserve"> (using immune effector cell-associated encephalopathy scores as determined by </w:t>
      </w:r>
      <w:r w:rsidR="0001774A" w:rsidRPr="00E76C5E">
        <w:rPr>
          <w:rFonts w:asciiTheme="minorHAnsi" w:hAnsiTheme="minorHAnsi" w:cstheme="minorHAnsi"/>
          <w:noProof/>
          <w:sz w:val="22"/>
          <w:szCs w:val="22"/>
          <w:lang w:val="en-US"/>
        </w:rPr>
        <w:t xml:space="preserve">the score described in Appendix </w:t>
      </w:r>
      <w:r w:rsidR="00100215" w:rsidRPr="00E76C5E">
        <w:rPr>
          <w:rFonts w:asciiTheme="minorHAnsi" w:hAnsiTheme="minorHAnsi" w:cstheme="minorHAnsi"/>
          <w:noProof/>
          <w:sz w:val="22"/>
          <w:szCs w:val="22"/>
          <w:lang w:val="en-US"/>
        </w:rPr>
        <w:t>5</w:t>
      </w:r>
      <w:r w:rsidRPr="00E76C5E">
        <w:rPr>
          <w:rFonts w:asciiTheme="minorHAnsi" w:hAnsiTheme="minorHAnsi" w:cstheme="minorHAnsi"/>
          <w:noProof/>
          <w:sz w:val="22"/>
          <w:szCs w:val="22"/>
          <w:lang w:val="en-US"/>
        </w:rPr>
        <w:t xml:space="preserve">). </w:t>
      </w:r>
    </w:p>
    <w:p w14:paraId="4EE79D89" w14:textId="1BF700E7" w:rsidR="00A87BEB" w:rsidRPr="00E76C5E" w:rsidRDefault="00B352B9" w:rsidP="00E76C5E">
      <w:pPr>
        <w:pStyle w:val="Textkrper"/>
        <w:spacing w:before="120"/>
        <w:jc w:val="both"/>
        <w:rPr>
          <w:rFonts w:asciiTheme="minorHAnsi" w:hAnsiTheme="minorHAnsi" w:cstheme="minorHAnsi"/>
          <w:noProof/>
          <w:sz w:val="22"/>
          <w:szCs w:val="22"/>
          <w:lang w:val="en-US"/>
        </w:rPr>
      </w:pPr>
      <w:r w:rsidRPr="00E76C5E">
        <w:rPr>
          <w:rFonts w:asciiTheme="minorHAnsi" w:hAnsiTheme="minorHAnsi" w:cstheme="minorHAnsi"/>
          <w:noProof/>
          <w:sz w:val="22"/>
          <w:szCs w:val="22"/>
          <w:lang w:val="en-US"/>
        </w:rPr>
        <w:t>If neurotoxicity is suspected, patients should be admitted to hospital for observation. Regular neurologic observations should be performed (at least twice per day) and the ICE score recorded (see Appendix 5).</w:t>
      </w:r>
    </w:p>
    <w:p w14:paraId="79D82DFF" w14:textId="020A6681" w:rsidR="00E76C5E" w:rsidRPr="00E76C5E" w:rsidRDefault="00B352B9" w:rsidP="00E76C5E">
      <w:pPr>
        <w:pStyle w:val="Textkrper"/>
        <w:spacing w:before="120" w:after="240"/>
        <w:jc w:val="both"/>
        <w:rPr>
          <w:rFonts w:asciiTheme="minorHAnsi" w:hAnsiTheme="minorHAnsi" w:cstheme="minorHAnsi"/>
          <w:noProof/>
          <w:sz w:val="22"/>
          <w:szCs w:val="22"/>
          <w:lang w:val="en-US"/>
        </w:rPr>
      </w:pPr>
      <w:r w:rsidRPr="00E76C5E">
        <w:rPr>
          <w:rFonts w:asciiTheme="minorHAnsi" w:hAnsiTheme="minorHAnsi" w:cstheme="minorHAnsi"/>
          <w:noProof/>
          <w:sz w:val="22"/>
          <w:szCs w:val="22"/>
          <w:lang w:val="en-US"/>
        </w:rPr>
        <w:t xml:space="preserve">The following table describes the management of ICANS. </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8788"/>
      </w:tblGrid>
      <w:tr w:rsidR="00B352B9" w:rsidRPr="00B352B9" w14:paraId="73D9456F" w14:textId="77777777" w:rsidTr="001107E8">
        <w:trPr>
          <w:trHeight w:val="103"/>
        </w:trPr>
        <w:tc>
          <w:tcPr>
            <w:tcW w:w="954" w:type="dxa"/>
          </w:tcPr>
          <w:p w14:paraId="49AB41D8" w14:textId="3A84363B" w:rsidR="00B352B9" w:rsidRPr="00B352B9" w:rsidRDefault="00B352B9" w:rsidP="00B352B9">
            <w:pPr>
              <w:autoSpaceDE w:val="0"/>
              <w:autoSpaceDN w:val="0"/>
              <w:adjustRightInd w:val="0"/>
              <w:rPr>
                <w:rFonts w:asciiTheme="minorHAnsi" w:eastAsia="SimSun" w:hAnsiTheme="minorHAnsi" w:cs="Arial"/>
                <w:color w:val="000000"/>
                <w:lang w:eastAsia="en-US"/>
              </w:rPr>
            </w:pPr>
            <w:r>
              <w:rPr>
                <w:rFonts w:asciiTheme="minorHAnsi" w:eastAsia="SimSun" w:hAnsiTheme="minorHAnsi" w:cs="Arial"/>
                <w:color w:val="000000"/>
                <w:sz w:val="22"/>
                <w:szCs w:val="22"/>
                <w:lang w:eastAsia="en-US"/>
              </w:rPr>
              <w:t xml:space="preserve">Grade </w:t>
            </w:r>
            <w:r w:rsidRPr="00B352B9">
              <w:rPr>
                <w:rFonts w:asciiTheme="minorHAnsi" w:eastAsia="SimSun" w:hAnsiTheme="minorHAnsi" w:cs="Arial"/>
                <w:color w:val="000000"/>
                <w:sz w:val="22"/>
                <w:szCs w:val="22"/>
                <w:lang w:eastAsia="en-US"/>
              </w:rPr>
              <w:t>ICANS</w:t>
            </w:r>
          </w:p>
        </w:tc>
        <w:tc>
          <w:tcPr>
            <w:tcW w:w="8788" w:type="dxa"/>
          </w:tcPr>
          <w:p w14:paraId="4A09C50C" w14:textId="77777777" w:rsidR="00B352B9" w:rsidRPr="00B352B9" w:rsidRDefault="00B352B9" w:rsidP="00B352B9">
            <w:pPr>
              <w:autoSpaceDE w:val="0"/>
              <w:autoSpaceDN w:val="0"/>
              <w:adjustRightInd w:val="0"/>
              <w:rPr>
                <w:rFonts w:asciiTheme="minorHAnsi" w:eastAsia="SimSun" w:hAnsiTheme="minorHAnsi" w:cs="Arial"/>
                <w:color w:val="000000"/>
                <w:lang w:eastAsia="en-US"/>
              </w:rPr>
            </w:pPr>
            <w:r w:rsidRPr="00B352B9">
              <w:rPr>
                <w:rFonts w:asciiTheme="minorHAnsi" w:eastAsia="SimSun" w:hAnsiTheme="minorHAnsi" w:cs="Arial"/>
                <w:b/>
                <w:bCs/>
                <w:color w:val="000000"/>
                <w:sz w:val="22"/>
                <w:szCs w:val="22"/>
                <w:lang w:eastAsia="en-US"/>
              </w:rPr>
              <w:t xml:space="preserve">Recommended management </w:t>
            </w:r>
          </w:p>
        </w:tc>
      </w:tr>
      <w:tr w:rsidR="00B352B9" w:rsidRPr="00B352B9" w14:paraId="433F5E70" w14:textId="77777777" w:rsidTr="001107E8">
        <w:trPr>
          <w:trHeight w:val="1703"/>
        </w:trPr>
        <w:tc>
          <w:tcPr>
            <w:tcW w:w="954" w:type="dxa"/>
          </w:tcPr>
          <w:p w14:paraId="714998A0" w14:textId="50A7EC1E" w:rsidR="00B352B9" w:rsidRPr="00B352B9" w:rsidRDefault="00B352B9" w:rsidP="00B352B9">
            <w:pPr>
              <w:autoSpaceDE w:val="0"/>
              <w:autoSpaceDN w:val="0"/>
              <w:adjustRightInd w:val="0"/>
              <w:rPr>
                <w:rFonts w:asciiTheme="minorHAnsi" w:eastAsia="SimSun" w:hAnsiTheme="minorHAnsi" w:cs="Arial"/>
                <w:color w:val="000000"/>
                <w:lang w:eastAsia="en-US"/>
              </w:rPr>
            </w:pPr>
            <w:r>
              <w:rPr>
                <w:rFonts w:asciiTheme="minorHAnsi" w:eastAsia="SimSun" w:hAnsiTheme="minorHAnsi" w:cs="Arial"/>
                <w:color w:val="000000"/>
                <w:sz w:val="22"/>
                <w:szCs w:val="22"/>
                <w:lang w:eastAsia="en-US"/>
              </w:rPr>
              <w:t>1</w:t>
            </w:r>
          </w:p>
        </w:tc>
        <w:tc>
          <w:tcPr>
            <w:tcW w:w="8788" w:type="dxa"/>
          </w:tcPr>
          <w:p w14:paraId="2F712225"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If occurring in the context of CRS, treat as per CRS recommended management </w:t>
            </w:r>
          </w:p>
          <w:p w14:paraId="2237AE33"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Provide supportive care, including: </w:t>
            </w:r>
          </w:p>
          <w:p w14:paraId="4D229C50"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Withhold oral intake and consider referral to dietician and speech pathology </w:t>
            </w:r>
          </w:p>
          <w:p w14:paraId="43D39555"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Convert oral medications and/or nutrition to IV if swallowing is impaired </w:t>
            </w:r>
          </w:p>
          <w:p w14:paraId="2714C9C7"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Avoid medications that cause CNS depression </w:t>
            </w:r>
          </w:p>
          <w:p w14:paraId="638DA059" w14:textId="25948588"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Neurology consultation and assessment by intensive care unit </w:t>
            </w:r>
          </w:p>
          <w:p w14:paraId="4B4D53FE"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If persists, consider corticosteroids (dexamethasone 10mg IV up to 6 hourly) until resolution of symptoms. </w:t>
            </w:r>
          </w:p>
          <w:p w14:paraId="709C130F" w14:textId="79A4B37A"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Hold glofitamab until ICANS resolves. </w:t>
            </w:r>
          </w:p>
          <w:p w14:paraId="2E9413D9"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Permanently discontinue glofitamab if ICANS persists &gt;7 days. </w:t>
            </w:r>
          </w:p>
          <w:p w14:paraId="01CA26CE"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eastAsia="en-US"/>
              </w:rPr>
            </w:pPr>
            <w:r w:rsidRPr="00CB763A">
              <w:rPr>
                <w:rFonts w:asciiTheme="minorHAnsi" w:eastAsia="SimSun" w:hAnsiTheme="minorHAnsi" w:cs="Arial"/>
                <w:color w:val="000000"/>
                <w:sz w:val="22"/>
                <w:szCs w:val="22"/>
                <w:lang w:eastAsia="en-US"/>
              </w:rPr>
              <w:t xml:space="preserve">Continue pirtobrutinib </w:t>
            </w:r>
          </w:p>
        </w:tc>
      </w:tr>
      <w:tr w:rsidR="00B352B9" w:rsidRPr="00B352B9" w14:paraId="605E9202" w14:textId="77777777" w:rsidTr="001107E8">
        <w:trPr>
          <w:trHeight w:val="1412"/>
        </w:trPr>
        <w:tc>
          <w:tcPr>
            <w:tcW w:w="954" w:type="dxa"/>
          </w:tcPr>
          <w:p w14:paraId="7116D1F8" w14:textId="551206D3" w:rsidR="00B352B9" w:rsidRPr="00B352B9" w:rsidRDefault="00B352B9" w:rsidP="00B352B9">
            <w:pPr>
              <w:autoSpaceDE w:val="0"/>
              <w:autoSpaceDN w:val="0"/>
              <w:adjustRightInd w:val="0"/>
              <w:rPr>
                <w:rFonts w:asciiTheme="minorHAnsi" w:eastAsia="SimSun" w:hAnsiTheme="minorHAnsi" w:cs="Arial"/>
                <w:color w:val="000000"/>
                <w:lang w:eastAsia="en-US"/>
              </w:rPr>
            </w:pPr>
            <w:r>
              <w:rPr>
                <w:rFonts w:asciiTheme="minorHAnsi" w:eastAsia="SimSun" w:hAnsiTheme="minorHAnsi" w:cs="Arial"/>
                <w:color w:val="000000"/>
                <w:sz w:val="22"/>
                <w:szCs w:val="22"/>
                <w:lang w:eastAsia="en-US"/>
              </w:rPr>
              <w:t>2</w:t>
            </w:r>
            <w:r w:rsidRPr="00B352B9">
              <w:rPr>
                <w:rFonts w:asciiTheme="minorHAnsi" w:eastAsia="SimSun" w:hAnsiTheme="minorHAnsi" w:cs="Arial"/>
                <w:color w:val="000000"/>
                <w:sz w:val="22"/>
                <w:szCs w:val="22"/>
                <w:lang w:eastAsia="en-US"/>
              </w:rPr>
              <w:t xml:space="preserve"> </w:t>
            </w:r>
          </w:p>
        </w:tc>
        <w:tc>
          <w:tcPr>
            <w:tcW w:w="8788" w:type="dxa"/>
          </w:tcPr>
          <w:p w14:paraId="1381FB6D"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If occurring in the context of CRS, treat as per CRS recommended management </w:t>
            </w:r>
          </w:p>
          <w:p w14:paraId="7C974076"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Perform supportive care as described in Grade 1 ICANS </w:t>
            </w:r>
          </w:p>
          <w:p w14:paraId="5190F417"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Undertake further assessments including MRI Brain, lumbar puncture and EEG as per Investigator discretion </w:t>
            </w:r>
          </w:p>
          <w:p w14:paraId="40F0EEB2"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Administer dexamethasone 10mg IV 6 hourly </w:t>
            </w:r>
          </w:p>
          <w:p w14:paraId="7602026B"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Neurology consultation </w:t>
            </w:r>
          </w:p>
          <w:p w14:paraId="4623C851"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Consider transfer to ICU </w:t>
            </w:r>
          </w:p>
          <w:p w14:paraId="65C8B898"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eastAsia="en-US"/>
              </w:rPr>
            </w:pPr>
            <w:r w:rsidRPr="00CB763A">
              <w:rPr>
                <w:rFonts w:asciiTheme="minorHAnsi" w:eastAsia="SimSun" w:hAnsiTheme="minorHAnsi" w:cs="Arial"/>
                <w:color w:val="000000"/>
                <w:sz w:val="22"/>
                <w:szCs w:val="22"/>
                <w:lang w:val="en-US" w:eastAsia="en-US"/>
              </w:rPr>
              <w:t xml:space="preserve">Hold glofitamab until ICANS resolves to Grade 1 and follow recommendations for Grade 1 ICANS. </w:t>
            </w:r>
            <w:r w:rsidRPr="00CB763A">
              <w:rPr>
                <w:rFonts w:asciiTheme="minorHAnsi" w:eastAsia="SimSun" w:hAnsiTheme="minorHAnsi" w:cs="Arial"/>
                <w:color w:val="000000"/>
                <w:sz w:val="22"/>
                <w:szCs w:val="22"/>
                <w:lang w:eastAsia="en-US"/>
              </w:rPr>
              <w:t xml:space="preserve">Continue pirtobrutinib at Investigator discretion. </w:t>
            </w:r>
          </w:p>
        </w:tc>
      </w:tr>
      <w:tr w:rsidR="00B352B9" w:rsidRPr="00F1247F" w14:paraId="37039CA9" w14:textId="77777777" w:rsidTr="001107E8">
        <w:trPr>
          <w:trHeight w:val="1267"/>
        </w:trPr>
        <w:tc>
          <w:tcPr>
            <w:tcW w:w="954" w:type="dxa"/>
          </w:tcPr>
          <w:p w14:paraId="27143B0F" w14:textId="60765B01" w:rsidR="00B352B9" w:rsidRPr="00B352B9" w:rsidRDefault="00B352B9" w:rsidP="00B352B9">
            <w:pPr>
              <w:autoSpaceDE w:val="0"/>
              <w:autoSpaceDN w:val="0"/>
              <w:adjustRightInd w:val="0"/>
              <w:rPr>
                <w:rFonts w:asciiTheme="minorHAnsi" w:eastAsia="SimSun" w:hAnsiTheme="minorHAnsi" w:cs="Arial"/>
                <w:color w:val="000000"/>
                <w:lang w:eastAsia="en-US"/>
              </w:rPr>
            </w:pPr>
            <w:r>
              <w:rPr>
                <w:rFonts w:asciiTheme="minorHAnsi" w:eastAsia="SimSun" w:hAnsiTheme="minorHAnsi" w:cs="Arial"/>
                <w:color w:val="000000"/>
                <w:sz w:val="22"/>
                <w:szCs w:val="22"/>
                <w:lang w:eastAsia="en-US"/>
              </w:rPr>
              <w:t>3</w:t>
            </w:r>
            <w:r w:rsidRPr="00B352B9">
              <w:rPr>
                <w:rFonts w:asciiTheme="minorHAnsi" w:eastAsia="SimSun" w:hAnsiTheme="minorHAnsi" w:cs="Arial"/>
                <w:color w:val="000000"/>
                <w:sz w:val="22"/>
                <w:szCs w:val="22"/>
                <w:lang w:eastAsia="en-US"/>
              </w:rPr>
              <w:t xml:space="preserve"> </w:t>
            </w:r>
          </w:p>
        </w:tc>
        <w:tc>
          <w:tcPr>
            <w:tcW w:w="8788" w:type="dxa"/>
          </w:tcPr>
          <w:p w14:paraId="4E2A6A3E"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If occurring in the context of CRS, treat as per CRS recommended management </w:t>
            </w:r>
          </w:p>
          <w:p w14:paraId="4C3AA46A"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Transfer patient to ICU </w:t>
            </w:r>
          </w:p>
          <w:p w14:paraId="00C252D3"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Perform supportive care as described in Grade 1 ICANS </w:t>
            </w:r>
          </w:p>
          <w:p w14:paraId="39F013BD"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Undertake further assessments including MRI Brain, lumbar puncture and EEG as per Investigator discretion. Repeat assessments as clinically indicated. </w:t>
            </w:r>
          </w:p>
          <w:p w14:paraId="4A31FE25"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Administer dexamethasone 10mg IV 6 hourly </w:t>
            </w:r>
          </w:p>
          <w:p w14:paraId="7AEFB77E"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Neurology consultation </w:t>
            </w:r>
          </w:p>
          <w:p w14:paraId="595F45BF"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Hold all study treatments until ICANS resolves to Grade 1 and follow recommendations for Grade 1 ICANS </w:t>
            </w:r>
          </w:p>
        </w:tc>
      </w:tr>
      <w:tr w:rsidR="00B352B9" w:rsidRPr="00B352B9" w14:paraId="29A472D3" w14:textId="77777777" w:rsidTr="001107E8">
        <w:trPr>
          <w:trHeight w:val="248"/>
        </w:trPr>
        <w:tc>
          <w:tcPr>
            <w:tcW w:w="954" w:type="dxa"/>
          </w:tcPr>
          <w:p w14:paraId="209DC4EE" w14:textId="16B981CB" w:rsidR="00B352B9" w:rsidRPr="00B352B9" w:rsidRDefault="00B352B9" w:rsidP="00B352B9">
            <w:pPr>
              <w:autoSpaceDE w:val="0"/>
              <w:autoSpaceDN w:val="0"/>
              <w:adjustRightInd w:val="0"/>
              <w:rPr>
                <w:rFonts w:asciiTheme="minorHAnsi" w:eastAsia="SimSun" w:hAnsiTheme="minorHAnsi" w:cs="Arial"/>
                <w:color w:val="000000"/>
                <w:lang w:eastAsia="en-US"/>
              </w:rPr>
            </w:pPr>
            <w:r>
              <w:rPr>
                <w:rFonts w:asciiTheme="minorHAnsi" w:eastAsia="SimSun" w:hAnsiTheme="minorHAnsi" w:cs="Arial"/>
                <w:color w:val="000000"/>
                <w:sz w:val="22"/>
                <w:szCs w:val="22"/>
                <w:lang w:eastAsia="en-US"/>
              </w:rPr>
              <w:t>4</w:t>
            </w:r>
            <w:r w:rsidRPr="00B352B9">
              <w:rPr>
                <w:rFonts w:asciiTheme="minorHAnsi" w:eastAsia="SimSun" w:hAnsiTheme="minorHAnsi" w:cs="Arial"/>
                <w:color w:val="000000"/>
                <w:sz w:val="22"/>
                <w:szCs w:val="22"/>
                <w:lang w:eastAsia="en-US"/>
              </w:rPr>
              <w:t xml:space="preserve"> </w:t>
            </w:r>
          </w:p>
        </w:tc>
        <w:tc>
          <w:tcPr>
            <w:tcW w:w="8788" w:type="dxa"/>
          </w:tcPr>
          <w:p w14:paraId="5F98A784"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If occurring in the context of CRS, treat as per CRS recommended management </w:t>
            </w:r>
          </w:p>
          <w:p w14:paraId="0267BFC9" w14:textId="77777777" w:rsidR="00B352B9" w:rsidRPr="00CB763A" w:rsidRDefault="00B352B9" w:rsidP="00DD0043">
            <w:pPr>
              <w:pStyle w:val="Listenabsatz"/>
              <w:numPr>
                <w:ilvl w:val="0"/>
                <w:numId w:val="34"/>
              </w:numPr>
              <w:autoSpaceDE w:val="0"/>
              <w:autoSpaceDN w:val="0"/>
              <w:adjustRightInd w:val="0"/>
              <w:ind w:left="357" w:hanging="357"/>
              <w:rPr>
                <w:rFonts w:asciiTheme="minorHAnsi" w:eastAsia="SimSun" w:hAnsiTheme="minorHAnsi" w:cs="Arial"/>
                <w:color w:val="000000"/>
                <w:lang w:val="en-US" w:eastAsia="en-US"/>
              </w:rPr>
            </w:pPr>
            <w:r w:rsidRPr="00CB763A">
              <w:rPr>
                <w:rFonts w:asciiTheme="minorHAnsi" w:eastAsia="SimSun" w:hAnsiTheme="minorHAnsi" w:cs="Arial"/>
                <w:color w:val="000000"/>
                <w:sz w:val="22"/>
                <w:szCs w:val="22"/>
                <w:lang w:val="en-US" w:eastAsia="en-US"/>
              </w:rPr>
              <w:t xml:space="preserve">Follow recommendations for Grade 3 ICANS </w:t>
            </w:r>
          </w:p>
          <w:p w14:paraId="7E5F509C" w14:textId="3805C4D3" w:rsidR="00B352B9" w:rsidRPr="00B352B9" w:rsidRDefault="00B352B9" w:rsidP="00DD0043">
            <w:pPr>
              <w:pStyle w:val="Default"/>
              <w:numPr>
                <w:ilvl w:val="0"/>
                <w:numId w:val="34"/>
              </w:numPr>
              <w:ind w:left="357" w:hanging="357"/>
              <w:rPr>
                <w:sz w:val="22"/>
                <w:szCs w:val="22"/>
              </w:rPr>
            </w:pPr>
            <w:r w:rsidRPr="00CB763A">
              <w:rPr>
                <w:rFonts w:asciiTheme="minorHAnsi" w:hAnsiTheme="minorHAnsi"/>
                <w:sz w:val="22"/>
                <w:szCs w:val="22"/>
              </w:rPr>
              <w:t>Discontinue glofitamab permanently</w:t>
            </w:r>
            <w:r>
              <w:rPr>
                <w:sz w:val="22"/>
                <w:szCs w:val="22"/>
              </w:rPr>
              <w:t xml:space="preserve"> </w:t>
            </w:r>
          </w:p>
        </w:tc>
      </w:tr>
    </w:tbl>
    <w:p w14:paraId="79107C61" w14:textId="12A1DFAD" w:rsidR="00B352B9" w:rsidRDefault="00B352B9" w:rsidP="00A87BEB">
      <w:pPr>
        <w:pStyle w:val="Textkrper"/>
        <w:spacing w:before="120"/>
        <w:ind w:right="772"/>
        <w:rPr>
          <w:rFonts w:asciiTheme="minorHAnsi" w:hAnsiTheme="minorHAnsi" w:cstheme="minorHAnsi"/>
          <w:color w:val="0D0D0D"/>
          <w:spacing w:val="-1"/>
          <w:sz w:val="22"/>
          <w:szCs w:val="22"/>
          <w:lang w:val="en-US"/>
        </w:rPr>
      </w:pPr>
    </w:p>
    <w:p w14:paraId="670EBCDF" w14:textId="02DC9260" w:rsidR="000209FA" w:rsidRDefault="000209FA" w:rsidP="00A87BEB">
      <w:pPr>
        <w:pStyle w:val="Textkrper"/>
        <w:spacing w:before="120"/>
        <w:ind w:right="772"/>
        <w:rPr>
          <w:rFonts w:asciiTheme="minorHAnsi" w:hAnsiTheme="minorHAnsi" w:cstheme="minorHAnsi"/>
          <w:color w:val="0D0D0D"/>
          <w:spacing w:val="-1"/>
          <w:sz w:val="22"/>
          <w:szCs w:val="22"/>
          <w:lang w:val="en-US"/>
        </w:rPr>
      </w:pPr>
    </w:p>
    <w:p w14:paraId="1F3147A3" w14:textId="2CD7EA06" w:rsidR="000209FA" w:rsidRPr="00100215" w:rsidRDefault="000209FA" w:rsidP="00E717D4">
      <w:pPr>
        <w:pStyle w:val="berschrift3"/>
        <w:rPr>
          <w:noProof/>
        </w:rPr>
      </w:pPr>
      <w:bookmarkStart w:id="101" w:name="_Toc157878935"/>
      <w:r>
        <w:lastRenderedPageBreak/>
        <w:t>Tumor lysis syndrome</w:t>
      </w:r>
      <w:bookmarkEnd w:id="101"/>
    </w:p>
    <w:p w14:paraId="18AA65CB" w14:textId="77BA52B5" w:rsidR="00C206D8" w:rsidRDefault="00C206D8" w:rsidP="001107E8">
      <w:pPr>
        <w:pStyle w:val="Textkrper"/>
        <w:spacing w:before="120"/>
        <w:ind w:right="6"/>
        <w:jc w:val="both"/>
        <w:rPr>
          <w:rFonts w:asciiTheme="minorHAnsi" w:hAnsiTheme="minorHAnsi" w:cstheme="minorHAnsi"/>
          <w:color w:val="0D0D0D"/>
          <w:spacing w:val="-1"/>
          <w:sz w:val="22"/>
          <w:szCs w:val="22"/>
          <w:lang w:val="en-US"/>
        </w:rPr>
      </w:pPr>
      <w:r w:rsidRPr="00C206D8">
        <w:rPr>
          <w:rFonts w:asciiTheme="minorHAnsi" w:hAnsiTheme="minorHAnsi" w:cstheme="minorHAnsi"/>
          <w:color w:val="0D0D0D"/>
          <w:spacing w:val="-1"/>
          <w:sz w:val="22"/>
          <w:szCs w:val="22"/>
          <w:lang w:val="en-US"/>
        </w:rPr>
        <w:t>TLS has</w:t>
      </w:r>
      <w:r>
        <w:rPr>
          <w:rFonts w:asciiTheme="minorHAnsi" w:hAnsiTheme="minorHAnsi" w:cstheme="minorHAnsi"/>
          <w:color w:val="0D0D0D"/>
          <w:spacing w:val="-1"/>
          <w:sz w:val="22"/>
          <w:szCs w:val="22"/>
          <w:lang w:val="en-US"/>
        </w:rPr>
        <w:t xml:space="preserve"> been reported after targeted treatment for lymphoma</w:t>
      </w:r>
      <w:r w:rsidRPr="00C206D8">
        <w:rPr>
          <w:rFonts w:asciiTheme="minorHAnsi" w:hAnsiTheme="minorHAnsi" w:cstheme="minorHAnsi"/>
          <w:color w:val="0D0D0D"/>
          <w:spacing w:val="-1"/>
          <w:sz w:val="22"/>
          <w:szCs w:val="22"/>
          <w:lang w:val="en-US"/>
        </w:rPr>
        <w:t>. Patients who are considered to be at risk of TLS [e.g. patients with a high tumor burden and/or a high circulatin</w:t>
      </w:r>
      <w:r>
        <w:rPr>
          <w:rFonts w:asciiTheme="minorHAnsi" w:hAnsiTheme="minorHAnsi" w:cstheme="minorHAnsi"/>
          <w:color w:val="0D0D0D"/>
          <w:spacing w:val="-1"/>
          <w:sz w:val="22"/>
          <w:szCs w:val="22"/>
          <w:lang w:val="en-US"/>
        </w:rPr>
        <w:t>g lymphocyte count (&gt; 25000/µl</w:t>
      </w:r>
      <w:r w:rsidRPr="00C206D8">
        <w:rPr>
          <w:rFonts w:asciiTheme="minorHAnsi" w:hAnsiTheme="minorHAnsi" w:cstheme="minorHAnsi"/>
          <w:color w:val="0D0D0D"/>
          <w:spacing w:val="-1"/>
          <w:sz w:val="22"/>
          <w:szCs w:val="22"/>
          <w:lang w:val="en-US"/>
        </w:rPr>
        <w:t xml:space="preserve">) and/or renal impairment (CrCl &lt;70 mL/min)] should receive prophylaxis. Prophylaxis should consist of adequate hydration and administration of uricostatics (e.g. allopurinol), or a suitable alternative such as a urate oxidate (e.g. rasburicase), prior to the infusion. All patients considered at risk should be carefully monitored during the initial days of treatment with a special focus on renal function, potassium, and uric acid values. </w:t>
      </w:r>
    </w:p>
    <w:p w14:paraId="40960D09" w14:textId="725573A8" w:rsidR="000209FA" w:rsidRDefault="00C206D8" w:rsidP="00E76C5E">
      <w:pPr>
        <w:pStyle w:val="Textkrper"/>
        <w:spacing w:before="120"/>
        <w:ind w:right="4"/>
        <w:jc w:val="both"/>
        <w:rPr>
          <w:rFonts w:asciiTheme="minorHAnsi" w:hAnsiTheme="minorHAnsi" w:cstheme="minorHAnsi"/>
          <w:color w:val="0D0D0D"/>
          <w:spacing w:val="-1"/>
          <w:sz w:val="22"/>
          <w:szCs w:val="22"/>
          <w:lang w:val="en-US"/>
        </w:rPr>
      </w:pPr>
      <w:r w:rsidRPr="00C206D8">
        <w:rPr>
          <w:rFonts w:asciiTheme="minorHAnsi" w:hAnsiTheme="minorHAnsi" w:cstheme="minorHAnsi"/>
          <w:color w:val="0D0D0D"/>
          <w:spacing w:val="-1"/>
          <w:sz w:val="22"/>
          <w:szCs w:val="22"/>
          <w:lang w:val="en-US"/>
        </w:rPr>
        <w:t xml:space="preserve">Any additional guidelines according to standard practice should be followed. For treatment of TLS, </w:t>
      </w:r>
      <w:r>
        <w:rPr>
          <w:rFonts w:asciiTheme="minorHAnsi" w:hAnsiTheme="minorHAnsi" w:cstheme="minorHAnsi"/>
          <w:color w:val="0D0D0D"/>
          <w:spacing w:val="-1"/>
          <w:sz w:val="22"/>
          <w:szCs w:val="22"/>
          <w:lang w:val="en-US"/>
        </w:rPr>
        <w:t xml:space="preserve">withhold obinutuzumab, glofitamab, and pirtobrutinib, treat with rasburicase, </w:t>
      </w:r>
      <w:r w:rsidRPr="00C206D8">
        <w:rPr>
          <w:rFonts w:asciiTheme="minorHAnsi" w:hAnsiTheme="minorHAnsi" w:cstheme="minorHAnsi"/>
          <w:color w:val="0D0D0D"/>
          <w:spacing w:val="-1"/>
          <w:sz w:val="22"/>
          <w:szCs w:val="22"/>
          <w:lang w:val="en-US"/>
        </w:rPr>
        <w:t>correct electrolyte abnormalities, monitor renal function and fluid balance, and administer supportive care, including dialysis as indicated.</w:t>
      </w:r>
    </w:p>
    <w:p w14:paraId="3601D26A" w14:textId="46948352" w:rsidR="00A87BEB" w:rsidRDefault="00A87BEB" w:rsidP="00E76C5E">
      <w:pPr>
        <w:pStyle w:val="Textkrper"/>
        <w:spacing w:before="120"/>
        <w:ind w:right="772"/>
        <w:jc w:val="both"/>
        <w:rPr>
          <w:rFonts w:asciiTheme="minorHAnsi" w:hAnsiTheme="minorHAnsi" w:cstheme="minorHAnsi"/>
          <w:b/>
          <w:noProof/>
          <w:sz w:val="22"/>
          <w:szCs w:val="22"/>
          <w:lang w:val="en-US"/>
        </w:rPr>
      </w:pPr>
    </w:p>
    <w:p w14:paraId="061E25F8" w14:textId="3556ABC2" w:rsidR="00F12F0D" w:rsidRPr="00100215" w:rsidRDefault="00F12F0D" w:rsidP="00E717D4">
      <w:pPr>
        <w:pStyle w:val="berschrift3"/>
        <w:rPr>
          <w:noProof/>
        </w:rPr>
      </w:pPr>
      <w:bookmarkStart w:id="102" w:name="_Toc157878936"/>
      <w:r w:rsidRPr="00F12F0D">
        <w:t>SARS-CoV2-infection (COVID19)</w:t>
      </w:r>
      <w:bookmarkEnd w:id="102"/>
    </w:p>
    <w:p w14:paraId="4A7EBCBA" w14:textId="58203F1E" w:rsidR="00F12F0D" w:rsidRPr="00E76C5E" w:rsidRDefault="00042818" w:rsidP="00E76C5E">
      <w:pPr>
        <w:autoSpaceDE w:val="0"/>
        <w:autoSpaceDN w:val="0"/>
        <w:adjustRightInd w:val="0"/>
        <w:spacing w:before="240"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COVID19 related death were a major source of mo</w:t>
      </w:r>
      <w:r w:rsidR="00A44837" w:rsidRPr="00E76C5E">
        <w:rPr>
          <w:rFonts w:asciiTheme="minorHAnsi" w:eastAsia="SimSun" w:hAnsiTheme="minorHAnsi" w:cs="Arial"/>
          <w:color w:val="000000"/>
          <w:sz w:val="22"/>
          <w:szCs w:val="22"/>
          <w:lang w:val="en-US" w:eastAsia="en-US"/>
        </w:rPr>
        <w:t>rtality in</w:t>
      </w:r>
      <w:r w:rsidR="004C4AE6" w:rsidRPr="00E76C5E">
        <w:rPr>
          <w:rFonts w:asciiTheme="minorHAnsi" w:eastAsia="SimSun" w:hAnsiTheme="minorHAnsi" w:cs="Arial"/>
          <w:color w:val="000000"/>
          <w:sz w:val="22"/>
          <w:szCs w:val="22"/>
          <w:lang w:val="en-US" w:eastAsia="en-US"/>
        </w:rPr>
        <w:t xml:space="preserve"> glofitamab treated</w:t>
      </w:r>
      <w:r w:rsidR="00ED6F8F" w:rsidRPr="00E76C5E">
        <w:rPr>
          <w:rFonts w:asciiTheme="minorHAnsi" w:eastAsia="SimSun" w:hAnsiTheme="minorHAnsi" w:cs="Arial"/>
          <w:color w:val="000000"/>
          <w:sz w:val="22"/>
          <w:szCs w:val="22"/>
          <w:lang w:val="en-US" w:eastAsia="en-US"/>
        </w:rPr>
        <w:t xml:space="preserve"> rr</w:t>
      </w:r>
      <w:r w:rsidR="004C4AE6" w:rsidRPr="00E76C5E">
        <w:rPr>
          <w:rFonts w:asciiTheme="minorHAnsi" w:eastAsia="SimSun" w:hAnsiTheme="minorHAnsi" w:cs="Arial"/>
          <w:color w:val="000000"/>
          <w:sz w:val="22"/>
          <w:szCs w:val="22"/>
          <w:lang w:val="en-US" w:eastAsia="en-US"/>
        </w:rPr>
        <w:t xml:space="preserve"> MCL patients</w:t>
      </w:r>
      <w:r w:rsidR="0001774A" w:rsidRPr="00E76C5E">
        <w:rPr>
          <w:rFonts w:asciiTheme="minorHAnsi" w:eastAsia="SimSun" w:hAnsiTheme="minorHAnsi" w:cs="Arial"/>
          <w:color w:val="000000"/>
          <w:sz w:val="22"/>
          <w:szCs w:val="22"/>
          <w:lang w:val="en-US" w:eastAsia="en-US"/>
        </w:rPr>
        <w:t xml:space="preserve"> </w:t>
      </w:r>
      <w:hyperlink w:anchor="_ENREF_1" w:tooltip="Phillips, 2022 #1948" w:history="1">
        <w:r w:rsidR="003570F0">
          <w:rPr>
            <w:rFonts w:asciiTheme="minorHAnsi" w:eastAsia="SimSun" w:hAnsiTheme="minorHAnsi" w:cs="Arial"/>
            <w:color w:val="000000"/>
            <w:sz w:val="22"/>
            <w:szCs w:val="22"/>
            <w:lang w:val="en-US" w:eastAsia="en-US"/>
          </w:rPr>
          <w:fldChar w:fldCharType="begin"/>
        </w:r>
        <w:r w:rsidR="003570F0">
          <w:rPr>
            <w:rFonts w:asciiTheme="minorHAnsi" w:eastAsia="SimSun" w:hAnsiTheme="minorHAnsi" w:cs="Arial"/>
            <w:color w:val="000000"/>
            <w:sz w:val="22"/>
            <w:szCs w:val="22"/>
            <w:lang w:val="en-US" w:eastAsia="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rFonts w:asciiTheme="minorHAnsi" w:eastAsia="SimSun" w:hAnsiTheme="minorHAnsi" w:cs="Arial"/>
            <w:color w:val="000000"/>
            <w:sz w:val="22"/>
            <w:szCs w:val="22"/>
            <w:lang w:val="en-US" w:eastAsia="en-US"/>
          </w:rPr>
          <w:fldChar w:fldCharType="separate"/>
        </w:r>
        <w:r w:rsidR="003570F0" w:rsidRPr="003570F0">
          <w:rPr>
            <w:rFonts w:asciiTheme="minorHAnsi" w:eastAsia="SimSun" w:hAnsiTheme="minorHAnsi" w:cs="Arial"/>
            <w:noProof/>
            <w:color w:val="000000"/>
            <w:sz w:val="22"/>
            <w:szCs w:val="22"/>
            <w:vertAlign w:val="superscript"/>
            <w:lang w:val="en-US" w:eastAsia="en-US"/>
          </w:rPr>
          <w:t>1</w:t>
        </w:r>
        <w:r w:rsidR="003570F0">
          <w:rPr>
            <w:rFonts w:asciiTheme="minorHAnsi" w:eastAsia="SimSun" w:hAnsiTheme="minorHAnsi" w:cs="Arial"/>
            <w:color w:val="000000"/>
            <w:sz w:val="22"/>
            <w:szCs w:val="22"/>
            <w:lang w:val="en-US" w:eastAsia="en-US"/>
          </w:rPr>
          <w:fldChar w:fldCharType="end"/>
        </w:r>
      </w:hyperlink>
      <w:r w:rsidR="0001774A" w:rsidRPr="00E76C5E">
        <w:rPr>
          <w:rFonts w:asciiTheme="minorHAnsi" w:eastAsia="SimSun" w:hAnsiTheme="minorHAnsi" w:cs="Arial"/>
          <w:color w:val="000000"/>
          <w:sz w:val="22"/>
          <w:szCs w:val="22"/>
          <w:lang w:val="en-US" w:eastAsia="en-US"/>
        </w:rPr>
        <w:t>.</w:t>
      </w:r>
      <w:r w:rsidR="004C4AE6" w:rsidRPr="00E76C5E">
        <w:rPr>
          <w:rFonts w:asciiTheme="minorHAnsi" w:eastAsia="SimSun" w:hAnsiTheme="minorHAnsi" w:cs="Arial"/>
          <w:color w:val="000000"/>
          <w:sz w:val="22"/>
          <w:szCs w:val="22"/>
          <w:lang w:val="en-US" w:eastAsia="en-US"/>
        </w:rPr>
        <w:t xml:space="preserve"> </w:t>
      </w:r>
      <w:r w:rsidR="00317896" w:rsidRPr="00E76C5E">
        <w:rPr>
          <w:rFonts w:asciiTheme="minorHAnsi" w:eastAsia="SimSun" w:hAnsiTheme="minorHAnsi" w:cs="Arial"/>
          <w:color w:val="000000"/>
          <w:sz w:val="22"/>
          <w:szCs w:val="22"/>
          <w:lang w:val="en-US" w:eastAsia="en-US"/>
        </w:rPr>
        <w:t>Patients treated with pirtobrutinib less frequnetly experienced COVID-19–related pneumonia (3%), and one single death with COVID-19–related pneumonia was obser</w:t>
      </w:r>
      <w:r w:rsidR="0001774A" w:rsidRPr="00E76C5E">
        <w:rPr>
          <w:rFonts w:asciiTheme="minorHAnsi" w:eastAsia="SimSun" w:hAnsiTheme="minorHAnsi" w:cs="Arial"/>
          <w:color w:val="000000"/>
          <w:sz w:val="22"/>
          <w:szCs w:val="22"/>
          <w:lang w:val="en-US" w:eastAsia="en-US"/>
        </w:rPr>
        <w:t>ved</w:t>
      </w:r>
      <w:r w:rsidR="00317896" w:rsidRPr="00E76C5E">
        <w:rPr>
          <w:rFonts w:asciiTheme="minorHAnsi" w:eastAsia="SimSun" w:hAnsiTheme="minorHAnsi" w:cs="Arial"/>
          <w:color w:val="000000"/>
          <w:sz w:val="22"/>
          <w:szCs w:val="22"/>
          <w:lang w:val="en-US" w:eastAsia="en-US"/>
        </w:rPr>
        <w:t xml:space="preserve"> ( &lt; 1% of participants)</w:t>
      </w:r>
      <w:hyperlink w:anchor="_ENREF_3" w:tooltip="Wang, 2023 #1964" w:history="1">
        <w:r w:rsidR="003570F0">
          <w:rPr>
            <w:rFonts w:asciiTheme="minorHAnsi" w:eastAsia="SimSun" w:hAnsiTheme="minorHAnsi" w:cs="Arial"/>
            <w:color w:val="000000"/>
            <w:sz w:val="22"/>
            <w:szCs w:val="22"/>
            <w:lang w:val="en-US" w:eastAsia="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eastAsia="SimSun" w:hAnsiTheme="minorHAnsi" w:cs="Arial"/>
            <w:color w:val="000000"/>
            <w:sz w:val="22"/>
            <w:szCs w:val="22"/>
            <w:lang w:val="en-US" w:eastAsia="en-US"/>
          </w:rPr>
          <w:instrText xml:space="preserve"> ADDIN EN.CITE </w:instrText>
        </w:r>
        <w:r w:rsidR="003570F0">
          <w:rPr>
            <w:rFonts w:asciiTheme="minorHAnsi" w:eastAsia="SimSun" w:hAnsiTheme="minorHAnsi" w:cs="Arial"/>
            <w:color w:val="000000"/>
            <w:sz w:val="22"/>
            <w:szCs w:val="22"/>
            <w:lang w:val="en-US" w:eastAsia="en-US"/>
          </w:rPr>
          <w:fldChar w:fldCharType="begin">
            <w:fldData xml:space="preserve">PEVuZE5vdGU+PENpdGU+PEF1dGhvcj5XYW5nPC9BdXRob3I+PFllYXI+MjAyMzwvWWVhcj48UmVj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cz4zOTg4LTM5OTc8L3BhZ2VzPjx2b2x1bWU+NDE8L3ZvbHVtZT48bnVtYmVyPjI0PC9udW1iZXI+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</w:fldData>
          </w:fldChar>
        </w:r>
        <w:r w:rsidR="003570F0">
          <w:rPr>
            <w:rFonts w:asciiTheme="minorHAnsi" w:eastAsia="SimSun" w:hAnsiTheme="minorHAnsi" w:cs="Arial"/>
            <w:color w:val="000000"/>
            <w:sz w:val="22"/>
            <w:szCs w:val="22"/>
            <w:lang w:val="en-US" w:eastAsia="en-US"/>
          </w:rPr>
          <w:instrText xml:space="preserve"> ADDIN EN.CITE.DATA </w:instrText>
        </w:r>
        <w:r w:rsidR="003570F0">
          <w:rPr>
            <w:rFonts w:asciiTheme="minorHAnsi" w:eastAsia="SimSun" w:hAnsiTheme="minorHAnsi" w:cs="Arial"/>
            <w:color w:val="000000"/>
            <w:sz w:val="22"/>
            <w:szCs w:val="22"/>
            <w:lang w:val="en-US" w:eastAsia="en-US"/>
          </w:rPr>
        </w:r>
        <w:r w:rsidR="003570F0">
          <w:rPr>
            <w:rFonts w:asciiTheme="minorHAnsi" w:eastAsia="SimSun" w:hAnsiTheme="minorHAnsi" w:cs="Arial"/>
            <w:color w:val="000000"/>
            <w:sz w:val="22"/>
            <w:szCs w:val="22"/>
            <w:lang w:val="en-US" w:eastAsia="en-US"/>
          </w:rPr>
          <w:fldChar w:fldCharType="end"/>
        </w:r>
        <w:r w:rsidR="003570F0">
          <w:rPr>
            <w:rFonts w:asciiTheme="minorHAnsi" w:eastAsia="SimSun" w:hAnsiTheme="minorHAnsi" w:cs="Arial"/>
            <w:color w:val="000000"/>
            <w:sz w:val="22"/>
            <w:szCs w:val="22"/>
            <w:lang w:val="en-US" w:eastAsia="en-US"/>
          </w:rPr>
        </w:r>
        <w:r w:rsidR="003570F0">
          <w:rPr>
            <w:rFonts w:asciiTheme="minorHAnsi" w:eastAsia="SimSun" w:hAnsiTheme="minorHAnsi" w:cs="Arial"/>
            <w:color w:val="000000"/>
            <w:sz w:val="22"/>
            <w:szCs w:val="22"/>
            <w:lang w:val="en-US" w:eastAsia="en-US"/>
          </w:rPr>
          <w:fldChar w:fldCharType="separate"/>
        </w:r>
        <w:r w:rsidR="003570F0" w:rsidRPr="003570F0">
          <w:rPr>
            <w:rFonts w:asciiTheme="minorHAnsi" w:eastAsia="SimSun" w:hAnsiTheme="minorHAnsi" w:cs="Arial"/>
            <w:noProof/>
            <w:color w:val="000000"/>
            <w:sz w:val="22"/>
            <w:szCs w:val="22"/>
            <w:vertAlign w:val="superscript"/>
            <w:lang w:val="en-US" w:eastAsia="en-US"/>
          </w:rPr>
          <w:t>3</w:t>
        </w:r>
        <w:r w:rsidR="003570F0">
          <w:rPr>
            <w:rFonts w:asciiTheme="minorHAnsi" w:eastAsia="SimSun" w:hAnsiTheme="minorHAnsi" w:cs="Arial"/>
            <w:color w:val="000000"/>
            <w:sz w:val="22"/>
            <w:szCs w:val="22"/>
            <w:lang w:val="en-US" w:eastAsia="en-US"/>
          </w:rPr>
          <w:fldChar w:fldCharType="end"/>
        </w:r>
      </w:hyperlink>
      <w:r w:rsidR="00317896" w:rsidRPr="00E76C5E">
        <w:rPr>
          <w:rFonts w:asciiTheme="minorHAnsi" w:eastAsia="SimSun" w:hAnsiTheme="minorHAnsi" w:cs="Arial"/>
          <w:color w:val="000000"/>
          <w:sz w:val="22"/>
          <w:szCs w:val="22"/>
          <w:lang w:val="en-US" w:eastAsia="en-US"/>
        </w:rPr>
        <w:t xml:space="preserve">. </w:t>
      </w:r>
    </w:p>
    <w:p w14:paraId="001FEAED" w14:textId="400D5FC0" w:rsidR="00042818" w:rsidRPr="00E76C5E" w:rsidRDefault="00317896"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All patients with symptoms consistent with SARS-CoV-2 infection s</w:t>
      </w:r>
      <w:r w:rsidR="00C0354B" w:rsidRPr="00E76C5E">
        <w:rPr>
          <w:rFonts w:asciiTheme="minorHAnsi" w:eastAsia="SimSun" w:hAnsiTheme="minorHAnsi" w:cs="Arial"/>
          <w:color w:val="000000"/>
          <w:sz w:val="22"/>
          <w:szCs w:val="22"/>
          <w:lang w:val="en-US" w:eastAsia="en-US"/>
        </w:rPr>
        <w:t xml:space="preserve">hould be tested </w:t>
      </w:r>
      <w:r w:rsidRPr="00E76C5E">
        <w:rPr>
          <w:rFonts w:asciiTheme="minorHAnsi" w:eastAsia="SimSun" w:hAnsiTheme="minorHAnsi" w:cs="Arial"/>
          <w:color w:val="000000"/>
          <w:sz w:val="22"/>
          <w:szCs w:val="22"/>
          <w:lang w:val="en-US" w:eastAsia="en-US"/>
        </w:rPr>
        <w:t>according to local protocols.</w:t>
      </w:r>
    </w:p>
    <w:p w14:paraId="1ADFFC70" w14:textId="6CDEFE73" w:rsidR="00C0354B" w:rsidRPr="00AE3661" w:rsidRDefault="00C0354B"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AE3661">
        <w:rPr>
          <w:rFonts w:asciiTheme="minorHAnsi" w:eastAsia="SimSun" w:hAnsiTheme="minorHAnsi" w:cs="Arial"/>
          <w:color w:val="000000"/>
          <w:sz w:val="22"/>
          <w:szCs w:val="22"/>
          <w:lang w:val="en-US" w:eastAsia="en-US"/>
        </w:rPr>
        <w:t xml:space="preserve">Patients with </w:t>
      </w:r>
      <w:r w:rsidRPr="00C0354B">
        <w:rPr>
          <w:rFonts w:asciiTheme="minorHAnsi" w:eastAsia="SimSun" w:hAnsiTheme="minorHAnsi" w:cs="Arial"/>
          <w:color w:val="000000"/>
          <w:sz w:val="22"/>
          <w:szCs w:val="22"/>
          <w:lang w:val="en-US" w:eastAsia="en-US"/>
        </w:rPr>
        <w:t xml:space="preserve">confirmed SARS-CoV-2 infection with symptoms </w:t>
      </w:r>
      <w:r w:rsidRPr="00AE3661">
        <w:rPr>
          <w:rFonts w:asciiTheme="minorHAnsi" w:eastAsia="SimSun" w:hAnsiTheme="minorHAnsi" w:cs="Arial"/>
          <w:color w:val="000000"/>
          <w:sz w:val="22"/>
          <w:szCs w:val="22"/>
          <w:lang w:val="en-US" w:eastAsia="en-US"/>
        </w:rPr>
        <w:t xml:space="preserve">should be treated according local guidelines. Treatment with paxlovid is strongly recommended. </w:t>
      </w:r>
      <w:r w:rsidR="00E52E0C">
        <w:rPr>
          <w:rFonts w:asciiTheme="minorHAnsi" w:eastAsia="SimSun" w:hAnsiTheme="minorHAnsi" w:cs="Arial"/>
          <w:color w:val="000000"/>
          <w:sz w:val="22"/>
          <w:szCs w:val="22"/>
          <w:lang w:val="en-US" w:eastAsia="en-US"/>
        </w:rPr>
        <w:t>In order to avoid possible drug interactions, p</w:t>
      </w:r>
      <w:r w:rsidRPr="00AE3661">
        <w:rPr>
          <w:rFonts w:asciiTheme="minorHAnsi" w:eastAsia="SimSun" w:hAnsiTheme="minorHAnsi" w:cs="Arial"/>
          <w:color w:val="000000"/>
          <w:sz w:val="22"/>
          <w:szCs w:val="22"/>
          <w:lang w:val="en-US" w:eastAsia="en-US"/>
        </w:rPr>
        <w:t xml:space="preserve">irtobrutinib should </w:t>
      </w:r>
      <w:r w:rsidR="00AE3661" w:rsidRPr="00AE3661">
        <w:rPr>
          <w:rFonts w:asciiTheme="minorHAnsi" w:eastAsia="SimSun" w:hAnsiTheme="minorHAnsi" w:cs="Arial"/>
          <w:color w:val="000000"/>
          <w:sz w:val="22"/>
          <w:szCs w:val="22"/>
          <w:lang w:val="en-US" w:eastAsia="en-US"/>
        </w:rPr>
        <w:t xml:space="preserve">be withheld </w:t>
      </w:r>
      <w:r w:rsidR="00E52E0C">
        <w:rPr>
          <w:rFonts w:asciiTheme="minorHAnsi" w:eastAsia="SimSun" w:hAnsiTheme="minorHAnsi" w:cs="Arial"/>
          <w:color w:val="000000"/>
          <w:sz w:val="22"/>
          <w:szCs w:val="22"/>
          <w:lang w:val="en-US" w:eastAsia="en-US"/>
        </w:rPr>
        <w:t>during the treatment period with paxlovid. Possible, likely beneficial anti-inflammatory effects on COVID19 described for other BTKi. Therefore,  at the discretion of the investigator pirtobrutinib treatment might be restarted in the presence of a still active COVID19 disease once paxlovid has been stopped. O</w:t>
      </w:r>
      <w:r w:rsidR="00E52E0C" w:rsidRPr="00AE3661">
        <w:rPr>
          <w:rFonts w:asciiTheme="minorHAnsi" w:eastAsia="SimSun" w:hAnsiTheme="minorHAnsi" w:cs="Arial"/>
          <w:color w:val="000000"/>
          <w:sz w:val="22"/>
          <w:szCs w:val="22"/>
          <w:lang w:val="en-US" w:eastAsia="en-US"/>
        </w:rPr>
        <w:t xml:space="preserve">binutuzumab as well as glofitamab </w:t>
      </w:r>
      <w:r w:rsidR="00E52E0C">
        <w:rPr>
          <w:rFonts w:asciiTheme="minorHAnsi" w:eastAsia="SimSun" w:hAnsiTheme="minorHAnsi" w:cs="Arial"/>
          <w:color w:val="000000"/>
          <w:sz w:val="22"/>
          <w:szCs w:val="22"/>
          <w:lang w:val="en-US" w:eastAsia="en-US"/>
        </w:rPr>
        <w:t xml:space="preserve">treatment should be </w:t>
      </w:r>
      <w:r w:rsidR="00E52E0C" w:rsidRPr="00AE3661">
        <w:rPr>
          <w:rFonts w:asciiTheme="minorHAnsi" w:eastAsia="SimSun" w:hAnsiTheme="minorHAnsi" w:cs="Arial"/>
          <w:color w:val="000000"/>
          <w:sz w:val="22"/>
          <w:szCs w:val="22"/>
          <w:lang w:val="en-US" w:eastAsia="en-US"/>
        </w:rPr>
        <w:t>delayed until infection resolves.</w:t>
      </w:r>
    </w:p>
    <w:p w14:paraId="33AC4DB8" w14:textId="5A73C7EA" w:rsidR="00AE3661" w:rsidRPr="00AE3661" w:rsidRDefault="00AE3661"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AE3661">
        <w:rPr>
          <w:rFonts w:asciiTheme="minorHAnsi" w:eastAsia="SimSun" w:hAnsiTheme="minorHAnsi" w:cs="Arial"/>
          <w:color w:val="000000"/>
          <w:sz w:val="22"/>
          <w:szCs w:val="22"/>
          <w:lang w:val="en-US" w:eastAsia="en-US"/>
        </w:rPr>
        <w:t xml:space="preserve">If symptoms </w:t>
      </w:r>
      <w:r w:rsidR="0009409F">
        <w:rPr>
          <w:rFonts w:asciiTheme="minorHAnsi" w:eastAsia="SimSun" w:hAnsiTheme="minorHAnsi" w:cs="Arial"/>
          <w:color w:val="000000"/>
          <w:sz w:val="22"/>
          <w:szCs w:val="22"/>
          <w:lang w:val="en-US" w:eastAsia="en-US"/>
        </w:rPr>
        <w:t xml:space="preserve">of COVID19 </w:t>
      </w:r>
      <w:r w:rsidRPr="00AE3661">
        <w:rPr>
          <w:rFonts w:asciiTheme="minorHAnsi" w:eastAsia="SimSun" w:hAnsiTheme="minorHAnsi" w:cs="Arial"/>
          <w:color w:val="000000"/>
          <w:sz w:val="22"/>
          <w:szCs w:val="22"/>
          <w:lang w:val="en-US" w:eastAsia="en-US"/>
        </w:rPr>
        <w:t>have resolved for &gt;5 days and patient remains positive on testing, treatment may recommence at investigator discretion. However, in patients who already achieved a good remission the preferred approa</w:t>
      </w:r>
      <w:r w:rsidR="0009409F">
        <w:rPr>
          <w:rFonts w:asciiTheme="minorHAnsi" w:eastAsia="SimSun" w:hAnsiTheme="minorHAnsi" w:cs="Arial"/>
          <w:color w:val="000000"/>
          <w:sz w:val="22"/>
          <w:szCs w:val="22"/>
          <w:lang w:val="en-US" w:eastAsia="en-US"/>
        </w:rPr>
        <w:t>ch is to withhold at least obinutuzumab</w:t>
      </w:r>
      <w:r w:rsidRPr="00AE3661">
        <w:rPr>
          <w:rFonts w:asciiTheme="minorHAnsi" w:eastAsia="SimSun" w:hAnsiTheme="minorHAnsi" w:cs="Arial"/>
          <w:color w:val="000000"/>
          <w:sz w:val="22"/>
          <w:szCs w:val="22"/>
          <w:lang w:val="en-US" w:eastAsia="en-US"/>
        </w:rPr>
        <w:t xml:space="preserve"> and glofitamab </w:t>
      </w:r>
      <w:r w:rsidR="0009409F">
        <w:rPr>
          <w:rFonts w:asciiTheme="minorHAnsi" w:eastAsia="SimSun" w:hAnsiTheme="minorHAnsi" w:cs="Arial"/>
          <w:color w:val="000000"/>
          <w:sz w:val="22"/>
          <w:szCs w:val="22"/>
          <w:lang w:val="en-US" w:eastAsia="en-US"/>
        </w:rPr>
        <w:t xml:space="preserve">(and possibly also pirtobrutinib) </w:t>
      </w:r>
      <w:r w:rsidRPr="00AE3661">
        <w:rPr>
          <w:rFonts w:asciiTheme="minorHAnsi" w:eastAsia="SimSun" w:hAnsiTheme="minorHAnsi" w:cs="Arial"/>
          <w:color w:val="000000"/>
          <w:sz w:val="22"/>
          <w:szCs w:val="22"/>
          <w:lang w:val="en-US" w:eastAsia="en-US"/>
        </w:rPr>
        <w:t xml:space="preserve">until PCR tests become negative. </w:t>
      </w:r>
    </w:p>
    <w:p w14:paraId="4A96C4A1" w14:textId="49532366" w:rsidR="00C0354B"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984BFA">
        <w:rPr>
          <w:rFonts w:asciiTheme="minorHAnsi" w:eastAsia="SimSun" w:hAnsiTheme="minorHAnsi" w:cs="Arial"/>
          <w:color w:val="000000"/>
          <w:sz w:val="22"/>
          <w:szCs w:val="22"/>
          <w:lang w:val="en-US" w:eastAsia="en-US"/>
        </w:rPr>
        <w:t>Accordingly, asymptomatic pati</w:t>
      </w:r>
      <w:r w:rsidR="0001774A">
        <w:rPr>
          <w:rFonts w:asciiTheme="minorHAnsi" w:eastAsia="SimSun" w:hAnsiTheme="minorHAnsi" w:cs="Arial"/>
          <w:color w:val="000000"/>
          <w:sz w:val="22"/>
          <w:szCs w:val="22"/>
          <w:lang w:val="en-US" w:eastAsia="en-US"/>
        </w:rPr>
        <w:t>en</w:t>
      </w:r>
      <w:r w:rsidRPr="00984BFA">
        <w:rPr>
          <w:rFonts w:asciiTheme="minorHAnsi" w:eastAsia="SimSun" w:hAnsiTheme="minorHAnsi" w:cs="Arial"/>
          <w:color w:val="000000"/>
          <w:sz w:val="22"/>
          <w:szCs w:val="22"/>
          <w:lang w:val="en-US" w:eastAsia="en-US"/>
        </w:rPr>
        <w:t xml:space="preserve">ts with positive PCR test results should be treated according to local guidelines (paxlovid strongly recommended). Also in this situation, obinutuzumab as well as glofitamab </w:t>
      </w:r>
      <w:r w:rsidR="0009409F">
        <w:rPr>
          <w:rFonts w:asciiTheme="minorHAnsi" w:eastAsia="SimSun" w:hAnsiTheme="minorHAnsi" w:cs="Arial"/>
          <w:color w:val="000000"/>
          <w:sz w:val="22"/>
          <w:szCs w:val="22"/>
          <w:lang w:val="en-US" w:eastAsia="en-US"/>
        </w:rPr>
        <w:t xml:space="preserve">should be </w:t>
      </w:r>
      <w:r w:rsidRPr="00984BFA">
        <w:rPr>
          <w:rFonts w:asciiTheme="minorHAnsi" w:eastAsia="SimSun" w:hAnsiTheme="minorHAnsi" w:cs="Arial"/>
          <w:color w:val="000000"/>
          <w:sz w:val="22"/>
          <w:szCs w:val="22"/>
          <w:lang w:val="en-US" w:eastAsia="en-US"/>
        </w:rPr>
        <w:t xml:space="preserve">delayed </w:t>
      </w:r>
      <w:r w:rsidR="0009409F">
        <w:rPr>
          <w:rFonts w:asciiTheme="minorHAnsi" w:eastAsia="SimSun" w:hAnsiTheme="minorHAnsi" w:cs="Arial"/>
          <w:color w:val="000000"/>
          <w:sz w:val="22"/>
          <w:szCs w:val="22"/>
          <w:lang w:val="en-US" w:eastAsia="en-US"/>
        </w:rPr>
        <w:t xml:space="preserve">(and possibly pirtobrutinib withheld) </w:t>
      </w:r>
      <w:r w:rsidRPr="00984BFA">
        <w:rPr>
          <w:rFonts w:asciiTheme="minorHAnsi" w:eastAsia="SimSun" w:hAnsiTheme="minorHAnsi" w:cs="Arial"/>
          <w:color w:val="000000"/>
          <w:sz w:val="22"/>
          <w:szCs w:val="22"/>
          <w:lang w:val="en-US" w:eastAsia="en-US"/>
        </w:rPr>
        <w:t>until PCR tests become negative.</w:t>
      </w:r>
      <w:r w:rsidR="00825624">
        <w:rPr>
          <w:rFonts w:asciiTheme="minorHAnsi" w:eastAsia="SimSun" w:hAnsiTheme="minorHAnsi" w:cs="Arial"/>
          <w:color w:val="000000"/>
          <w:sz w:val="22"/>
          <w:szCs w:val="22"/>
          <w:lang w:val="en-US" w:eastAsia="en-US"/>
        </w:rPr>
        <w:t xml:space="preserve"> In order to avoid possible drug interactions, p</w:t>
      </w:r>
      <w:r w:rsidR="00825624" w:rsidRPr="00AE3661">
        <w:rPr>
          <w:rFonts w:asciiTheme="minorHAnsi" w:eastAsia="SimSun" w:hAnsiTheme="minorHAnsi" w:cs="Arial"/>
          <w:color w:val="000000"/>
          <w:sz w:val="22"/>
          <w:szCs w:val="22"/>
          <w:lang w:val="en-US" w:eastAsia="en-US"/>
        </w:rPr>
        <w:t xml:space="preserve">irtobrutinib should be withheld </w:t>
      </w:r>
      <w:r w:rsidR="00825624">
        <w:rPr>
          <w:rFonts w:asciiTheme="minorHAnsi" w:eastAsia="SimSun" w:hAnsiTheme="minorHAnsi" w:cs="Arial"/>
          <w:color w:val="000000"/>
          <w:sz w:val="22"/>
          <w:szCs w:val="22"/>
          <w:lang w:val="en-US" w:eastAsia="en-US"/>
        </w:rPr>
        <w:t>at least during the treatment period with paxlovid.</w:t>
      </w:r>
    </w:p>
    <w:p w14:paraId="5FBB331B" w14:textId="745BA3A4" w:rsidR="00D11224" w:rsidRDefault="00F12F0D" w:rsidP="00E717D4">
      <w:pPr>
        <w:pStyle w:val="berschrift3"/>
      </w:pPr>
      <w:bookmarkStart w:id="103" w:name="_Toc157878937"/>
      <w:bookmarkEnd w:id="95"/>
      <w:r>
        <w:t>Tumor flare</w:t>
      </w:r>
      <w:bookmarkEnd w:id="103"/>
    </w:p>
    <w:p w14:paraId="0CAF9136" w14:textId="2CC2EDE2" w:rsidR="00344F32"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 xml:space="preserve">The mechanism of action of glofitamab may result in a volumetric increase of lymphoma lesions leading to local compression and organ dysfunction. </w:t>
      </w:r>
      <w:r w:rsidR="00344F32" w:rsidRPr="00E76C5E">
        <w:rPr>
          <w:rFonts w:asciiTheme="minorHAnsi" w:eastAsia="SimSun" w:hAnsiTheme="minorHAnsi" w:cs="Arial"/>
          <w:color w:val="000000"/>
          <w:sz w:val="22"/>
          <w:szCs w:val="22"/>
          <w:lang w:val="en-US" w:eastAsia="en-US"/>
        </w:rPr>
        <w:t>In rr MCL patients treated with glofitamab monotherapy, tumor flare events were reported in 13.5% of patients</w:t>
      </w:r>
      <w:r w:rsidR="0001774A" w:rsidRPr="00E76C5E">
        <w:rPr>
          <w:rFonts w:asciiTheme="minorHAnsi" w:eastAsia="SimSun" w:hAnsiTheme="minorHAnsi" w:cs="Arial"/>
          <w:color w:val="000000"/>
          <w:sz w:val="22"/>
          <w:szCs w:val="22"/>
          <w:lang w:val="en-US" w:eastAsia="en-US"/>
        </w:rPr>
        <w:t xml:space="preserve"> </w:t>
      </w:r>
      <w:hyperlink w:anchor="_ENREF_1" w:tooltip="Phillips, 2022 #1948" w:history="1">
        <w:r w:rsidR="003570F0">
          <w:rPr>
            <w:rFonts w:asciiTheme="minorHAnsi" w:eastAsia="SimSun" w:hAnsiTheme="minorHAnsi" w:cs="Arial"/>
            <w:color w:val="000000"/>
            <w:sz w:val="22"/>
            <w:szCs w:val="22"/>
            <w:lang w:val="en-US" w:eastAsia="en-US"/>
          </w:rPr>
          <w:fldChar w:fldCharType="begin"/>
        </w:r>
        <w:r w:rsidR="003570F0">
          <w:rPr>
            <w:rFonts w:asciiTheme="minorHAnsi" w:eastAsia="SimSun" w:hAnsiTheme="minorHAnsi" w:cs="Arial"/>
            <w:color w:val="000000"/>
            <w:sz w:val="22"/>
            <w:szCs w:val="22"/>
            <w:lang w:val="en-US" w:eastAsia="en-US"/>
          </w:rPr>
          <w:instrText xml:space="preserve"> ADDIN EN.CITE &lt;EndNote&gt;&lt;Cite&gt;&lt;Author&gt;Phillips&lt;/Author&gt;&lt;Year&gt;2022&lt;/Year&gt;&lt;RecNum&gt;1948&lt;/RecNum&gt;&lt;DisplayText&gt;&lt;style face="superscript"&gt;1&lt;/style&gt;&lt;/DisplayText&gt;&lt;record&gt;&lt;rec-number&gt;1948&lt;/rec-number&gt;&lt;foreign-keys&gt;&lt;key app="EN" db-id="5rvwvxa039xrz1eex0nx0ewpzrvf0wdffwve" timestamp="1705494841"&gt;1948&lt;/key&gt;&lt;/foreign-keys&gt;&lt;ref-type name="Journal Article"&gt;17&lt;/ref-type&gt;&lt;contributors&gt;&lt;authors&gt;&lt;author&gt;Phillips, Tycel J.&lt;/author&gt;&lt;author&gt;Dickinson, Michael&lt;/author&gt;&lt;author&gt;Morschhauser, Franck&lt;/author&gt;&lt;author&gt;Bachy, Emmanuel&lt;/author&gt;&lt;author&gt;Crump, Michael&lt;/author&gt;&lt;author&gt;Trněný, Marek&lt;/author&gt;&lt;author&gt;Bartlett, Nancy L.&lt;/author&gt;&lt;author&gt;Zaucha, Jan&lt;/author&gt;&lt;author&gt;Wrobel, Tomasz&lt;/author&gt;&lt;author&gt;Offner, Fritz&lt;/author&gt;&lt;author&gt;Humphrey, Kathryn&lt;/author&gt;&lt;author&gt;Lundberg, Linda&lt;/author&gt;&lt;author&gt;Relf, James&lt;/author&gt;&lt;author&gt;Filézac de L&amp;apos;Étang, Audrey&lt;/author&gt;&lt;author&gt;Carlile, David&lt;/author&gt;&lt;author&gt;Byrne, Ben&lt;/author&gt;&lt;author&gt;Qayum, Naseer&lt;/author&gt;&lt;author&gt;Carlo-Stella, Carmelo&lt;/author&gt;&lt;/authors&gt;&lt;/contributors&gt;&lt;titles&gt;&lt;title&gt;Glofitamab Monotherapy Induces High Complete Response Rates in Patients with Heavily Pretreated Relapsed or Refractory Mantle Cell Lymphoma&lt;/title&gt;&lt;secondary-title&gt;Blood&lt;/secondary-title&gt;&lt;/titles&gt;&lt;periodical&gt;&lt;full-title&gt;Blood&lt;/full-title&gt;&lt;/periodical&gt;&lt;pages&gt;178-180&lt;/pages&gt;&lt;volume&gt;140&lt;/volume&gt;&lt;number&gt;Supplement 1&lt;/number&gt;&lt;dates&gt;&lt;year&gt;2022&lt;/year&gt;&lt;/dates&gt;&lt;isbn&gt;0006-4971&lt;/isbn&gt;&lt;urls&gt;&lt;related-urls&gt;&lt;url&gt;https://doi.org/10.1182/blood-2022-157777&lt;/url&gt;&lt;/related-urls&gt;&lt;/urls&gt;&lt;electronic-resource-num&gt;10.1182/blood-2022-157777&lt;/electronic-resource-num&gt;&lt;access-date&gt;1/17/2024&lt;/access-date&gt;&lt;/record&gt;&lt;/Cite&gt;&lt;/EndNote&gt;</w:instrText>
        </w:r>
        <w:r w:rsidR="003570F0">
          <w:rPr>
            <w:rFonts w:asciiTheme="minorHAnsi" w:eastAsia="SimSun" w:hAnsiTheme="minorHAnsi" w:cs="Arial"/>
            <w:color w:val="000000"/>
            <w:sz w:val="22"/>
            <w:szCs w:val="22"/>
            <w:lang w:val="en-US" w:eastAsia="en-US"/>
          </w:rPr>
          <w:fldChar w:fldCharType="separate"/>
        </w:r>
        <w:r w:rsidR="003570F0" w:rsidRPr="003570F0">
          <w:rPr>
            <w:rFonts w:asciiTheme="minorHAnsi" w:eastAsia="SimSun" w:hAnsiTheme="minorHAnsi" w:cs="Arial"/>
            <w:noProof/>
            <w:color w:val="000000"/>
            <w:sz w:val="22"/>
            <w:szCs w:val="22"/>
            <w:vertAlign w:val="superscript"/>
            <w:lang w:val="en-US" w:eastAsia="en-US"/>
          </w:rPr>
          <w:t>1</w:t>
        </w:r>
        <w:r w:rsidR="003570F0">
          <w:rPr>
            <w:rFonts w:asciiTheme="minorHAnsi" w:eastAsia="SimSun" w:hAnsiTheme="minorHAnsi" w:cs="Arial"/>
            <w:color w:val="000000"/>
            <w:sz w:val="22"/>
            <w:szCs w:val="22"/>
            <w:lang w:val="en-US" w:eastAsia="en-US"/>
          </w:rPr>
          <w:fldChar w:fldCharType="end"/>
        </w:r>
      </w:hyperlink>
      <w:r w:rsidR="00344F32" w:rsidRPr="00E76C5E">
        <w:rPr>
          <w:rFonts w:asciiTheme="minorHAnsi" w:eastAsia="SimSun" w:hAnsiTheme="minorHAnsi" w:cs="Arial"/>
          <w:color w:val="000000"/>
          <w:sz w:val="22"/>
          <w:szCs w:val="22"/>
          <w:lang w:val="en-US" w:eastAsia="en-US"/>
        </w:rPr>
        <w:t>. The events were all graded as mild or moderate (grades 1 and 2). However, individual cases of more severe tumor flare have been observed in other diseases and included compression of neural structures, airway obstruction, and  decreased cardiac ejection fraction.</w:t>
      </w:r>
    </w:p>
    <w:p w14:paraId="5ED5384F" w14:textId="6A77B033" w:rsidR="00984BFA"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lastRenderedPageBreak/>
        <w:t>All participants should be carefully monitored for tumor flare events. Depending on the site of lesions, the following guidance should be followed.</w:t>
      </w:r>
      <w:r w:rsidR="0046092A" w:rsidRPr="00E76C5E">
        <w:rPr>
          <w:rFonts w:asciiTheme="minorHAnsi" w:eastAsia="SimSun" w:hAnsiTheme="minorHAnsi" w:cs="Arial"/>
          <w:color w:val="000000"/>
          <w:sz w:val="22"/>
          <w:szCs w:val="22"/>
          <w:lang w:val="en-US" w:eastAsia="en-US"/>
        </w:rPr>
        <w:t xml:space="preserve"> Tumor flare events in the oropharyngeal region and the mediastinum might compromise airways and/or cardiac function, so that specific guidance is provided. </w:t>
      </w:r>
    </w:p>
    <w:p w14:paraId="34DE0983" w14:textId="77777777" w:rsidR="00984BFA"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For participants with lesions in the oropharyngeal region and prior to the first administration of glofitamab:</w:t>
      </w:r>
    </w:p>
    <w:p w14:paraId="1BA5D0E4" w14:textId="434B83A9" w:rsidR="00DC75C5"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 xml:space="preserve">• Consult the </w:t>
      </w:r>
      <w:r w:rsidR="002F3BEF" w:rsidRPr="00E76C5E">
        <w:rPr>
          <w:rFonts w:asciiTheme="minorHAnsi" w:eastAsia="SimSun" w:hAnsiTheme="minorHAnsi" w:cs="Arial"/>
          <w:color w:val="000000"/>
          <w:sz w:val="22"/>
          <w:szCs w:val="22"/>
          <w:lang w:val="en-US" w:eastAsia="en-US"/>
        </w:rPr>
        <w:t>Sponsor</w:t>
      </w:r>
      <w:r w:rsidRPr="00E76C5E">
        <w:rPr>
          <w:rFonts w:asciiTheme="minorHAnsi" w:eastAsia="SimSun" w:hAnsiTheme="minorHAnsi" w:cs="Arial"/>
          <w:color w:val="000000"/>
          <w:sz w:val="22"/>
          <w:szCs w:val="22"/>
          <w:lang w:val="en-US" w:eastAsia="en-US"/>
        </w:rPr>
        <w:t xml:space="preserve"> prior to initiating treatment and evaluate anatomy of the region and consult an ears, nose, and throat specialist and acute care service in case tumor enlargement of a bulky oropharyngeal lesion may impact upper airways function. </w:t>
      </w:r>
      <w:r w:rsidR="00DC75C5" w:rsidRPr="00E76C5E">
        <w:rPr>
          <w:rFonts w:asciiTheme="minorHAnsi" w:eastAsia="SimSun" w:hAnsiTheme="minorHAnsi" w:cs="Arial"/>
          <w:color w:val="000000"/>
          <w:sz w:val="22"/>
          <w:szCs w:val="22"/>
          <w:lang w:val="en-US" w:eastAsia="en-US"/>
        </w:rPr>
        <w:t xml:space="preserve">Ensure participant access to an intensive care unit is available. </w:t>
      </w:r>
    </w:p>
    <w:p w14:paraId="5237CE39" w14:textId="34F3F5AB" w:rsidR="00683355"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Individual assessment of benefits and risks should be discussed with the participant. In some situations, the participant should be considered for prophylactic tracheostomy prior to the first administration.</w:t>
      </w:r>
    </w:p>
    <w:p w14:paraId="7D719DE2" w14:textId="513C4104" w:rsidR="00683355" w:rsidRPr="00E76C5E" w:rsidRDefault="00683355"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A management guideline for tumor flare of the oropharyngeal region follows</w:t>
      </w:r>
      <w:r w:rsidR="00DC75C5" w:rsidRPr="00E76C5E">
        <w:rPr>
          <w:rFonts w:asciiTheme="minorHAnsi" w:eastAsia="SimSun" w:hAnsiTheme="minorHAnsi" w:cs="Arial"/>
          <w:color w:val="000000"/>
          <w:sz w:val="22"/>
          <w:szCs w:val="22"/>
          <w:lang w:val="en-US" w:eastAsia="en-US"/>
        </w:rPr>
        <w:t xml:space="preserve"> (pirtobrutinib may be continued)</w:t>
      </w:r>
      <w:r w:rsidRPr="00E76C5E">
        <w:rPr>
          <w:rFonts w:asciiTheme="minorHAnsi" w:eastAsia="SimSun" w:hAnsiTheme="minorHAnsi" w:cs="Arial"/>
          <w:color w:val="000000"/>
          <w:sz w:val="22"/>
          <w:szCs w:val="22"/>
          <w:lang w:val="en-US" w:eastAsia="en-US"/>
        </w:rPr>
        <w:t>:</w:t>
      </w:r>
    </w:p>
    <w:p w14:paraId="662E9E46" w14:textId="5347B79B" w:rsidR="00683355" w:rsidRDefault="00683355" w:rsidP="00984BFA">
      <w:pPr>
        <w:pStyle w:val="Textkrper"/>
        <w:spacing w:before="120"/>
        <w:ind w:right="772"/>
        <w:rPr>
          <w:rFonts w:asciiTheme="minorHAnsi" w:hAnsiTheme="minorHAnsi" w:cstheme="minorHAnsi"/>
          <w:color w:val="0D0D0D"/>
          <w:spacing w:val="-1"/>
          <w:sz w:val="22"/>
          <w:szCs w:val="22"/>
          <w:lang w:val="en-US"/>
        </w:rPr>
      </w:pPr>
    </w:p>
    <w:tbl>
      <w:tblPr>
        <w:tblW w:w="92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1"/>
        <w:gridCol w:w="4139"/>
        <w:gridCol w:w="2948"/>
      </w:tblGrid>
      <w:tr w:rsidR="00DC75C5" w:rsidRPr="00F1247F" w14:paraId="49C484CE" w14:textId="77777777" w:rsidTr="00E76C5E">
        <w:trPr>
          <w:trHeight w:val="573"/>
        </w:trPr>
        <w:tc>
          <w:tcPr>
            <w:tcW w:w="2201" w:type="dxa"/>
          </w:tcPr>
          <w:p w14:paraId="672D6F6F" w14:textId="5E5A6FB0" w:rsidR="00DC75C5" w:rsidRPr="007D0DC3" w:rsidRDefault="00DC75C5" w:rsidP="00683355">
            <w:pPr>
              <w:pStyle w:val="Textkrper"/>
              <w:spacing w:before="120"/>
              <w:ind w:right="772"/>
              <w:rPr>
                <w:rFonts w:asciiTheme="minorHAnsi" w:hAnsiTheme="minorHAnsi" w:cstheme="minorHAnsi"/>
                <w:color w:val="0D0D0D"/>
                <w:spacing w:val="-1"/>
              </w:rPr>
            </w:pPr>
            <w:r w:rsidRPr="007D0DC3">
              <w:rPr>
                <w:rFonts w:asciiTheme="minorHAnsi" w:hAnsiTheme="minorHAnsi" w:cstheme="minorHAnsi"/>
                <w:color w:val="0D0D0D"/>
                <w:spacing w:val="-1"/>
                <w:sz w:val="22"/>
                <w:szCs w:val="22"/>
              </w:rPr>
              <w:t>Grade tumor flare</w:t>
            </w:r>
          </w:p>
        </w:tc>
        <w:tc>
          <w:tcPr>
            <w:tcW w:w="4139" w:type="dxa"/>
          </w:tcPr>
          <w:p w14:paraId="266E8762" w14:textId="501A73E9" w:rsidR="00DC75C5" w:rsidRPr="007D0DC3" w:rsidRDefault="00DC75C5" w:rsidP="00DC75C5">
            <w:pPr>
              <w:pStyle w:val="Default"/>
              <w:rPr>
                <w:rFonts w:asciiTheme="minorHAnsi" w:hAnsiTheme="minorHAnsi" w:cstheme="minorHAnsi"/>
                <w:sz w:val="20"/>
                <w:szCs w:val="20"/>
                <w:lang w:val="en-US"/>
              </w:rPr>
            </w:pPr>
            <w:r w:rsidRPr="007D0DC3">
              <w:rPr>
                <w:rFonts w:asciiTheme="minorHAnsi" w:hAnsiTheme="minorHAnsi" w:cstheme="minorHAnsi"/>
                <w:sz w:val="20"/>
                <w:szCs w:val="20"/>
                <w:lang w:val="en-US"/>
              </w:rPr>
              <w:t xml:space="preserve">Initial Management Recommendation </w:t>
            </w:r>
          </w:p>
          <w:p w14:paraId="5518D1EF" w14:textId="77777777" w:rsidR="00DC75C5" w:rsidRPr="007D0DC3" w:rsidRDefault="00DC75C5" w:rsidP="00683355">
            <w:pPr>
              <w:pStyle w:val="Textkrper"/>
              <w:spacing w:before="120"/>
              <w:ind w:right="772"/>
              <w:rPr>
                <w:rFonts w:asciiTheme="minorHAnsi" w:hAnsiTheme="minorHAnsi" w:cstheme="minorHAnsi"/>
                <w:color w:val="0D0D0D"/>
                <w:spacing w:val="-1"/>
                <w:lang w:val="en-US"/>
              </w:rPr>
            </w:pPr>
          </w:p>
        </w:tc>
        <w:tc>
          <w:tcPr>
            <w:tcW w:w="2948" w:type="dxa"/>
          </w:tcPr>
          <w:p w14:paraId="343AAB25" w14:textId="0784E984" w:rsidR="00DC75C5" w:rsidRPr="007D0DC3" w:rsidRDefault="00DC75C5" w:rsidP="00683355">
            <w:pPr>
              <w:pStyle w:val="Textkrper"/>
              <w:spacing w:before="120"/>
              <w:ind w:right="772"/>
              <w:rPr>
                <w:rFonts w:asciiTheme="minorHAnsi" w:hAnsiTheme="minorHAnsi" w:cstheme="minorHAnsi"/>
                <w:color w:val="0D0D0D"/>
                <w:spacing w:val="-1"/>
                <w:lang w:val="en-US"/>
              </w:rPr>
            </w:pPr>
            <w:r w:rsidRPr="007D0DC3">
              <w:rPr>
                <w:rFonts w:asciiTheme="minorHAnsi" w:hAnsiTheme="minorHAnsi" w:cstheme="minorHAnsi"/>
                <w:color w:val="0D0D0D"/>
                <w:spacing w:val="-1"/>
                <w:sz w:val="22"/>
                <w:szCs w:val="22"/>
                <w:lang w:val="en-US"/>
              </w:rPr>
              <w:t>Action to Be Taken with Glofitamab</w:t>
            </w:r>
          </w:p>
        </w:tc>
      </w:tr>
      <w:tr w:rsidR="00683355" w:rsidRPr="00683355" w14:paraId="2A4725AE" w14:textId="77777777" w:rsidTr="00E76C5E">
        <w:trPr>
          <w:trHeight w:val="573"/>
        </w:trPr>
        <w:tc>
          <w:tcPr>
            <w:tcW w:w="2201" w:type="dxa"/>
          </w:tcPr>
          <w:p w14:paraId="4945ABB2" w14:textId="57641C95" w:rsidR="00683355" w:rsidRPr="00683355" w:rsidRDefault="00DC75C5" w:rsidP="00683355">
            <w:pPr>
              <w:pStyle w:val="Textkrper"/>
              <w:spacing w:before="120"/>
              <w:ind w:right="772"/>
              <w:rPr>
                <w:rFonts w:asciiTheme="minorHAnsi" w:hAnsiTheme="minorHAnsi" w:cstheme="minorHAnsi"/>
                <w:color w:val="0D0D0D"/>
                <w:spacing w:val="-1"/>
              </w:rPr>
            </w:pPr>
            <w:r>
              <w:rPr>
                <w:rFonts w:asciiTheme="minorHAnsi" w:hAnsiTheme="minorHAnsi" w:cstheme="minorHAnsi"/>
                <w:color w:val="0D0D0D"/>
                <w:spacing w:val="-1"/>
                <w:sz w:val="22"/>
                <w:szCs w:val="22"/>
              </w:rPr>
              <w:t>1 (mild)</w:t>
            </w:r>
          </w:p>
        </w:tc>
        <w:tc>
          <w:tcPr>
            <w:tcW w:w="4139" w:type="dxa"/>
          </w:tcPr>
          <w:p w14:paraId="722DB2CA" w14:textId="5C4900AB" w:rsidR="00683355" w:rsidRPr="00683355" w:rsidRDefault="00683355" w:rsidP="0068335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 xml:space="preserve">Consult ENT specialist, if not already done so. If participant has not prophylactically tracheostomized, consider </w:t>
            </w:r>
            <w:r w:rsidR="00DC75C5">
              <w:rPr>
                <w:rFonts w:asciiTheme="minorHAnsi" w:hAnsiTheme="minorHAnsi" w:cstheme="minorHAnsi"/>
                <w:color w:val="0D0D0D"/>
                <w:spacing w:val="-1"/>
                <w:sz w:val="22"/>
                <w:szCs w:val="22"/>
                <w:lang w:val="en-US"/>
              </w:rPr>
              <w:t xml:space="preserve">tracheostomy at event onset. </w:t>
            </w:r>
          </w:p>
        </w:tc>
        <w:tc>
          <w:tcPr>
            <w:tcW w:w="2948" w:type="dxa"/>
          </w:tcPr>
          <w:p w14:paraId="162D81A0" w14:textId="57770B21" w:rsidR="00683355" w:rsidRPr="00683355" w:rsidRDefault="00683355" w:rsidP="00DC75C5">
            <w:pPr>
              <w:pStyle w:val="Textkrper"/>
              <w:spacing w:before="120"/>
              <w:ind w:right="772"/>
              <w:rPr>
                <w:rFonts w:asciiTheme="minorHAnsi" w:hAnsiTheme="minorHAnsi" w:cstheme="minorHAnsi"/>
                <w:color w:val="0D0D0D"/>
                <w:spacing w:val="-1"/>
              </w:rPr>
            </w:pPr>
            <w:r w:rsidRPr="00683355">
              <w:rPr>
                <w:rFonts w:asciiTheme="minorHAnsi" w:hAnsiTheme="minorHAnsi" w:cstheme="minorHAnsi"/>
                <w:color w:val="0D0D0D"/>
                <w:spacing w:val="-1"/>
                <w:sz w:val="22"/>
                <w:szCs w:val="22"/>
              </w:rPr>
              <w:t xml:space="preserve">Continue treatment. </w:t>
            </w:r>
          </w:p>
          <w:p w14:paraId="6AD28BB9" w14:textId="77777777" w:rsidR="00683355" w:rsidRPr="00683355" w:rsidRDefault="00683355" w:rsidP="00683355">
            <w:pPr>
              <w:pStyle w:val="Textkrper"/>
              <w:spacing w:before="120"/>
              <w:ind w:right="772"/>
              <w:rPr>
                <w:rFonts w:asciiTheme="minorHAnsi" w:hAnsiTheme="minorHAnsi" w:cstheme="minorHAnsi"/>
                <w:color w:val="0D0D0D"/>
                <w:spacing w:val="-1"/>
              </w:rPr>
            </w:pPr>
          </w:p>
        </w:tc>
      </w:tr>
      <w:tr w:rsidR="00683355" w:rsidRPr="00F1247F" w14:paraId="5CEB6DD4" w14:textId="77777777" w:rsidTr="00E76C5E">
        <w:trPr>
          <w:trHeight w:val="957"/>
        </w:trPr>
        <w:tc>
          <w:tcPr>
            <w:tcW w:w="2201" w:type="dxa"/>
          </w:tcPr>
          <w:p w14:paraId="067D463A" w14:textId="657E9FFA" w:rsidR="00683355" w:rsidRPr="00683355" w:rsidRDefault="00DC75C5" w:rsidP="00683355">
            <w:pPr>
              <w:pStyle w:val="Textkrper"/>
              <w:spacing w:before="120"/>
              <w:ind w:right="772"/>
              <w:rPr>
                <w:rFonts w:asciiTheme="minorHAnsi" w:hAnsiTheme="minorHAnsi" w:cstheme="minorHAnsi"/>
                <w:color w:val="0D0D0D"/>
                <w:spacing w:val="-1"/>
              </w:rPr>
            </w:pPr>
            <w:r>
              <w:rPr>
                <w:rFonts w:asciiTheme="minorHAnsi" w:hAnsiTheme="minorHAnsi" w:cstheme="minorHAnsi"/>
                <w:color w:val="0D0D0D"/>
                <w:spacing w:val="-1"/>
                <w:sz w:val="22"/>
                <w:szCs w:val="22"/>
              </w:rPr>
              <w:t>2 (mode-rate)</w:t>
            </w:r>
          </w:p>
        </w:tc>
        <w:tc>
          <w:tcPr>
            <w:tcW w:w="4139" w:type="dxa"/>
          </w:tcPr>
          <w:p w14:paraId="6DEE74D9" w14:textId="365AEB1A" w:rsidR="00683355" w:rsidRPr="00683355" w:rsidRDefault="00683355" w:rsidP="00DC75C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 xml:space="preserve">Perform tracheostomy at event onset. </w:t>
            </w:r>
          </w:p>
          <w:p w14:paraId="21D9CB1F" w14:textId="58CB0B9B" w:rsidR="00683355" w:rsidRPr="00683355" w:rsidRDefault="00683355" w:rsidP="0068335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If no resolution to Grade 1 or better within 48 hours, administer 1 mg/kg/day IV methylprednisolone or equivalent followed by tapering with oral ste</w:t>
            </w:r>
            <w:r w:rsidR="00BA1243">
              <w:rPr>
                <w:rFonts w:asciiTheme="minorHAnsi" w:hAnsiTheme="minorHAnsi" w:cstheme="minorHAnsi"/>
                <w:color w:val="0D0D0D"/>
                <w:spacing w:val="-1"/>
                <w:sz w:val="22"/>
                <w:szCs w:val="22"/>
                <w:lang w:val="en-US"/>
              </w:rPr>
              <w:t xml:space="preserve">roids until Grade 1 or better. </w:t>
            </w:r>
          </w:p>
        </w:tc>
        <w:tc>
          <w:tcPr>
            <w:tcW w:w="2948" w:type="dxa"/>
          </w:tcPr>
          <w:p w14:paraId="65252438" w14:textId="151A6545" w:rsidR="00683355" w:rsidRPr="00683355" w:rsidRDefault="00683355" w:rsidP="0068335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Hold until resolution to Grade 1 or better. If in place, keep tracheostomy until next cycle dosing, even after re</w:t>
            </w:r>
            <w:r w:rsidR="00BA1243">
              <w:rPr>
                <w:rFonts w:asciiTheme="minorHAnsi" w:hAnsiTheme="minorHAnsi" w:cstheme="minorHAnsi"/>
                <w:color w:val="0D0D0D"/>
                <w:spacing w:val="-1"/>
                <w:sz w:val="22"/>
                <w:szCs w:val="22"/>
                <w:lang w:val="en-US"/>
              </w:rPr>
              <w:t xml:space="preserve">solution to Grade 1 or better. </w:t>
            </w:r>
          </w:p>
        </w:tc>
      </w:tr>
      <w:tr w:rsidR="00683355" w:rsidRPr="00F1247F" w14:paraId="466E8BF6" w14:textId="77777777" w:rsidTr="00E76C5E">
        <w:trPr>
          <w:trHeight w:val="838"/>
        </w:trPr>
        <w:tc>
          <w:tcPr>
            <w:tcW w:w="2201" w:type="dxa"/>
          </w:tcPr>
          <w:p w14:paraId="75F55C52" w14:textId="77777777" w:rsidR="00BA1243" w:rsidRDefault="00DC75C5" w:rsidP="00683355">
            <w:pPr>
              <w:pStyle w:val="Textkrper"/>
              <w:spacing w:before="120"/>
              <w:ind w:right="772"/>
              <w:rPr>
                <w:rFonts w:asciiTheme="minorHAnsi" w:hAnsiTheme="minorHAnsi" w:cstheme="minorHAnsi"/>
                <w:color w:val="0D0D0D"/>
                <w:spacing w:val="-1"/>
              </w:rPr>
            </w:pPr>
            <w:r>
              <w:rPr>
                <w:rFonts w:asciiTheme="minorHAnsi" w:hAnsiTheme="minorHAnsi" w:cstheme="minorHAnsi"/>
                <w:color w:val="0D0D0D"/>
                <w:spacing w:val="-1"/>
                <w:sz w:val="22"/>
                <w:szCs w:val="22"/>
              </w:rPr>
              <w:t>3/4</w:t>
            </w:r>
            <w:r w:rsidR="00683355" w:rsidRPr="00683355">
              <w:rPr>
                <w:rFonts w:asciiTheme="minorHAnsi" w:hAnsiTheme="minorHAnsi" w:cstheme="minorHAnsi"/>
                <w:color w:val="0D0D0D"/>
                <w:spacing w:val="-1"/>
                <w:sz w:val="22"/>
                <w:szCs w:val="22"/>
              </w:rPr>
              <w:t xml:space="preserve"> </w:t>
            </w:r>
            <w:r>
              <w:rPr>
                <w:rFonts w:asciiTheme="minorHAnsi" w:hAnsiTheme="minorHAnsi" w:cstheme="minorHAnsi"/>
                <w:color w:val="0D0D0D"/>
                <w:spacing w:val="-1"/>
                <w:sz w:val="22"/>
                <w:szCs w:val="22"/>
              </w:rPr>
              <w:t>(severe/</w:t>
            </w:r>
          </w:p>
          <w:p w14:paraId="4EE15706" w14:textId="55A354B4" w:rsidR="00683355" w:rsidRPr="00683355" w:rsidRDefault="00DC75C5" w:rsidP="00683355">
            <w:pPr>
              <w:pStyle w:val="Textkrper"/>
              <w:spacing w:before="120"/>
              <w:ind w:right="772"/>
              <w:rPr>
                <w:rFonts w:asciiTheme="minorHAnsi" w:hAnsiTheme="minorHAnsi" w:cstheme="minorHAnsi"/>
                <w:color w:val="0D0D0D"/>
                <w:spacing w:val="-1"/>
              </w:rPr>
            </w:pPr>
            <w:r>
              <w:rPr>
                <w:rFonts w:asciiTheme="minorHAnsi" w:hAnsiTheme="minorHAnsi" w:cstheme="minorHAnsi"/>
                <w:color w:val="0D0D0D"/>
                <w:spacing w:val="-1"/>
                <w:sz w:val="22"/>
                <w:szCs w:val="22"/>
              </w:rPr>
              <w:t>life-threatening)</w:t>
            </w:r>
          </w:p>
        </w:tc>
        <w:tc>
          <w:tcPr>
            <w:tcW w:w="4139" w:type="dxa"/>
          </w:tcPr>
          <w:p w14:paraId="30B72957" w14:textId="19B79D28" w:rsidR="00683355" w:rsidRPr="00683355" w:rsidRDefault="00683355" w:rsidP="00DC75C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 xml:space="preserve">Perform tracheostomy at event onset. </w:t>
            </w:r>
          </w:p>
          <w:p w14:paraId="59E9FEFE" w14:textId="4D3000E9" w:rsidR="00683355" w:rsidRPr="00683355" w:rsidRDefault="00683355" w:rsidP="0068335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Administer 2 mg/kg/day of IV methylprednisolone or equivalent followed by tapering with oral steroids until resolution</w:t>
            </w:r>
            <w:r w:rsidR="00BA1243">
              <w:rPr>
                <w:rFonts w:asciiTheme="minorHAnsi" w:hAnsiTheme="minorHAnsi" w:cstheme="minorHAnsi"/>
                <w:color w:val="0D0D0D"/>
                <w:spacing w:val="-1"/>
                <w:sz w:val="22"/>
                <w:szCs w:val="22"/>
                <w:lang w:val="en-US"/>
              </w:rPr>
              <w:t xml:space="preserve"> to Grade 1 or baseline value. </w:t>
            </w:r>
          </w:p>
        </w:tc>
        <w:tc>
          <w:tcPr>
            <w:tcW w:w="2948" w:type="dxa"/>
          </w:tcPr>
          <w:p w14:paraId="67B58CC1" w14:textId="028F04A8" w:rsidR="00683355" w:rsidRPr="00683355" w:rsidRDefault="00683355" w:rsidP="00DC75C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 xml:space="preserve">Hold until resolution to Grade 1 or better. </w:t>
            </w:r>
          </w:p>
          <w:p w14:paraId="1B3474B9" w14:textId="43973034" w:rsidR="00683355" w:rsidRPr="00683355" w:rsidRDefault="00683355" w:rsidP="00683355">
            <w:pPr>
              <w:pStyle w:val="Textkrper"/>
              <w:spacing w:before="120"/>
              <w:ind w:right="772"/>
              <w:rPr>
                <w:rFonts w:asciiTheme="minorHAnsi" w:hAnsiTheme="minorHAnsi" w:cstheme="minorHAnsi"/>
                <w:color w:val="0D0D0D"/>
                <w:spacing w:val="-1"/>
                <w:lang w:val="en-US"/>
              </w:rPr>
            </w:pPr>
            <w:r w:rsidRPr="00683355">
              <w:rPr>
                <w:rFonts w:asciiTheme="minorHAnsi" w:hAnsiTheme="minorHAnsi" w:cstheme="minorHAnsi"/>
                <w:color w:val="0D0D0D"/>
                <w:spacing w:val="-1"/>
                <w:sz w:val="22"/>
                <w:szCs w:val="22"/>
                <w:lang w:val="en-US"/>
              </w:rPr>
              <w:t xml:space="preserve">Consider permanent discontinuation after discussion with </w:t>
            </w:r>
            <w:r w:rsidR="00BA1243">
              <w:rPr>
                <w:rFonts w:asciiTheme="minorHAnsi" w:hAnsiTheme="minorHAnsi" w:cstheme="minorHAnsi"/>
                <w:color w:val="0D0D0D"/>
                <w:spacing w:val="-1"/>
                <w:sz w:val="22"/>
                <w:szCs w:val="22"/>
                <w:lang w:val="en-US"/>
              </w:rPr>
              <w:t xml:space="preserve">Sponsor. </w:t>
            </w:r>
          </w:p>
        </w:tc>
      </w:tr>
    </w:tbl>
    <w:p w14:paraId="015B85C9" w14:textId="77777777" w:rsidR="00683355" w:rsidRPr="00984BFA" w:rsidRDefault="00683355" w:rsidP="00984BFA">
      <w:pPr>
        <w:pStyle w:val="Textkrper"/>
        <w:spacing w:before="120"/>
        <w:ind w:right="772"/>
        <w:rPr>
          <w:rFonts w:asciiTheme="minorHAnsi" w:hAnsiTheme="minorHAnsi" w:cstheme="minorHAnsi"/>
          <w:color w:val="0D0D0D"/>
          <w:spacing w:val="-1"/>
          <w:sz w:val="22"/>
          <w:szCs w:val="22"/>
          <w:lang w:val="en-US"/>
        </w:rPr>
      </w:pPr>
    </w:p>
    <w:p w14:paraId="3B73BD3C" w14:textId="77777777" w:rsidR="00984BFA" w:rsidRPr="00E76C5E" w:rsidRDefault="00984BFA" w:rsidP="00E76C5E">
      <w:p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hAnsiTheme="minorHAnsi" w:cstheme="minorHAnsi"/>
          <w:color w:val="0D0D0D"/>
          <w:spacing w:val="-1"/>
          <w:sz w:val="22"/>
          <w:szCs w:val="22"/>
          <w:lang w:val="en-US"/>
        </w:rPr>
        <w:t xml:space="preserve">For </w:t>
      </w:r>
      <w:r w:rsidRPr="00E76C5E">
        <w:rPr>
          <w:rFonts w:asciiTheme="minorHAnsi" w:eastAsia="SimSun" w:hAnsiTheme="minorHAnsi" w:cs="Arial"/>
          <w:color w:val="000000"/>
          <w:sz w:val="22"/>
          <w:szCs w:val="22"/>
          <w:lang w:val="en-US" w:eastAsia="en-US"/>
        </w:rPr>
        <w:t>participants with mediastinal lymphoma around the heart and big vessels:</w:t>
      </w:r>
    </w:p>
    <w:p w14:paraId="622F7A6B" w14:textId="7D933F94" w:rsidR="00984BFA" w:rsidRPr="00E76C5E" w:rsidRDefault="00984BFA" w:rsidP="00DD0043">
      <w:pPr>
        <w:pStyle w:val="Listenabsatz"/>
        <w:numPr>
          <w:ilvl w:val="0"/>
          <w:numId w:val="42"/>
        </w:num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Before first administration of study treatm</w:t>
      </w:r>
      <w:r w:rsidR="00BA1243" w:rsidRPr="00E76C5E">
        <w:rPr>
          <w:rFonts w:asciiTheme="minorHAnsi" w:eastAsia="SimSun" w:hAnsiTheme="minorHAnsi" w:cs="Arial"/>
          <w:color w:val="000000"/>
          <w:sz w:val="22"/>
          <w:szCs w:val="22"/>
          <w:lang w:val="en-US" w:eastAsia="en-US"/>
        </w:rPr>
        <w:t>ent: Consult the Sponsor</w:t>
      </w:r>
      <w:r w:rsidRPr="00E76C5E">
        <w:rPr>
          <w:rFonts w:asciiTheme="minorHAnsi" w:eastAsia="SimSun" w:hAnsiTheme="minorHAnsi" w:cs="Arial"/>
          <w:color w:val="000000"/>
          <w:sz w:val="22"/>
          <w:szCs w:val="22"/>
          <w:lang w:val="en-US" w:eastAsia="en-US"/>
        </w:rPr>
        <w:t xml:space="preserve"> prior to initiating treatment. Obtain cardiology consultation and evaluate cardiac ejection fraction at baseline. Map bulky lesions whose enlargement may create acute impairment of organ function and </w:t>
      </w:r>
      <w:r w:rsidRPr="00E76C5E">
        <w:rPr>
          <w:rFonts w:asciiTheme="minorHAnsi" w:eastAsia="SimSun" w:hAnsiTheme="minorHAnsi" w:cs="Arial"/>
          <w:color w:val="000000"/>
          <w:sz w:val="22"/>
          <w:szCs w:val="22"/>
          <w:lang w:val="en-US" w:eastAsia="en-US"/>
        </w:rPr>
        <w:lastRenderedPageBreak/>
        <w:t>plan emergency measures if deemed necessary (e.g., access to urgent echocardiography and other imaging, pericardiocentesis, if required). An analogous intervention of tracheostomy for upper airway obstruction may not be readily available for participants who may experience compression of critical structures in the mediastinum, owing to the surrounding mass effect; as such, the individual benefit−risk assessment should be discussed with the participant.</w:t>
      </w:r>
    </w:p>
    <w:p w14:paraId="5278409F" w14:textId="14FB0AC0" w:rsidR="00984BFA" w:rsidRPr="00E76C5E" w:rsidRDefault="00984BFA" w:rsidP="00DD0043">
      <w:pPr>
        <w:pStyle w:val="Listenabsatz"/>
        <w:numPr>
          <w:ilvl w:val="0"/>
          <w:numId w:val="42"/>
        </w:numPr>
        <w:autoSpaceDE w:val="0"/>
        <w:autoSpaceDN w:val="0"/>
        <w:adjustRightInd w:val="0"/>
        <w:spacing w:after="24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At first administration of glofitamab: In case of a suspected tumor</w:t>
      </w:r>
      <w:r w:rsidR="00BA1243" w:rsidRPr="00E76C5E">
        <w:rPr>
          <w:rFonts w:asciiTheme="minorHAnsi" w:eastAsia="SimSun" w:hAnsiTheme="minorHAnsi" w:cs="Arial"/>
          <w:color w:val="000000"/>
          <w:sz w:val="22"/>
          <w:szCs w:val="22"/>
          <w:lang w:val="en-US" w:eastAsia="en-US"/>
        </w:rPr>
        <w:t xml:space="preserve"> flare event (this may include </w:t>
      </w:r>
      <w:r w:rsidRPr="00E76C5E">
        <w:rPr>
          <w:rFonts w:asciiTheme="minorHAnsi" w:eastAsia="SimSun" w:hAnsiTheme="minorHAnsi" w:cs="Arial"/>
          <w:color w:val="000000"/>
          <w:sz w:val="22"/>
          <w:szCs w:val="22"/>
          <w:lang w:val="en-US" w:eastAsia="en-US"/>
        </w:rPr>
        <w:t xml:space="preserve">chest pain, dyspnea, hypoxia, cyanosis, syncope, cough, palpitations) follow management </w:t>
      </w:r>
      <w:r w:rsidR="00BA1243" w:rsidRPr="00E76C5E">
        <w:rPr>
          <w:rFonts w:asciiTheme="minorHAnsi" w:eastAsia="SimSun" w:hAnsiTheme="minorHAnsi" w:cs="Arial"/>
          <w:color w:val="000000"/>
          <w:sz w:val="22"/>
          <w:szCs w:val="22"/>
          <w:lang w:val="en-US" w:eastAsia="en-US"/>
        </w:rPr>
        <w:t>guidelines summarized in Table below</w:t>
      </w:r>
      <w:r w:rsidRPr="00E76C5E">
        <w:rPr>
          <w:rFonts w:asciiTheme="minorHAnsi" w:eastAsia="SimSun" w:hAnsiTheme="minorHAnsi" w:cs="Arial"/>
          <w:color w:val="000000"/>
          <w:sz w:val="22"/>
          <w:szCs w:val="22"/>
          <w:lang w:val="en-US" w:eastAsia="en-US"/>
        </w:rPr>
        <w:t>. After first administration, monitor ejection fraction weekly, or with shorter intervals if clinically required. In case of clinically significant improvement in two consecutive ejection fraction measurements, stop or reduce frequency of monitoring. Weekly monitoring can also be stopped based on investigator assessment after at least one monitoring after first administration.</w:t>
      </w:r>
    </w:p>
    <w:p w14:paraId="0E8D842C" w14:textId="5069008F" w:rsidR="007D0DC3" w:rsidRPr="00E76C5E" w:rsidRDefault="007D0DC3" w:rsidP="00E76C5E">
      <w:pPr>
        <w:autoSpaceDE w:val="0"/>
        <w:autoSpaceDN w:val="0"/>
        <w:adjustRightInd w:val="0"/>
        <w:spacing w:after="240"/>
        <w:ind w:left="360"/>
        <w:jc w:val="both"/>
        <w:rPr>
          <w:rFonts w:asciiTheme="minorHAnsi" w:eastAsia="SimSun" w:hAnsiTheme="minorHAnsi" w:cs="Arial"/>
          <w:color w:val="000000"/>
          <w:sz w:val="22"/>
          <w:szCs w:val="22"/>
          <w:lang w:val="en-US" w:eastAsia="en-US"/>
        </w:rPr>
      </w:pPr>
      <w:r w:rsidRPr="00E76C5E">
        <w:rPr>
          <w:rFonts w:asciiTheme="minorHAnsi" w:eastAsia="SimSun" w:hAnsiTheme="minorHAnsi" w:cs="Arial"/>
          <w:color w:val="000000"/>
          <w:sz w:val="22"/>
          <w:szCs w:val="22"/>
          <w:lang w:val="en-US" w:eastAsia="en-US"/>
        </w:rPr>
        <w:t xml:space="preserve">In the event of tumor flare, consider withholding pirtobrutinib until resolution of tumor flare to grade 1 (mild). </w:t>
      </w: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5103"/>
        <w:gridCol w:w="2948"/>
      </w:tblGrid>
      <w:tr w:rsidR="007D0DC3" w:rsidRPr="00F1247F" w14:paraId="595E7ADF" w14:textId="77777777" w:rsidTr="00E76C5E">
        <w:trPr>
          <w:trHeight w:val="334"/>
        </w:trPr>
        <w:tc>
          <w:tcPr>
            <w:tcW w:w="1663" w:type="dxa"/>
          </w:tcPr>
          <w:p w14:paraId="4F1A3204" w14:textId="244679CA" w:rsidR="007D0DC3" w:rsidRPr="003A3DA9" w:rsidRDefault="007D0DC3" w:rsidP="007D0DC3">
            <w:pPr>
              <w:pStyle w:val="Textkrper"/>
              <w:spacing w:before="120"/>
              <w:ind w:right="772"/>
              <w:rPr>
                <w:rFonts w:asciiTheme="minorHAnsi" w:hAnsiTheme="minorHAnsi" w:cstheme="minorHAnsi"/>
                <w:color w:val="0D0D0D"/>
                <w:spacing w:val="-1"/>
              </w:rPr>
            </w:pPr>
            <w:r w:rsidRPr="003A3DA9">
              <w:rPr>
                <w:rFonts w:asciiTheme="minorHAnsi" w:hAnsiTheme="minorHAnsi" w:cstheme="minorHAnsi"/>
                <w:color w:val="0D0D0D"/>
                <w:spacing w:val="-1"/>
                <w:sz w:val="22"/>
                <w:szCs w:val="22"/>
              </w:rPr>
              <w:t>Grade tumor flare</w:t>
            </w:r>
          </w:p>
        </w:tc>
        <w:tc>
          <w:tcPr>
            <w:tcW w:w="5103" w:type="dxa"/>
          </w:tcPr>
          <w:p w14:paraId="3EBB1220" w14:textId="77777777" w:rsidR="007D0DC3" w:rsidRPr="003A3DA9" w:rsidRDefault="007D0DC3" w:rsidP="007D0DC3">
            <w:pPr>
              <w:pStyle w:val="Default"/>
              <w:rPr>
                <w:rFonts w:asciiTheme="minorHAnsi" w:hAnsiTheme="minorHAnsi" w:cstheme="minorHAnsi"/>
                <w:sz w:val="20"/>
                <w:szCs w:val="20"/>
                <w:lang w:val="en-US"/>
              </w:rPr>
            </w:pPr>
            <w:r w:rsidRPr="003A3DA9">
              <w:rPr>
                <w:rFonts w:asciiTheme="minorHAnsi" w:hAnsiTheme="minorHAnsi" w:cstheme="minorHAnsi"/>
                <w:sz w:val="20"/>
                <w:szCs w:val="20"/>
                <w:lang w:val="en-US"/>
              </w:rPr>
              <w:t xml:space="preserve">Initial Management Recommendation </w:t>
            </w:r>
          </w:p>
          <w:p w14:paraId="3AFDA203" w14:textId="77777777" w:rsidR="007D0DC3" w:rsidRPr="003A3DA9" w:rsidRDefault="007D0DC3" w:rsidP="007D0DC3">
            <w:pPr>
              <w:pStyle w:val="Textkrper"/>
              <w:spacing w:before="120"/>
              <w:ind w:right="772"/>
              <w:rPr>
                <w:rFonts w:asciiTheme="minorHAnsi" w:hAnsiTheme="minorHAnsi" w:cstheme="minorHAnsi"/>
                <w:color w:val="0D0D0D"/>
                <w:spacing w:val="-1"/>
              </w:rPr>
            </w:pPr>
          </w:p>
        </w:tc>
        <w:tc>
          <w:tcPr>
            <w:tcW w:w="2948" w:type="dxa"/>
          </w:tcPr>
          <w:p w14:paraId="2F3D2FC6" w14:textId="29B32400" w:rsidR="007D0DC3" w:rsidRPr="003A3DA9" w:rsidRDefault="007D0DC3" w:rsidP="007D0DC3">
            <w:pPr>
              <w:pStyle w:val="Textkrper"/>
              <w:spacing w:before="120"/>
              <w:ind w:right="772"/>
              <w:rPr>
                <w:rFonts w:asciiTheme="minorHAnsi" w:hAnsiTheme="minorHAnsi" w:cstheme="minorHAnsi"/>
                <w:color w:val="0D0D0D"/>
                <w:spacing w:val="-1"/>
                <w:lang w:val="en-US"/>
              </w:rPr>
            </w:pPr>
            <w:r w:rsidRPr="003A3DA9">
              <w:rPr>
                <w:rFonts w:asciiTheme="minorHAnsi" w:hAnsiTheme="minorHAnsi" w:cstheme="minorHAnsi"/>
                <w:color w:val="0D0D0D"/>
                <w:spacing w:val="-1"/>
                <w:sz w:val="22"/>
                <w:szCs w:val="22"/>
                <w:lang w:val="en-US"/>
              </w:rPr>
              <w:t>Action to Be Taken with Glofitamab</w:t>
            </w:r>
          </w:p>
        </w:tc>
      </w:tr>
      <w:tr w:rsidR="007D0DC3" w:rsidRPr="00F1247F" w14:paraId="7B3997B2" w14:textId="77777777" w:rsidTr="00E76C5E">
        <w:trPr>
          <w:trHeight w:val="334"/>
        </w:trPr>
        <w:tc>
          <w:tcPr>
            <w:tcW w:w="1663" w:type="dxa"/>
          </w:tcPr>
          <w:p w14:paraId="14966676" w14:textId="3C445151" w:rsidR="007D0DC3" w:rsidRPr="003A3DA9" w:rsidRDefault="007D0DC3" w:rsidP="003A3DA9">
            <w:pPr>
              <w:pStyle w:val="Textkrper"/>
              <w:ind w:left="227" w:hanging="227"/>
              <w:rPr>
                <w:rFonts w:asciiTheme="minorHAnsi" w:hAnsiTheme="minorHAnsi" w:cstheme="minorHAnsi"/>
                <w:color w:val="0D0D0D"/>
                <w:spacing w:val="-1"/>
              </w:rPr>
            </w:pPr>
            <w:r w:rsidRPr="003A3DA9">
              <w:rPr>
                <w:rFonts w:asciiTheme="minorHAnsi" w:hAnsiTheme="minorHAnsi" w:cstheme="minorHAnsi"/>
                <w:color w:val="0D0D0D"/>
                <w:spacing w:val="-1"/>
                <w:sz w:val="22"/>
                <w:szCs w:val="22"/>
              </w:rPr>
              <w:t>2 (mode</w:t>
            </w:r>
            <w:r w:rsidR="003A3DA9" w:rsidRPr="003A3DA9">
              <w:rPr>
                <w:rFonts w:asciiTheme="minorHAnsi" w:hAnsiTheme="minorHAnsi" w:cstheme="minorHAnsi"/>
                <w:color w:val="0D0D0D"/>
                <w:spacing w:val="-1"/>
                <w:sz w:val="22"/>
                <w:szCs w:val="22"/>
              </w:rPr>
              <w:t>-</w:t>
            </w:r>
            <w:r w:rsidRPr="003A3DA9">
              <w:rPr>
                <w:rFonts w:asciiTheme="minorHAnsi" w:hAnsiTheme="minorHAnsi" w:cstheme="minorHAnsi"/>
                <w:color w:val="0D0D0D"/>
                <w:spacing w:val="-1"/>
                <w:sz w:val="22"/>
                <w:szCs w:val="22"/>
              </w:rPr>
              <w:t>rate)</w:t>
            </w:r>
          </w:p>
        </w:tc>
        <w:tc>
          <w:tcPr>
            <w:tcW w:w="5103" w:type="dxa"/>
          </w:tcPr>
          <w:p w14:paraId="46BD1E80" w14:textId="1E083622" w:rsidR="007D0DC3" w:rsidRPr="003A3DA9" w:rsidRDefault="007D0DC3" w:rsidP="00DD0043">
            <w:pPr>
              <w:pStyle w:val="Textkrper"/>
              <w:numPr>
                <w:ilvl w:val="0"/>
                <w:numId w:val="36"/>
              </w:numPr>
              <w:spacing w:before="120"/>
              <w:ind w:left="227" w:hanging="227"/>
              <w:rPr>
                <w:rFonts w:asciiTheme="minorHAnsi" w:hAnsiTheme="minorHAnsi" w:cstheme="minorHAnsi"/>
                <w:color w:val="0D0D0D"/>
                <w:spacing w:val="-1"/>
              </w:rPr>
            </w:pPr>
            <w:r w:rsidRPr="003A3DA9">
              <w:rPr>
                <w:rFonts w:asciiTheme="minorHAnsi" w:hAnsiTheme="minorHAnsi" w:cstheme="minorHAnsi"/>
                <w:color w:val="0D0D0D"/>
                <w:spacing w:val="-1"/>
                <w:sz w:val="22"/>
                <w:szCs w:val="22"/>
              </w:rPr>
              <w:t xml:space="preserve">Monitor participant closely. </w:t>
            </w:r>
          </w:p>
          <w:p w14:paraId="6047F1C9" w14:textId="77777777" w:rsidR="007D0DC3" w:rsidRPr="003A3DA9" w:rsidRDefault="007D0DC3" w:rsidP="003A3DA9">
            <w:pPr>
              <w:pStyle w:val="Textkrper"/>
              <w:spacing w:before="120"/>
              <w:ind w:left="227" w:hanging="227"/>
              <w:rPr>
                <w:rFonts w:asciiTheme="minorHAnsi" w:hAnsiTheme="minorHAnsi" w:cstheme="minorHAnsi"/>
                <w:color w:val="0D0D0D"/>
                <w:spacing w:val="-1"/>
              </w:rPr>
            </w:pPr>
          </w:p>
        </w:tc>
        <w:tc>
          <w:tcPr>
            <w:tcW w:w="2948" w:type="dxa"/>
          </w:tcPr>
          <w:p w14:paraId="4C81C528" w14:textId="205EEA1D" w:rsidR="007D0DC3" w:rsidRPr="003A3DA9" w:rsidRDefault="007D0DC3" w:rsidP="00DD0043">
            <w:pPr>
              <w:pStyle w:val="Default"/>
              <w:widowControl/>
              <w:numPr>
                <w:ilvl w:val="0"/>
                <w:numId w:val="36"/>
              </w:numPr>
              <w:ind w:left="227" w:hanging="227"/>
              <w:rPr>
                <w:rFonts w:asciiTheme="minorHAnsi" w:hAnsiTheme="minorHAnsi" w:cstheme="minorHAnsi"/>
                <w:sz w:val="20"/>
                <w:szCs w:val="20"/>
                <w:lang w:val="en-US"/>
              </w:rPr>
            </w:pPr>
            <w:r w:rsidRPr="003A3DA9">
              <w:rPr>
                <w:rFonts w:asciiTheme="minorHAnsi" w:hAnsiTheme="minorHAnsi" w:cstheme="minorHAnsi"/>
                <w:sz w:val="20"/>
                <w:szCs w:val="20"/>
                <w:lang w:val="en-US"/>
              </w:rPr>
              <w:t xml:space="preserve">Grade 2 events, hold until resolution to Grade &lt; 2. </w:t>
            </w:r>
          </w:p>
          <w:p w14:paraId="073444A1" w14:textId="77777777" w:rsidR="007D0DC3" w:rsidRPr="003A3DA9" w:rsidRDefault="007D0DC3" w:rsidP="003A3DA9">
            <w:pPr>
              <w:pStyle w:val="Textkrper"/>
              <w:spacing w:before="120"/>
              <w:ind w:left="227" w:hanging="227"/>
              <w:rPr>
                <w:rFonts w:asciiTheme="minorHAnsi" w:hAnsiTheme="minorHAnsi" w:cstheme="minorHAnsi"/>
                <w:color w:val="0D0D0D"/>
                <w:spacing w:val="-1"/>
                <w:lang w:val="en-US"/>
              </w:rPr>
            </w:pPr>
          </w:p>
        </w:tc>
      </w:tr>
      <w:tr w:rsidR="007D0DC3" w:rsidRPr="00F1247F" w14:paraId="3A7C2C7A" w14:textId="77777777" w:rsidTr="00E76C5E">
        <w:trPr>
          <w:trHeight w:val="1318"/>
        </w:trPr>
        <w:tc>
          <w:tcPr>
            <w:tcW w:w="1663" w:type="dxa"/>
          </w:tcPr>
          <w:p w14:paraId="6B7D853E" w14:textId="78D199F9" w:rsidR="007D0DC3" w:rsidRPr="003A3DA9" w:rsidRDefault="00E03333" w:rsidP="00E03333">
            <w:pPr>
              <w:pStyle w:val="Formatvorlage2"/>
              <w:rPr>
                <w:b/>
              </w:rPr>
            </w:pPr>
            <w:r>
              <w:t xml:space="preserve">3 </w:t>
            </w:r>
            <w:r w:rsidR="007D0DC3" w:rsidRPr="003A3DA9">
              <w:t>(severe)</w:t>
            </w:r>
          </w:p>
        </w:tc>
        <w:tc>
          <w:tcPr>
            <w:tcW w:w="5103" w:type="dxa"/>
          </w:tcPr>
          <w:p w14:paraId="7C7C7FE5" w14:textId="77777777" w:rsidR="003A3DA9" w:rsidRPr="003A3DA9" w:rsidRDefault="007D0DC3" w:rsidP="00DD0043">
            <w:pPr>
              <w:pStyle w:val="Textkrper"/>
              <w:numPr>
                <w:ilvl w:val="0"/>
                <w:numId w:val="36"/>
              </w:numPr>
              <w:spacing w:before="120"/>
              <w:ind w:left="227" w:hanging="227"/>
              <w:rPr>
                <w:rFonts w:asciiTheme="minorHAnsi" w:hAnsiTheme="minorHAnsi" w:cstheme="minorHAnsi"/>
                <w:color w:val="0D0D0D"/>
                <w:spacing w:val="-1"/>
                <w:lang w:val="en-US"/>
              </w:rPr>
            </w:pPr>
            <w:r w:rsidRPr="003A3DA9">
              <w:rPr>
                <w:rFonts w:asciiTheme="minorHAnsi" w:hAnsiTheme="minorHAnsi" w:cstheme="minorHAnsi"/>
                <w:color w:val="0D0D0D"/>
                <w:spacing w:val="-1"/>
                <w:sz w:val="22"/>
                <w:szCs w:val="22"/>
                <w:lang w:val="en-US"/>
              </w:rPr>
              <w:t xml:space="preserve">Administer 1 mg/kg/day of IV methylprednisolone or equivalent followed by tapering with oral steroids until Grade 2 or baseline value (consider escalating next day to 2 mg/kg/day if no improvement, or escalate to 2 mg/kg directly if event occurs during prophylactic treatment with steroids). </w:t>
            </w:r>
          </w:p>
          <w:p w14:paraId="72543BB5" w14:textId="507D92FB" w:rsidR="007D0DC3" w:rsidRPr="003A3DA9" w:rsidRDefault="007D0DC3" w:rsidP="00DD0043">
            <w:pPr>
              <w:pStyle w:val="Textkrper"/>
              <w:numPr>
                <w:ilvl w:val="0"/>
                <w:numId w:val="36"/>
              </w:numPr>
              <w:spacing w:before="120"/>
              <w:ind w:left="227" w:hanging="227"/>
              <w:rPr>
                <w:rFonts w:asciiTheme="minorHAnsi" w:hAnsiTheme="minorHAnsi" w:cstheme="minorHAnsi"/>
                <w:color w:val="0D0D0D"/>
                <w:spacing w:val="-1"/>
                <w:lang w:val="en-US"/>
              </w:rPr>
            </w:pPr>
            <w:r w:rsidRPr="003A3DA9">
              <w:rPr>
                <w:rFonts w:asciiTheme="minorHAnsi" w:hAnsiTheme="minorHAnsi" w:cstheme="minorHAnsi"/>
                <w:color w:val="0D0D0D"/>
                <w:spacing w:val="-1"/>
                <w:sz w:val="22"/>
                <w:szCs w:val="22"/>
                <w:lang w:val="en-US"/>
              </w:rPr>
              <w:t xml:space="preserve">Ensure participant access to an intensive care unit is available. </w:t>
            </w:r>
          </w:p>
          <w:p w14:paraId="248384EB" w14:textId="77777777" w:rsidR="007D0DC3" w:rsidRPr="003A3DA9" w:rsidRDefault="007D0DC3" w:rsidP="003A3DA9">
            <w:pPr>
              <w:pStyle w:val="Textkrper"/>
              <w:spacing w:before="120"/>
              <w:ind w:left="227" w:hanging="227"/>
              <w:rPr>
                <w:rFonts w:asciiTheme="minorHAnsi" w:hAnsiTheme="minorHAnsi" w:cstheme="minorHAnsi"/>
                <w:color w:val="0D0D0D"/>
                <w:spacing w:val="-1"/>
                <w:lang w:val="en-US"/>
              </w:rPr>
            </w:pPr>
          </w:p>
        </w:tc>
        <w:tc>
          <w:tcPr>
            <w:tcW w:w="2948" w:type="dxa"/>
          </w:tcPr>
          <w:p w14:paraId="5A9D1EC2" w14:textId="23694FB5" w:rsidR="007D0DC3" w:rsidRPr="003A3DA9" w:rsidRDefault="007D0DC3" w:rsidP="00DD0043">
            <w:pPr>
              <w:pStyle w:val="Textkrper"/>
              <w:numPr>
                <w:ilvl w:val="0"/>
                <w:numId w:val="36"/>
              </w:numPr>
              <w:spacing w:before="120"/>
              <w:ind w:left="227" w:hanging="227"/>
              <w:rPr>
                <w:rFonts w:asciiTheme="minorHAnsi" w:hAnsiTheme="minorHAnsi" w:cstheme="minorHAnsi"/>
                <w:color w:val="0D0D0D"/>
                <w:spacing w:val="-1"/>
                <w:lang w:val="en-US"/>
              </w:rPr>
            </w:pPr>
            <w:r w:rsidRPr="003A3DA9">
              <w:rPr>
                <w:rFonts w:asciiTheme="minorHAnsi" w:hAnsiTheme="minorHAnsi" w:cstheme="minorHAnsi"/>
                <w:color w:val="0D0D0D"/>
                <w:spacing w:val="-1"/>
                <w:sz w:val="22"/>
                <w:szCs w:val="22"/>
                <w:lang w:val="en-US"/>
              </w:rPr>
              <w:t>Hold until resolution to Grade  &lt; 2. For Grade  3 toxicity lasting  5 day</w:t>
            </w:r>
            <w:r w:rsidR="003A3DA9" w:rsidRPr="003A3DA9">
              <w:rPr>
                <w:rFonts w:asciiTheme="minorHAnsi" w:hAnsiTheme="minorHAnsi" w:cstheme="minorHAnsi"/>
                <w:color w:val="0D0D0D"/>
                <w:spacing w:val="-1"/>
                <w:sz w:val="22"/>
                <w:szCs w:val="22"/>
                <w:lang w:val="en-US"/>
              </w:rPr>
              <w:t xml:space="preserve">s, permanently discontinue glofitamab </w:t>
            </w:r>
            <w:r w:rsidRPr="003A3DA9">
              <w:rPr>
                <w:rFonts w:asciiTheme="minorHAnsi" w:hAnsiTheme="minorHAnsi" w:cstheme="minorHAnsi"/>
                <w:color w:val="0D0D0D"/>
                <w:spacing w:val="-1"/>
                <w:sz w:val="22"/>
                <w:szCs w:val="22"/>
                <w:lang w:val="en-US"/>
              </w:rPr>
              <w:t xml:space="preserve"> treatment. </w:t>
            </w:r>
          </w:p>
          <w:p w14:paraId="58B1DD1B" w14:textId="77777777" w:rsidR="007D0DC3" w:rsidRPr="003A3DA9" w:rsidRDefault="007D0DC3" w:rsidP="003A3DA9">
            <w:pPr>
              <w:pStyle w:val="Textkrper"/>
              <w:spacing w:before="120"/>
              <w:ind w:left="227" w:hanging="227"/>
              <w:rPr>
                <w:rFonts w:asciiTheme="minorHAnsi" w:hAnsiTheme="minorHAnsi" w:cstheme="minorHAnsi"/>
                <w:color w:val="0D0D0D"/>
                <w:spacing w:val="-1"/>
                <w:lang w:val="en-US"/>
              </w:rPr>
            </w:pPr>
          </w:p>
        </w:tc>
      </w:tr>
      <w:tr w:rsidR="007D0DC3" w:rsidRPr="007D0DC3" w14:paraId="2495C4DA" w14:textId="77777777" w:rsidTr="00E76C5E">
        <w:trPr>
          <w:trHeight w:val="597"/>
        </w:trPr>
        <w:tc>
          <w:tcPr>
            <w:tcW w:w="1663" w:type="dxa"/>
          </w:tcPr>
          <w:p w14:paraId="48C30BBA" w14:textId="7CC3BBA8" w:rsidR="007D0DC3" w:rsidRPr="003A3DA9" w:rsidRDefault="007D0DC3" w:rsidP="003A3DA9">
            <w:pPr>
              <w:pStyle w:val="Textkrper"/>
              <w:ind w:left="227" w:hanging="227"/>
              <w:rPr>
                <w:rFonts w:asciiTheme="minorHAnsi" w:hAnsiTheme="minorHAnsi" w:cstheme="minorHAnsi"/>
                <w:color w:val="0D0D0D"/>
                <w:spacing w:val="-1"/>
              </w:rPr>
            </w:pPr>
            <w:r w:rsidRPr="003A3DA9">
              <w:rPr>
                <w:rFonts w:asciiTheme="minorHAnsi" w:hAnsiTheme="minorHAnsi" w:cstheme="minorHAnsi"/>
                <w:color w:val="0D0D0D"/>
                <w:spacing w:val="-1"/>
                <w:sz w:val="22"/>
                <w:szCs w:val="22"/>
              </w:rPr>
              <w:t>4 (life-threa</w:t>
            </w:r>
            <w:r w:rsidR="003A3DA9" w:rsidRPr="003A3DA9">
              <w:rPr>
                <w:rFonts w:asciiTheme="minorHAnsi" w:hAnsiTheme="minorHAnsi" w:cstheme="minorHAnsi"/>
                <w:color w:val="0D0D0D"/>
                <w:spacing w:val="-1"/>
                <w:sz w:val="22"/>
                <w:szCs w:val="22"/>
              </w:rPr>
              <w:t>-</w:t>
            </w:r>
            <w:r w:rsidRPr="003A3DA9">
              <w:rPr>
                <w:rFonts w:asciiTheme="minorHAnsi" w:hAnsiTheme="minorHAnsi" w:cstheme="minorHAnsi"/>
                <w:color w:val="0D0D0D"/>
                <w:spacing w:val="-1"/>
                <w:sz w:val="22"/>
                <w:szCs w:val="22"/>
              </w:rPr>
              <w:t>tening)</w:t>
            </w:r>
          </w:p>
        </w:tc>
        <w:tc>
          <w:tcPr>
            <w:tcW w:w="5103" w:type="dxa"/>
          </w:tcPr>
          <w:p w14:paraId="3968E3C5" w14:textId="77777777" w:rsidR="003A3DA9" w:rsidRPr="003A3DA9" w:rsidRDefault="007D0DC3" w:rsidP="00DD0043">
            <w:pPr>
              <w:pStyle w:val="Textkrper"/>
              <w:numPr>
                <w:ilvl w:val="0"/>
                <w:numId w:val="36"/>
              </w:numPr>
              <w:spacing w:before="120"/>
              <w:ind w:left="227" w:hanging="227"/>
              <w:rPr>
                <w:rFonts w:asciiTheme="minorHAnsi" w:hAnsiTheme="minorHAnsi" w:cstheme="minorHAnsi"/>
                <w:color w:val="0D0D0D"/>
                <w:spacing w:val="-1"/>
                <w:lang w:val="en-US"/>
              </w:rPr>
            </w:pPr>
            <w:r w:rsidRPr="003A3DA9">
              <w:rPr>
                <w:rFonts w:asciiTheme="minorHAnsi" w:hAnsiTheme="minorHAnsi" w:cstheme="minorHAnsi"/>
                <w:color w:val="0D0D0D"/>
                <w:spacing w:val="-1"/>
                <w:sz w:val="22"/>
                <w:szCs w:val="22"/>
                <w:lang w:val="en-US"/>
              </w:rPr>
              <w:t>Administer 2 mg/kg/day IV methylprednisolon</w:t>
            </w:r>
            <w:r w:rsidR="003A3DA9" w:rsidRPr="003A3DA9">
              <w:rPr>
                <w:rFonts w:asciiTheme="minorHAnsi" w:hAnsiTheme="minorHAnsi" w:cstheme="minorHAnsi"/>
                <w:color w:val="0D0D0D"/>
                <w:spacing w:val="-1"/>
                <w:sz w:val="22"/>
                <w:szCs w:val="22"/>
                <w:lang w:val="en-US"/>
              </w:rPr>
              <w:t xml:space="preserve">e or equivalent until Grade 2. </w:t>
            </w:r>
          </w:p>
          <w:p w14:paraId="4E02C898" w14:textId="5323375D" w:rsidR="007D0DC3" w:rsidRPr="003A3DA9" w:rsidRDefault="007D0DC3" w:rsidP="00DD0043">
            <w:pPr>
              <w:pStyle w:val="Textkrper"/>
              <w:numPr>
                <w:ilvl w:val="0"/>
                <w:numId w:val="36"/>
              </w:numPr>
              <w:spacing w:before="120"/>
              <w:ind w:left="227" w:hanging="227"/>
              <w:rPr>
                <w:rFonts w:asciiTheme="minorHAnsi" w:hAnsiTheme="minorHAnsi" w:cstheme="minorHAnsi"/>
                <w:color w:val="0D0D0D"/>
                <w:spacing w:val="-1"/>
                <w:lang w:val="en-US"/>
              </w:rPr>
            </w:pPr>
            <w:r w:rsidRPr="003A3DA9">
              <w:rPr>
                <w:rFonts w:asciiTheme="minorHAnsi" w:hAnsiTheme="minorHAnsi" w:cstheme="minorHAnsi"/>
                <w:color w:val="0D0D0D"/>
                <w:spacing w:val="-1"/>
                <w:sz w:val="22"/>
                <w:szCs w:val="22"/>
                <w:lang w:val="en-US"/>
              </w:rPr>
              <w:t xml:space="preserve">Ensure participant access to an intensive care unit is available. </w:t>
            </w:r>
          </w:p>
          <w:p w14:paraId="5BD65844" w14:textId="77777777" w:rsidR="007D0DC3" w:rsidRPr="003A3DA9" w:rsidRDefault="007D0DC3" w:rsidP="003A3DA9">
            <w:pPr>
              <w:pStyle w:val="Textkrper"/>
              <w:spacing w:before="120"/>
              <w:ind w:left="227" w:hanging="227"/>
              <w:rPr>
                <w:rFonts w:asciiTheme="minorHAnsi" w:hAnsiTheme="minorHAnsi" w:cstheme="minorHAnsi"/>
                <w:color w:val="0D0D0D"/>
                <w:spacing w:val="-1"/>
                <w:lang w:val="en-US"/>
              </w:rPr>
            </w:pPr>
          </w:p>
        </w:tc>
        <w:tc>
          <w:tcPr>
            <w:tcW w:w="2948" w:type="dxa"/>
          </w:tcPr>
          <w:p w14:paraId="640AF474" w14:textId="411DF7CA" w:rsidR="007D0DC3" w:rsidRPr="003A3DA9" w:rsidRDefault="007D0DC3" w:rsidP="00DD0043">
            <w:pPr>
              <w:pStyle w:val="Textkrper"/>
              <w:numPr>
                <w:ilvl w:val="0"/>
                <w:numId w:val="36"/>
              </w:numPr>
              <w:spacing w:before="120"/>
              <w:ind w:left="227" w:hanging="227"/>
              <w:rPr>
                <w:rFonts w:asciiTheme="minorHAnsi" w:hAnsiTheme="minorHAnsi" w:cstheme="minorHAnsi"/>
                <w:color w:val="0D0D0D"/>
                <w:spacing w:val="-1"/>
              </w:rPr>
            </w:pPr>
            <w:r w:rsidRPr="003A3DA9">
              <w:rPr>
                <w:rFonts w:asciiTheme="minorHAnsi" w:hAnsiTheme="minorHAnsi" w:cstheme="minorHAnsi"/>
                <w:color w:val="0D0D0D"/>
                <w:spacing w:val="-1"/>
                <w:sz w:val="22"/>
                <w:szCs w:val="22"/>
              </w:rPr>
              <w:t xml:space="preserve">Permanently discontinue </w:t>
            </w:r>
            <w:r w:rsidR="003A3DA9" w:rsidRPr="003A3DA9">
              <w:rPr>
                <w:rFonts w:asciiTheme="minorHAnsi" w:hAnsiTheme="minorHAnsi" w:cstheme="minorHAnsi"/>
                <w:color w:val="0D0D0D"/>
                <w:spacing w:val="-1"/>
                <w:sz w:val="22"/>
                <w:szCs w:val="22"/>
              </w:rPr>
              <w:t xml:space="preserve">glofitamab </w:t>
            </w:r>
            <w:r w:rsidRPr="003A3DA9">
              <w:rPr>
                <w:rFonts w:asciiTheme="minorHAnsi" w:hAnsiTheme="minorHAnsi" w:cstheme="minorHAnsi"/>
                <w:color w:val="0D0D0D"/>
                <w:spacing w:val="-1"/>
                <w:sz w:val="22"/>
                <w:szCs w:val="22"/>
              </w:rPr>
              <w:t xml:space="preserve">treatment. </w:t>
            </w:r>
          </w:p>
          <w:p w14:paraId="1350FA0F" w14:textId="77777777" w:rsidR="007D0DC3" w:rsidRPr="003A3DA9" w:rsidRDefault="007D0DC3" w:rsidP="003A3DA9">
            <w:pPr>
              <w:pStyle w:val="Textkrper"/>
              <w:spacing w:before="120"/>
              <w:ind w:left="227" w:hanging="227"/>
              <w:rPr>
                <w:rFonts w:asciiTheme="minorHAnsi" w:hAnsiTheme="minorHAnsi" w:cstheme="minorHAnsi"/>
                <w:color w:val="0D0D0D"/>
                <w:spacing w:val="-1"/>
              </w:rPr>
            </w:pPr>
          </w:p>
        </w:tc>
      </w:tr>
    </w:tbl>
    <w:p w14:paraId="7675627A" w14:textId="77777777" w:rsidR="007D0DC3" w:rsidRPr="00984BFA" w:rsidRDefault="007D0DC3" w:rsidP="00984BFA">
      <w:pPr>
        <w:pStyle w:val="Textkrper"/>
        <w:spacing w:before="120"/>
        <w:ind w:right="772"/>
        <w:rPr>
          <w:rFonts w:asciiTheme="minorHAnsi" w:hAnsiTheme="minorHAnsi" w:cstheme="minorHAnsi"/>
          <w:color w:val="0D0D0D"/>
          <w:spacing w:val="-1"/>
          <w:sz w:val="22"/>
          <w:szCs w:val="22"/>
          <w:lang w:val="en-US"/>
        </w:rPr>
      </w:pPr>
    </w:p>
    <w:p w14:paraId="65EE717F" w14:textId="5A551C7B" w:rsidR="0087344D" w:rsidRPr="009E1E4F" w:rsidRDefault="0087344D" w:rsidP="00CF3AE6">
      <w:pPr>
        <w:pStyle w:val="FormatvorlageCalibri11"/>
        <w:spacing w:after="240"/>
        <w:jc w:val="both"/>
        <w:rPr>
          <w:lang w:val="en-US"/>
        </w:rPr>
      </w:pPr>
      <w:r w:rsidRPr="009E1E4F">
        <w:rPr>
          <w:lang w:val="en-US"/>
        </w:rPr>
        <w:t>For all other patients with suspected tumor flare event, pain management according to institutional guidelines is recommended. Glofitamab should be stopped whenever those tumor flare events are considered moderate, severe, or life-threatening until tumor flare improves to mild symptoms (grade 1). Pirtobrutinib should be continued.</w:t>
      </w:r>
    </w:p>
    <w:p w14:paraId="055C243F" w14:textId="60E8C545" w:rsidR="009E1E4F" w:rsidRDefault="0087344D" w:rsidP="00CF3AE6">
      <w:pPr>
        <w:pStyle w:val="FormatvorlageCalibri11"/>
        <w:jc w:val="both"/>
        <w:rPr>
          <w:lang w:val="en-US"/>
        </w:rPr>
      </w:pPr>
      <w:r w:rsidRPr="009E1E4F">
        <w:rPr>
          <w:lang w:val="en-US"/>
        </w:rPr>
        <w:t>In the event of grade 2 tumor flare (moderate) not resolving to mild symptoms (grade 1), administer 1 mg/kg/day IV methylprednisolone or equivalent followed by tapering with oral steroids until Grade 1 or better.</w:t>
      </w:r>
    </w:p>
    <w:p w14:paraId="5CE4DA55" w14:textId="77777777" w:rsidR="00E76C5E" w:rsidRDefault="00E76C5E" w:rsidP="00CF3AE6">
      <w:pPr>
        <w:pStyle w:val="FormatvorlageCalibri11"/>
        <w:jc w:val="both"/>
        <w:rPr>
          <w:lang w:val="en-US"/>
        </w:rPr>
      </w:pPr>
    </w:p>
    <w:p w14:paraId="555DA866" w14:textId="37F12887" w:rsidR="009E1E4F" w:rsidRDefault="009E1E4F" w:rsidP="00CF3AE6">
      <w:pPr>
        <w:pStyle w:val="FormatvorlageCalibri11"/>
        <w:jc w:val="both"/>
        <w:rPr>
          <w:lang w:val="en-US"/>
        </w:rPr>
      </w:pPr>
      <w:r w:rsidRPr="009E1E4F">
        <w:rPr>
          <w:lang w:val="en-US"/>
        </w:rPr>
        <w:t xml:space="preserve">In the event of grade </w:t>
      </w:r>
      <w:r>
        <w:rPr>
          <w:lang w:val="en-US"/>
        </w:rPr>
        <w:t xml:space="preserve">3/4 </w:t>
      </w:r>
      <w:r w:rsidR="0046092A">
        <w:rPr>
          <w:lang w:val="en-US"/>
        </w:rPr>
        <w:t>tumor flare (severe/lifethreatening</w:t>
      </w:r>
      <w:r w:rsidRPr="009E1E4F">
        <w:rPr>
          <w:lang w:val="en-US"/>
        </w:rPr>
        <w:t>))</w:t>
      </w:r>
      <w:r w:rsidR="0046092A">
        <w:rPr>
          <w:lang w:val="en-US"/>
        </w:rPr>
        <w:t xml:space="preserve">, administer 2 </w:t>
      </w:r>
      <w:r w:rsidRPr="009E1E4F">
        <w:rPr>
          <w:lang w:val="en-US"/>
        </w:rPr>
        <w:t xml:space="preserve">mg/kg/day IV methylprednisolone or equivalent followed by tapering with oral steroids </w:t>
      </w:r>
      <w:r w:rsidRPr="00CD60E9">
        <w:rPr>
          <w:lang w:val="en-US"/>
        </w:rPr>
        <w:t>until</w:t>
      </w:r>
      <w:r w:rsidRPr="009E1E4F">
        <w:rPr>
          <w:lang w:val="en-US"/>
        </w:rPr>
        <w:t xml:space="preserve"> Grade 1 or better.</w:t>
      </w:r>
    </w:p>
    <w:p w14:paraId="39AC88F4" w14:textId="77777777" w:rsidR="00E76C5E" w:rsidRDefault="00E76C5E" w:rsidP="00CF3AE6">
      <w:pPr>
        <w:pStyle w:val="FormatvorlageCalibri11"/>
        <w:jc w:val="both"/>
        <w:rPr>
          <w:lang w:val="en-US"/>
        </w:rPr>
      </w:pPr>
    </w:p>
    <w:p w14:paraId="7E642ED5" w14:textId="4C1C949A" w:rsidR="0046092A" w:rsidRDefault="0046092A" w:rsidP="00CF3AE6">
      <w:pPr>
        <w:pStyle w:val="FormatvorlageCalibri11"/>
        <w:jc w:val="both"/>
        <w:rPr>
          <w:lang w:val="en-US"/>
        </w:rPr>
      </w:pPr>
      <w:r>
        <w:rPr>
          <w:lang w:val="en-US"/>
        </w:rPr>
        <w:t xml:space="preserve">For life threatening tumor flare, the sponsor should be consulted to consider permanent discontinuation of glofitamab. </w:t>
      </w:r>
    </w:p>
    <w:p w14:paraId="65FE98ED" w14:textId="2B6AF2D6" w:rsidR="009E1E4F" w:rsidRDefault="009E1E4F" w:rsidP="00E76C5E">
      <w:pPr>
        <w:pStyle w:val="Textkrper"/>
        <w:spacing w:before="120"/>
        <w:ind w:right="772"/>
        <w:rPr>
          <w:rFonts w:asciiTheme="minorHAnsi" w:hAnsiTheme="minorHAnsi" w:cstheme="minorHAnsi"/>
          <w:sz w:val="22"/>
          <w:szCs w:val="22"/>
          <w:lang w:val="en-US"/>
        </w:rPr>
      </w:pPr>
    </w:p>
    <w:p w14:paraId="40F2CBEA" w14:textId="6E84CE6A" w:rsidR="00FD0AC9" w:rsidRDefault="00FD0AC9" w:rsidP="00E717D4">
      <w:pPr>
        <w:pStyle w:val="berschrift"/>
      </w:pPr>
      <w:r w:rsidRPr="00FD0AC9">
        <w:t xml:space="preserve"> </w:t>
      </w:r>
      <w:bookmarkStart w:id="104" w:name="_Toc157878938"/>
      <w:r w:rsidR="001107E8">
        <w:t>P</w:t>
      </w:r>
      <w:r>
        <w:t>rohibited medication</w:t>
      </w:r>
      <w:bookmarkEnd w:id="104"/>
      <w:r>
        <w:t xml:space="preserve"> </w:t>
      </w:r>
    </w:p>
    <w:p w14:paraId="1CFB085D" w14:textId="4DCA0BCE" w:rsidR="00D52C62" w:rsidRDefault="00D52C62" w:rsidP="001107E8">
      <w:pPr>
        <w:pStyle w:val="TextGLSG"/>
        <w:spacing w:after="0"/>
        <w:rPr>
          <w:rFonts w:ascii="Calibri" w:hAnsi="Calibri" w:cs="Calibri"/>
        </w:rPr>
      </w:pPr>
      <w:r>
        <w:rPr>
          <w:rFonts w:ascii="Calibri" w:hAnsi="Calibri" w:cs="Calibri"/>
        </w:rPr>
        <w:t xml:space="preserve">Vitamin K antagonists, such as phenprocoumon and warfarin, are not allowed for trial participants. Patients are eligible if vitamin K antagonist can be substituted by a different anticoagulant prior to trial registration. </w:t>
      </w:r>
    </w:p>
    <w:p w14:paraId="5339320C" w14:textId="77777777" w:rsidR="00D52C62" w:rsidRDefault="00D52C62" w:rsidP="001107E8">
      <w:pPr>
        <w:pStyle w:val="TextGLSG"/>
        <w:spacing w:after="0"/>
        <w:rPr>
          <w:rFonts w:ascii="Calibri" w:hAnsi="Calibri" w:cs="Calibri"/>
        </w:rPr>
      </w:pPr>
    </w:p>
    <w:p w14:paraId="57B62E1B" w14:textId="1B48CEFB" w:rsidR="00D12F0B" w:rsidRDefault="00265B37" w:rsidP="001107E8">
      <w:pPr>
        <w:pStyle w:val="TextGLSG"/>
        <w:spacing w:after="0"/>
        <w:rPr>
          <w:rFonts w:ascii="Calibri" w:hAnsi="Calibri" w:cs="Calibri"/>
        </w:rPr>
      </w:pPr>
      <w:r>
        <w:rPr>
          <w:rFonts w:ascii="Calibri" w:hAnsi="Calibri" w:cs="Calibri"/>
        </w:rPr>
        <w:t xml:space="preserve">As pirtobrutinib is a </w:t>
      </w:r>
      <w:r w:rsidR="001107E8">
        <w:rPr>
          <w:rFonts w:ascii="Calibri" w:hAnsi="Calibri" w:cs="Calibri"/>
        </w:rPr>
        <w:t>substrate</w:t>
      </w:r>
      <w:r w:rsidRPr="00265B37">
        <w:rPr>
          <w:rFonts w:ascii="Calibri" w:hAnsi="Calibri" w:cs="Calibri"/>
        </w:rPr>
        <w:t xml:space="preserve"> of CYP3A4</w:t>
      </w:r>
      <w:r w:rsidR="00557A58">
        <w:rPr>
          <w:rFonts w:ascii="Calibri" w:hAnsi="Calibri" w:cs="Calibri"/>
        </w:rPr>
        <w:t>/5</w:t>
      </w:r>
      <w:r w:rsidRPr="00265B37">
        <w:rPr>
          <w:rFonts w:ascii="Calibri" w:hAnsi="Calibri" w:cs="Calibri"/>
        </w:rPr>
        <w:t xml:space="preserve">, patients should not take strong </w:t>
      </w:r>
      <w:r>
        <w:rPr>
          <w:rFonts w:ascii="Calibri" w:hAnsi="Calibri" w:cs="Calibri"/>
        </w:rPr>
        <w:t xml:space="preserve">inhibitors </w:t>
      </w:r>
      <w:r w:rsidRPr="00265B37">
        <w:rPr>
          <w:rFonts w:ascii="Calibri" w:hAnsi="Calibri" w:cs="Calibri"/>
        </w:rPr>
        <w:t>or inducers of CYP3A4</w:t>
      </w:r>
      <w:r w:rsidR="00557A58">
        <w:rPr>
          <w:rFonts w:ascii="Calibri" w:hAnsi="Calibri" w:cs="Calibri"/>
        </w:rPr>
        <w:t>/5</w:t>
      </w:r>
      <w:r w:rsidRPr="00265B37">
        <w:rPr>
          <w:rFonts w:ascii="Calibri" w:hAnsi="Calibri" w:cs="Calibri"/>
        </w:rPr>
        <w:t xml:space="preserve"> as they could alter either drug’s PK. This restriction </w:t>
      </w:r>
      <w:r>
        <w:rPr>
          <w:rFonts w:ascii="Calibri" w:hAnsi="Calibri" w:cs="Calibri"/>
        </w:rPr>
        <w:t xml:space="preserve">includes herbal products, </w:t>
      </w:r>
      <w:r w:rsidR="00557A58">
        <w:rPr>
          <w:rFonts w:ascii="Calibri" w:hAnsi="Calibri" w:cs="Calibri"/>
        </w:rPr>
        <w:t>such as St </w:t>
      </w:r>
      <w:r w:rsidRPr="00265B37">
        <w:rPr>
          <w:rFonts w:ascii="Calibri" w:hAnsi="Calibri" w:cs="Calibri"/>
        </w:rPr>
        <w:t>John’s wort, which m</w:t>
      </w:r>
      <w:r>
        <w:rPr>
          <w:rFonts w:ascii="Calibri" w:hAnsi="Calibri" w:cs="Calibri"/>
        </w:rPr>
        <w:t xml:space="preserve">ay decrease the drug levels of </w:t>
      </w:r>
      <w:r w:rsidRPr="00265B37">
        <w:rPr>
          <w:rFonts w:ascii="Calibri" w:hAnsi="Calibri" w:cs="Calibri"/>
        </w:rPr>
        <w:t>pirtob</w:t>
      </w:r>
      <w:r>
        <w:rPr>
          <w:rFonts w:ascii="Calibri" w:hAnsi="Calibri" w:cs="Calibri"/>
        </w:rPr>
        <w:t xml:space="preserve">rutinib. Moderate inhibitors or </w:t>
      </w:r>
      <w:r w:rsidRPr="00265B37">
        <w:rPr>
          <w:rFonts w:ascii="Calibri" w:hAnsi="Calibri" w:cs="Calibri"/>
        </w:rPr>
        <w:t>inducers of CYP3A4</w:t>
      </w:r>
      <w:r w:rsidR="00557A58">
        <w:rPr>
          <w:rFonts w:ascii="Calibri" w:hAnsi="Calibri" w:cs="Calibri"/>
        </w:rPr>
        <w:t>/5</w:t>
      </w:r>
      <w:r w:rsidRPr="00265B37">
        <w:rPr>
          <w:rFonts w:ascii="Calibri" w:hAnsi="Calibri" w:cs="Calibri"/>
        </w:rPr>
        <w:t xml:space="preserve"> should be tak</w:t>
      </w:r>
      <w:r>
        <w:rPr>
          <w:rFonts w:ascii="Calibri" w:hAnsi="Calibri" w:cs="Calibri"/>
        </w:rPr>
        <w:t>e</w:t>
      </w:r>
      <w:r w:rsidR="00FC1085">
        <w:rPr>
          <w:rFonts w:ascii="Calibri" w:hAnsi="Calibri" w:cs="Calibri"/>
        </w:rPr>
        <w:t xml:space="preserve">n with caution. </w:t>
      </w:r>
      <w:r>
        <w:rPr>
          <w:rFonts w:ascii="Calibri" w:hAnsi="Calibri" w:cs="Calibri"/>
        </w:rPr>
        <w:t xml:space="preserve">Grapefruit, Seville </w:t>
      </w:r>
      <w:r w:rsidRPr="00265B37">
        <w:rPr>
          <w:rFonts w:ascii="Calibri" w:hAnsi="Calibri" w:cs="Calibri"/>
        </w:rPr>
        <w:t>oranges, starfruit, or produ</w:t>
      </w:r>
      <w:r>
        <w:rPr>
          <w:rFonts w:ascii="Calibri" w:hAnsi="Calibri" w:cs="Calibri"/>
        </w:rPr>
        <w:t xml:space="preserve">cts with these fruits should be avoided for the duration of </w:t>
      </w:r>
      <w:r w:rsidRPr="00265B37">
        <w:rPr>
          <w:rFonts w:ascii="Calibri" w:hAnsi="Calibri" w:cs="Calibri"/>
        </w:rPr>
        <w:t>treatment.</w:t>
      </w:r>
    </w:p>
    <w:p w14:paraId="47A76F70" w14:textId="77777777" w:rsidR="00FC1085" w:rsidRPr="00265B37" w:rsidRDefault="00FC1085" w:rsidP="00265B37">
      <w:pPr>
        <w:pStyle w:val="TextGLSG"/>
        <w:spacing w:after="0"/>
        <w:jc w:val="left"/>
        <w:rPr>
          <w:rFonts w:ascii="Calibri" w:hAnsi="Calibri" w:cs="Calibri"/>
        </w:rPr>
      </w:pPr>
    </w:p>
    <w:p w14:paraId="29CDC7F1" w14:textId="1C4ADBCA" w:rsidR="005F7935" w:rsidRPr="00FC1085" w:rsidRDefault="00FC1085" w:rsidP="00557A58">
      <w:pPr>
        <w:pStyle w:val="TextGLSG"/>
        <w:jc w:val="left"/>
        <w:rPr>
          <w:rFonts w:ascii="Calibri" w:hAnsi="Calibri" w:cs="Calibri"/>
        </w:rPr>
      </w:pPr>
      <w:r w:rsidRPr="00FC1085">
        <w:rPr>
          <w:rFonts w:ascii="Calibri" w:hAnsi="Calibri" w:cs="Calibri"/>
        </w:rPr>
        <w:t>Examples of inhibitors and inducers of CYP3A4/5 can be found at the following website</w:t>
      </w:r>
      <w:r w:rsidR="00557A58">
        <w:rPr>
          <w:rFonts w:ascii="Calibri" w:hAnsi="Calibri" w:cs="Calibri"/>
        </w:rPr>
        <w:t xml:space="preserve"> </w:t>
      </w:r>
      <w:r w:rsidR="001107E8">
        <w:rPr>
          <w:rFonts w:ascii="Calibri" w:hAnsi="Calibri" w:cs="Calibri"/>
        </w:rPr>
        <w:t xml:space="preserve"> (accessed</w:t>
      </w:r>
      <w:r w:rsidR="00CF3AE6">
        <w:rPr>
          <w:rFonts w:ascii="Calibri" w:hAnsi="Calibri" w:cs="Calibri"/>
        </w:rPr>
        <w:t xml:space="preserve"> </w:t>
      </w:r>
      <w:r w:rsidR="00557A58">
        <w:rPr>
          <w:rFonts w:ascii="Calibri" w:hAnsi="Calibri" w:cs="Calibri"/>
        </w:rPr>
        <w:t xml:space="preserve">on January </w:t>
      </w:r>
      <w:r w:rsidR="00CF3AE6">
        <w:rPr>
          <w:rFonts w:ascii="Calibri" w:hAnsi="Calibri" w:cs="Calibri"/>
        </w:rPr>
        <w:t>25</w:t>
      </w:r>
      <w:r w:rsidR="00CF3AE6" w:rsidRPr="00CF3AE6">
        <w:rPr>
          <w:rFonts w:ascii="Calibri" w:hAnsi="Calibri" w:cs="Calibri"/>
          <w:vertAlign w:val="superscript"/>
        </w:rPr>
        <w:t>th</w:t>
      </w:r>
      <w:r w:rsidR="00CF3AE6">
        <w:rPr>
          <w:rFonts w:ascii="Calibri" w:hAnsi="Calibri" w:cs="Calibri"/>
        </w:rPr>
        <w:t xml:space="preserve">, </w:t>
      </w:r>
      <w:r w:rsidR="00557A58">
        <w:rPr>
          <w:rFonts w:ascii="Calibri" w:hAnsi="Calibri" w:cs="Calibri"/>
        </w:rPr>
        <w:t>2024</w:t>
      </w:r>
      <w:r w:rsidR="001107E8">
        <w:rPr>
          <w:rFonts w:ascii="Calibri" w:hAnsi="Calibri" w:cs="Calibri"/>
        </w:rPr>
        <w:t>)</w:t>
      </w:r>
      <w:r w:rsidR="00557A58">
        <w:rPr>
          <w:rFonts w:ascii="Calibri" w:hAnsi="Calibri" w:cs="Calibri"/>
        </w:rPr>
        <w:t xml:space="preserve">: </w:t>
      </w:r>
      <w:r w:rsidRPr="00FC1085">
        <w:rPr>
          <w:rFonts w:ascii="Calibri" w:hAnsi="Calibri" w:cs="Calibri"/>
        </w:rPr>
        <w:t>http://medicine.iupui.edu/clinpharm/ddis/table.aspx</w:t>
      </w:r>
    </w:p>
    <w:tbl>
      <w:tblPr>
        <w:tblStyle w:val="Tabellenraster"/>
        <w:tblW w:w="9209" w:type="dxa"/>
        <w:tblBorders>
          <w:insideV w:val="none" w:sz="0" w:space="0" w:color="auto"/>
        </w:tblBorders>
        <w:tblLook w:val="04A0" w:firstRow="1" w:lastRow="0" w:firstColumn="1" w:lastColumn="0" w:noHBand="0" w:noVBand="1"/>
      </w:tblPr>
      <w:tblGrid>
        <w:gridCol w:w="4531"/>
        <w:gridCol w:w="142"/>
        <w:gridCol w:w="4536"/>
      </w:tblGrid>
      <w:tr w:rsidR="009A5DC7" w:rsidRPr="009A5DC7" w14:paraId="5ECFAE9A" w14:textId="77777777" w:rsidTr="001107E8">
        <w:tc>
          <w:tcPr>
            <w:tcW w:w="9209" w:type="dxa"/>
            <w:gridSpan w:val="3"/>
            <w:vAlign w:val="center"/>
          </w:tcPr>
          <w:p w14:paraId="36AE7BC9" w14:textId="677FE342" w:rsidR="009A5DC7" w:rsidRPr="009A5DC7" w:rsidRDefault="009A5DC7" w:rsidP="009A5DC7">
            <w:pPr>
              <w:pStyle w:val="TextGLSG"/>
              <w:jc w:val="center"/>
              <w:rPr>
                <w:rFonts w:asciiTheme="minorHAnsi" w:hAnsiTheme="minorHAnsi" w:cstheme="minorHAnsi"/>
                <w:b/>
                <w:sz w:val="20"/>
                <w:szCs w:val="20"/>
              </w:rPr>
            </w:pPr>
            <w:r w:rsidRPr="009A5DC7">
              <w:rPr>
                <w:rFonts w:asciiTheme="minorHAnsi" w:hAnsiTheme="minorHAnsi" w:cstheme="minorHAnsi"/>
                <w:b/>
                <w:sz w:val="20"/>
                <w:szCs w:val="20"/>
              </w:rPr>
              <w:t>Inhibitors of CYP3A4/5</w:t>
            </w:r>
          </w:p>
        </w:tc>
      </w:tr>
      <w:tr w:rsidR="00D12F0B" w:rsidRPr="00F1247F" w14:paraId="3E879525" w14:textId="77777777" w:rsidTr="001107E8">
        <w:tc>
          <w:tcPr>
            <w:tcW w:w="4531" w:type="dxa"/>
          </w:tcPr>
          <w:p w14:paraId="19A2B700" w14:textId="20AD3C76" w:rsidR="00D12F0B" w:rsidRPr="009A5DC7" w:rsidRDefault="009A5DC7" w:rsidP="009A5DC7">
            <w:pPr>
              <w:pStyle w:val="TextGLSG"/>
              <w:rPr>
                <w:rFonts w:asciiTheme="minorHAnsi" w:hAnsiTheme="minorHAnsi" w:cstheme="minorHAnsi"/>
                <w:b/>
                <w:sz w:val="20"/>
                <w:szCs w:val="20"/>
              </w:rPr>
            </w:pPr>
            <w:r w:rsidRPr="009A5DC7">
              <w:rPr>
                <w:rFonts w:asciiTheme="minorHAnsi" w:hAnsiTheme="minorHAnsi" w:cstheme="minorHAnsi"/>
                <w:b/>
                <w:sz w:val="20"/>
                <w:szCs w:val="20"/>
              </w:rPr>
              <w:t>Strong inhibitors</w:t>
            </w:r>
          </w:p>
          <w:p w14:paraId="0499ED5C" w14:textId="1FE3EBB7"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INDINAVIR </w:t>
            </w:r>
          </w:p>
          <w:p w14:paraId="20338DA8" w14:textId="4293362A"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NELFINAVIR </w:t>
            </w:r>
          </w:p>
          <w:p w14:paraId="74CE3873" w14:textId="72982F0A"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RITONAVIR </w:t>
            </w:r>
          </w:p>
          <w:p w14:paraId="26588C7D" w14:textId="147ACED5"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CLARITHROMYCIN </w:t>
            </w:r>
          </w:p>
          <w:p w14:paraId="2E1262DD" w14:textId="603906BC"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ITRACONAZOLE </w:t>
            </w:r>
          </w:p>
          <w:p w14:paraId="12678EC1" w14:textId="7712E4C8"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KETOCONAZOLE </w:t>
            </w:r>
          </w:p>
          <w:p w14:paraId="29DC4D1E" w14:textId="72725378"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NEFAZODONE </w:t>
            </w:r>
          </w:p>
          <w:p w14:paraId="03874AEC" w14:textId="12647660" w:rsidR="00D12F0B"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SAQUINAVIR</w:t>
            </w:r>
          </w:p>
          <w:p w14:paraId="7851FD19" w14:textId="5D78611E" w:rsidR="00D12F0B"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TELITHROMYCIN </w:t>
            </w:r>
          </w:p>
          <w:p w14:paraId="6E32A2FF" w14:textId="1A3B0FED" w:rsidR="00433FD6" w:rsidRDefault="00433FD6" w:rsidP="009A5DC7">
            <w:pPr>
              <w:pStyle w:val="TextGLSG"/>
              <w:spacing w:after="0"/>
              <w:rPr>
                <w:rFonts w:asciiTheme="minorHAnsi" w:hAnsiTheme="minorHAnsi" w:cstheme="minorHAnsi"/>
                <w:sz w:val="20"/>
                <w:szCs w:val="20"/>
              </w:rPr>
            </w:pPr>
            <w:r>
              <w:rPr>
                <w:rFonts w:asciiTheme="minorHAnsi" w:hAnsiTheme="minorHAnsi" w:cstheme="minorHAnsi"/>
                <w:sz w:val="20"/>
                <w:szCs w:val="20"/>
              </w:rPr>
              <w:t>CERETINIB</w:t>
            </w:r>
          </w:p>
          <w:p w14:paraId="66DEC3BF" w14:textId="7BACA37D" w:rsidR="00433FD6" w:rsidRDefault="00433FD6" w:rsidP="009A5DC7">
            <w:pPr>
              <w:pStyle w:val="TextGLSG"/>
              <w:spacing w:after="0"/>
              <w:rPr>
                <w:rFonts w:asciiTheme="minorHAnsi" w:hAnsiTheme="minorHAnsi" w:cstheme="minorHAnsi"/>
                <w:sz w:val="20"/>
                <w:szCs w:val="20"/>
              </w:rPr>
            </w:pPr>
            <w:r>
              <w:rPr>
                <w:rFonts w:asciiTheme="minorHAnsi" w:hAnsiTheme="minorHAnsi" w:cstheme="minorHAnsi"/>
                <w:sz w:val="20"/>
                <w:szCs w:val="20"/>
              </w:rPr>
              <w:t xml:space="preserve">DELAVIRIDINE </w:t>
            </w:r>
          </w:p>
          <w:p w14:paraId="2908EAF9" w14:textId="0E1FE5ED" w:rsidR="00433FD6" w:rsidRDefault="00433FD6" w:rsidP="009A5DC7">
            <w:pPr>
              <w:pStyle w:val="TextGLSG"/>
              <w:spacing w:after="0"/>
              <w:rPr>
                <w:rFonts w:asciiTheme="minorHAnsi" w:hAnsiTheme="minorHAnsi" w:cstheme="minorHAnsi"/>
                <w:sz w:val="20"/>
                <w:szCs w:val="20"/>
              </w:rPr>
            </w:pPr>
            <w:r>
              <w:rPr>
                <w:rFonts w:asciiTheme="minorHAnsi" w:hAnsiTheme="minorHAnsi" w:cstheme="minorHAnsi"/>
                <w:sz w:val="20"/>
                <w:szCs w:val="20"/>
              </w:rPr>
              <w:t>IDELALISIB</w:t>
            </w:r>
          </w:p>
          <w:p w14:paraId="78C47C5A" w14:textId="173C0F12" w:rsidR="00433FD6" w:rsidRDefault="00433FD6" w:rsidP="009A5DC7">
            <w:pPr>
              <w:pStyle w:val="TextGLSG"/>
              <w:spacing w:after="0"/>
              <w:rPr>
                <w:rFonts w:asciiTheme="minorHAnsi" w:hAnsiTheme="minorHAnsi" w:cstheme="minorHAnsi"/>
                <w:sz w:val="20"/>
                <w:szCs w:val="20"/>
              </w:rPr>
            </w:pPr>
            <w:r>
              <w:rPr>
                <w:rFonts w:asciiTheme="minorHAnsi" w:hAnsiTheme="minorHAnsi" w:cstheme="minorHAnsi"/>
                <w:sz w:val="20"/>
                <w:szCs w:val="20"/>
              </w:rPr>
              <w:t xml:space="preserve">MIBEFRADIL </w:t>
            </w:r>
          </w:p>
          <w:p w14:paraId="761AEA18" w14:textId="39F9587C" w:rsidR="00433FD6" w:rsidRDefault="001545BF" w:rsidP="009A5DC7">
            <w:pPr>
              <w:pStyle w:val="TextGLSG"/>
              <w:spacing w:after="0"/>
              <w:rPr>
                <w:rFonts w:asciiTheme="minorHAnsi" w:hAnsiTheme="minorHAnsi" w:cstheme="minorHAnsi"/>
                <w:sz w:val="20"/>
                <w:szCs w:val="20"/>
              </w:rPr>
            </w:pPr>
            <w:r>
              <w:rPr>
                <w:rFonts w:asciiTheme="minorHAnsi" w:hAnsiTheme="minorHAnsi" w:cstheme="minorHAnsi"/>
                <w:sz w:val="20"/>
                <w:szCs w:val="20"/>
              </w:rPr>
              <w:t>RIBOCICLIB</w:t>
            </w:r>
          </w:p>
          <w:p w14:paraId="2DC4591A" w14:textId="23F4ACA2" w:rsidR="001545BF" w:rsidRDefault="001545BF" w:rsidP="009A5DC7">
            <w:pPr>
              <w:pStyle w:val="TextGLSG"/>
              <w:spacing w:after="0"/>
              <w:rPr>
                <w:rFonts w:asciiTheme="minorHAnsi" w:hAnsiTheme="minorHAnsi" w:cstheme="minorHAnsi"/>
                <w:sz w:val="20"/>
                <w:szCs w:val="20"/>
              </w:rPr>
            </w:pPr>
            <w:r>
              <w:rPr>
                <w:rFonts w:asciiTheme="minorHAnsi" w:hAnsiTheme="minorHAnsi" w:cstheme="minorHAnsi"/>
                <w:sz w:val="20"/>
                <w:szCs w:val="20"/>
              </w:rPr>
              <w:t xml:space="preserve">TELAPREVIR </w:t>
            </w:r>
          </w:p>
          <w:p w14:paraId="7C8F775F" w14:textId="290A2771" w:rsidR="001545BF" w:rsidRDefault="001545BF" w:rsidP="009A5DC7">
            <w:pPr>
              <w:pStyle w:val="TextGLSG"/>
              <w:spacing w:after="0"/>
              <w:rPr>
                <w:rFonts w:asciiTheme="minorHAnsi" w:hAnsiTheme="minorHAnsi" w:cstheme="minorHAnsi"/>
                <w:sz w:val="20"/>
                <w:szCs w:val="20"/>
              </w:rPr>
            </w:pPr>
            <w:r>
              <w:rPr>
                <w:rFonts w:asciiTheme="minorHAnsi" w:hAnsiTheme="minorHAnsi" w:cstheme="minorHAnsi"/>
                <w:sz w:val="20"/>
                <w:szCs w:val="20"/>
              </w:rPr>
              <w:t>TUCATINIB</w:t>
            </w:r>
          </w:p>
          <w:p w14:paraId="0597D253" w14:textId="56EC977A" w:rsidR="001545BF" w:rsidRPr="009A5DC7" w:rsidRDefault="001545BF" w:rsidP="009A5DC7">
            <w:pPr>
              <w:pStyle w:val="TextGLSG"/>
              <w:spacing w:after="0"/>
              <w:rPr>
                <w:rFonts w:asciiTheme="minorHAnsi" w:hAnsiTheme="minorHAnsi" w:cstheme="minorHAnsi"/>
                <w:sz w:val="20"/>
                <w:szCs w:val="20"/>
              </w:rPr>
            </w:pPr>
            <w:r>
              <w:rPr>
                <w:rFonts w:asciiTheme="minorHAnsi" w:hAnsiTheme="minorHAnsi" w:cstheme="minorHAnsi"/>
                <w:sz w:val="20"/>
                <w:szCs w:val="20"/>
              </w:rPr>
              <w:t xml:space="preserve">VORICONAZOLE </w:t>
            </w:r>
          </w:p>
          <w:p w14:paraId="1E210B63" w14:textId="77777777" w:rsidR="00D12F0B" w:rsidRPr="009A5DC7" w:rsidRDefault="00D12F0B" w:rsidP="009A5DC7">
            <w:pPr>
              <w:pStyle w:val="TextGLSG"/>
              <w:rPr>
                <w:rFonts w:asciiTheme="minorHAnsi" w:hAnsiTheme="minorHAnsi" w:cstheme="minorHAnsi"/>
                <w:sz w:val="20"/>
                <w:szCs w:val="20"/>
              </w:rPr>
            </w:pPr>
          </w:p>
          <w:p w14:paraId="5EE97915" w14:textId="77777777" w:rsidR="009A5DC7" w:rsidRPr="009A5DC7" w:rsidRDefault="009A5DC7" w:rsidP="009A5DC7">
            <w:pPr>
              <w:pStyle w:val="TextGLSG"/>
              <w:rPr>
                <w:rFonts w:asciiTheme="minorHAnsi" w:hAnsiTheme="minorHAnsi" w:cstheme="minorHAnsi"/>
                <w:b/>
                <w:sz w:val="20"/>
                <w:szCs w:val="20"/>
              </w:rPr>
            </w:pPr>
            <w:r w:rsidRPr="009A5DC7">
              <w:rPr>
                <w:rFonts w:asciiTheme="minorHAnsi" w:hAnsiTheme="minorHAnsi" w:cstheme="minorHAnsi"/>
                <w:b/>
                <w:sz w:val="20"/>
                <w:szCs w:val="20"/>
              </w:rPr>
              <w:t>Moderate inhibitors</w:t>
            </w:r>
          </w:p>
          <w:p w14:paraId="476B82FD" w14:textId="446C939D"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aprepitant </w:t>
            </w:r>
          </w:p>
          <w:p w14:paraId="028D0ED6" w14:textId="53D4FDA4"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erythromycin </w:t>
            </w:r>
          </w:p>
          <w:p w14:paraId="787EE2EF" w14:textId="664D13B5"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diltiazem </w:t>
            </w:r>
          </w:p>
          <w:p w14:paraId="36D4D7B3" w14:textId="05191F9F"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lastRenderedPageBreak/>
              <w:t xml:space="preserve">fluconazole </w:t>
            </w:r>
          </w:p>
          <w:p w14:paraId="1E63B596" w14:textId="2B1BA87B"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grapefruit juice </w:t>
            </w:r>
          </w:p>
          <w:p w14:paraId="723A00E0" w14:textId="527BAA2E"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Seville orange juice </w:t>
            </w:r>
          </w:p>
          <w:p w14:paraId="52A49741" w14:textId="33028227" w:rsid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verapamil </w:t>
            </w:r>
          </w:p>
          <w:p w14:paraId="0247E80A" w14:textId="0A36143D" w:rsidR="00433FD6" w:rsidRDefault="00433FD6" w:rsidP="009A5DC7">
            <w:pPr>
              <w:pStyle w:val="TextGLSG"/>
              <w:spacing w:after="0"/>
              <w:rPr>
                <w:rFonts w:asciiTheme="minorHAnsi" w:hAnsiTheme="minorHAnsi" w:cstheme="minorHAnsi"/>
                <w:sz w:val="20"/>
                <w:szCs w:val="20"/>
              </w:rPr>
            </w:pPr>
            <w:r>
              <w:rPr>
                <w:rFonts w:asciiTheme="minorHAnsi" w:hAnsiTheme="minorHAnsi" w:cstheme="minorHAnsi"/>
                <w:sz w:val="20"/>
                <w:szCs w:val="20"/>
              </w:rPr>
              <w:t>crizotinib</w:t>
            </w:r>
          </w:p>
          <w:p w14:paraId="57B322C1" w14:textId="6900E729" w:rsidR="00433FD6" w:rsidRDefault="00433FD6"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imatinib</w:t>
            </w:r>
          </w:p>
          <w:p w14:paraId="62B0ECE1" w14:textId="4A11FF92" w:rsidR="00433FD6" w:rsidRDefault="00433FD6" w:rsidP="009A5DC7">
            <w:pPr>
              <w:pStyle w:val="TextGLSG"/>
              <w:spacing w:after="0"/>
              <w:rPr>
                <w:rFonts w:asciiTheme="minorHAnsi" w:hAnsiTheme="minorHAnsi" w:cstheme="minorHAnsi"/>
                <w:sz w:val="20"/>
                <w:szCs w:val="20"/>
              </w:rPr>
            </w:pPr>
            <w:r>
              <w:rPr>
                <w:rFonts w:asciiTheme="minorHAnsi" w:hAnsiTheme="minorHAnsi" w:cstheme="minorHAnsi"/>
                <w:sz w:val="20"/>
                <w:szCs w:val="20"/>
              </w:rPr>
              <w:t>letermovir</w:t>
            </w:r>
          </w:p>
          <w:p w14:paraId="606A28F4" w14:textId="13F31A3F" w:rsidR="001545BF" w:rsidRPr="009A5DC7" w:rsidRDefault="00433FD6" w:rsidP="00433FD6">
            <w:pPr>
              <w:pStyle w:val="TextGLSG"/>
              <w:spacing w:after="0"/>
              <w:rPr>
                <w:rFonts w:asciiTheme="minorHAnsi" w:hAnsiTheme="minorHAnsi" w:cstheme="minorHAnsi"/>
                <w:sz w:val="20"/>
                <w:szCs w:val="20"/>
              </w:rPr>
            </w:pPr>
            <w:r>
              <w:rPr>
                <w:rFonts w:asciiTheme="minorHAnsi" w:hAnsiTheme="minorHAnsi" w:cstheme="minorHAnsi"/>
                <w:sz w:val="20"/>
                <w:szCs w:val="20"/>
              </w:rPr>
              <w:t>netupitant</w:t>
            </w:r>
          </w:p>
        </w:tc>
        <w:tc>
          <w:tcPr>
            <w:tcW w:w="4678" w:type="dxa"/>
            <w:gridSpan w:val="2"/>
          </w:tcPr>
          <w:p w14:paraId="415868F3" w14:textId="5A9C8BCE" w:rsidR="00D12F0B" w:rsidRPr="009A5DC7" w:rsidRDefault="0094493D" w:rsidP="009A5DC7">
            <w:pPr>
              <w:pStyle w:val="TextGLSG"/>
              <w:rPr>
                <w:rFonts w:asciiTheme="minorHAnsi" w:hAnsiTheme="minorHAnsi" w:cstheme="minorHAnsi"/>
                <w:b/>
                <w:sz w:val="20"/>
                <w:szCs w:val="20"/>
              </w:rPr>
            </w:pPr>
            <w:r>
              <w:rPr>
                <w:rFonts w:asciiTheme="minorHAnsi" w:hAnsiTheme="minorHAnsi" w:cstheme="minorHAnsi"/>
                <w:b/>
                <w:sz w:val="20"/>
                <w:szCs w:val="20"/>
              </w:rPr>
              <w:lastRenderedPageBreak/>
              <w:t>O</w:t>
            </w:r>
            <w:r w:rsidR="009A5DC7" w:rsidRPr="009A5DC7">
              <w:rPr>
                <w:rFonts w:asciiTheme="minorHAnsi" w:hAnsiTheme="minorHAnsi" w:cstheme="minorHAnsi"/>
                <w:b/>
                <w:sz w:val="20"/>
                <w:szCs w:val="20"/>
              </w:rPr>
              <w:t xml:space="preserve">ther </w:t>
            </w:r>
            <w:r>
              <w:rPr>
                <w:rFonts w:asciiTheme="minorHAnsi" w:hAnsiTheme="minorHAnsi" w:cstheme="minorHAnsi"/>
                <w:b/>
                <w:sz w:val="20"/>
                <w:szCs w:val="20"/>
              </w:rPr>
              <w:t>inhibitors</w:t>
            </w:r>
          </w:p>
          <w:p w14:paraId="10BCB46E" w14:textId="4AAB343E" w:rsidR="00D12F0B"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a</w:t>
            </w:r>
            <w:r w:rsidR="00D12F0B" w:rsidRPr="009A5DC7">
              <w:rPr>
                <w:rFonts w:asciiTheme="minorHAnsi" w:hAnsiTheme="minorHAnsi" w:cstheme="minorHAnsi"/>
                <w:sz w:val="20"/>
                <w:szCs w:val="20"/>
              </w:rPr>
              <w:t>miodarone</w:t>
            </w:r>
          </w:p>
          <w:p w14:paraId="0595B56F" w14:textId="77777777"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NOT azithromycin</w:t>
            </w:r>
          </w:p>
          <w:p w14:paraId="39A945FD" w14:textId="4655679A" w:rsidR="00D12F0B" w:rsidRPr="009A5DC7" w:rsidRDefault="001545BF" w:rsidP="009A5DC7">
            <w:pPr>
              <w:pStyle w:val="TextGLSG"/>
              <w:spacing w:after="0"/>
              <w:rPr>
                <w:rFonts w:asciiTheme="minorHAnsi" w:hAnsiTheme="minorHAnsi" w:cstheme="minorHAnsi"/>
                <w:sz w:val="20"/>
                <w:szCs w:val="20"/>
              </w:rPr>
            </w:pPr>
            <w:r>
              <w:rPr>
                <w:rFonts w:asciiTheme="minorHAnsi" w:hAnsiTheme="minorHAnsi" w:cstheme="minorHAnsi"/>
                <w:sz w:val="20"/>
                <w:szCs w:val="20"/>
              </w:rPr>
              <w:t>c</w:t>
            </w:r>
            <w:r w:rsidR="00D12F0B" w:rsidRPr="009A5DC7">
              <w:rPr>
                <w:rFonts w:asciiTheme="minorHAnsi" w:hAnsiTheme="minorHAnsi" w:cstheme="minorHAnsi"/>
                <w:sz w:val="20"/>
                <w:szCs w:val="20"/>
              </w:rPr>
              <w:t>hloramphenicol</w:t>
            </w:r>
          </w:p>
          <w:p w14:paraId="3354F11D" w14:textId="24E28648"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boceprevir</w:t>
            </w:r>
          </w:p>
          <w:p w14:paraId="34572149" w14:textId="6122084A"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ciprofloxacin</w:t>
            </w:r>
          </w:p>
          <w:p w14:paraId="754CFDE5" w14:textId="738B997B" w:rsidR="00D12F0B" w:rsidRPr="009A5DC7" w:rsidRDefault="00D12F0B"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diethyl-dithiocarbamate</w:t>
            </w:r>
          </w:p>
          <w:p w14:paraId="5ACA843F" w14:textId="74A3182D" w:rsidR="00D12F0B"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fluoxetine-metabolite norfluoxetine</w:t>
            </w:r>
          </w:p>
          <w:p w14:paraId="1572594D" w14:textId="2147EE95" w:rsidR="00D12F0B"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fluvoxamine</w:t>
            </w:r>
          </w:p>
          <w:p w14:paraId="4105AB00" w14:textId="38559FB5" w:rsidR="00D12F0B"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gestodene</w:t>
            </w:r>
          </w:p>
          <w:p w14:paraId="68415844" w14:textId="77777777" w:rsidR="00D12F0B"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norfluoxetine</w:t>
            </w:r>
          </w:p>
          <w:p w14:paraId="3F7C6A0D" w14:textId="59A088E9"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norfloxacin</w:t>
            </w:r>
          </w:p>
          <w:p w14:paraId="4A8CD016" w14:textId="22FD474C" w:rsidR="009A5DC7" w:rsidRP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star fruit</w:t>
            </w:r>
          </w:p>
          <w:p w14:paraId="4319DD2F" w14:textId="77777777" w:rsidR="009A5DC7" w:rsidRDefault="009A5DC7"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troleandomycin</w:t>
            </w:r>
          </w:p>
          <w:p w14:paraId="7EFD4185" w14:textId="60B81994" w:rsidR="001545BF" w:rsidRDefault="001545BF" w:rsidP="009A5DC7">
            <w:pPr>
              <w:pStyle w:val="TextGLSG"/>
              <w:spacing w:after="0"/>
              <w:rPr>
                <w:rFonts w:asciiTheme="minorHAnsi" w:hAnsiTheme="minorHAnsi" w:cstheme="minorHAnsi"/>
                <w:sz w:val="20"/>
                <w:szCs w:val="20"/>
              </w:rPr>
            </w:pPr>
          </w:p>
          <w:p w14:paraId="11BA2440" w14:textId="29321D22" w:rsidR="001545BF" w:rsidRDefault="001545BF" w:rsidP="009A5DC7">
            <w:pPr>
              <w:pStyle w:val="TextGLSG"/>
              <w:spacing w:after="0"/>
              <w:rPr>
                <w:rFonts w:asciiTheme="minorHAnsi" w:hAnsiTheme="minorHAnsi" w:cstheme="minorHAnsi"/>
                <w:sz w:val="20"/>
                <w:szCs w:val="20"/>
              </w:rPr>
            </w:pPr>
          </w:p>
          <w:p w14:paraId="029472F4" w14:textId="39187D2C" w:rsidR="001545BF" w:rsidRDefault="001545BF" w:rsidP="009A5DC7">
            <w:pPr>
              <w:pStyle w:val="TextGLSG"/>
              <w:spacing w:after="0"/>
              <w:rPr>
                <w:rFonts w:asciiTheme="minorHAnsi" w:hAnsiTheme="minorHAnsi" w:cstheme="minorHAnsi"/>
                <w:sz w:val="20"/>
                <w:szCs w:val="20"/>
              </w:rPr>
            </w:pPr>
          </w:p>
          <w:p w14:paraId="0469A2A7" w14:textId="3816C974" w:rsidR="001545BF" w:rsidRDefault="001545BF" w:rsidP="001545BF">
            <w:pPr>
              <w:pStyle w:val="TextGLSG"/>
              <w:spacing w:after="0"/>
              <w:rPr>
                <w:rFonts w:asciiTheme="minorHAnsi" w:hAnsiTheme="minorHAnsi" w:cstheme="minorHAnsi"/>
                <w:sz w:val="20"/>
                <w:szCs w:val="20"/>
              </w:rPr>
            </w:pPr>
          </w:p>
          <w:p w14:paraId="5D3B2DCC" w14:textId="77777777" w:rsidR="001545BF" w:rsidRDefault="001545BF" w:rsidP="001545BF">
            <w:pPr>
              <w:pStyle w:val="TextGLSG"/>
              <w:rPr>
                <w:rFonts w:asciiTheme="minorHAnsi" w:hAnsiTheme="minorHAnsi" w:cstheme="minorHAnsi"/>
                <w:sz w:val="20"/>
                <w:szCs w:val="20"/>
              </w:rPr>
            </w:pPr>
          </w:p>
          <w:p w14:paraId="6B308582" w14:textId="77777777" w:rsidR="001545BF" w:rsidRPr="009A5DC7" w:rsidRDefault="001545BF" w:rsidP="001545BF">
            <w:pPr>
              <w:pStyle w:val="TextGLSG"/>
              <w:rPr>
                <w:rFonts w:asciiTheme="minorHAnsi" w:hAnsiTheme="minorHAnsi" w:cstheme="minorHAnsi"/>
                <w:b/>
                <w:sz w:val="20"/>
                <w:szCs w:val="20"/>
              </w:rPr>
            </w:pPr>
            <w:r w:rsidRPr="009A5DC7">
              <w:rPr>
                <w:rFonts w:asciiTheme="minorHAnsi" w:hAnsiTheme="minorHAnsi" w:cstheme="minorHAnsi"/>
                <w:b/>
                <w:sz w:val="20"/>
                <w:szCs w:val="20"/>
              </w:rPr>
              <w:t>Week inhibitors</w:t>
            </w:r>
          </w:p>
          <w:p w14:paraId="3F7EB20E" w14:textId="56EB3A44"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c</w:t>
            </w:r>
            <w:r w:rsidRPr="009A5DC7">
              <w:rPr>
                <w:rFonts w:asciiTheme="minorHAnsi" w:hAnsiTheme="minorHAnsi" w:cstheme="minorHAnsi"/>
                <w:sz w:val="20"/>
                <w:szCs w:val="20"/>
              </w:rPr>
              <w:t>imetidine</w:t>
            </w:r>
          </w:p>
          <w:p w14:paraId="7A81973A" w14:textId="772B7AFE"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atomoxetine</w:t>
            </w:r>
          </w:p>
          <w:p w14:paraId="58938B99" w14:textId="7E2F711E"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entrectinib</w:t>
            </w:r>
          </w:p>
          <w:p w14:paraId="2F5F4C6B" w14:textId="6ACB2A8A"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lastRenderedPageBreak/>
              <w:t>esomeprazole</w:t>
            </w:r>
          </w:p>
          <w:p w14:paraId="7603648F" w14:textId="0AF1BDB2"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ivacaftor</w:t>
            </w:r>
          </w:p>
          <w:p w14:paraId="7B35AAEC" w14:textId="5AB21F4D"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lesinurad</w:t>
            </w:r>
          </w:p>
          <w:p w14:paraId="54EB0C01" w14:textId="77777777" w:rsidR="001545BF" w:rsidRPr="009A5DC7" w:rsidRDefault="001545BF" w:rsidP="001545BF">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mifepristone</w:t>
            </w:r>
          </w:p>
          <w:p w14:paraId="58386E55" w14:textId="77777777"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omeprazole</w:t>
            </w:r>
          </w:p>
          <w:p w14:paraId="07EDA945" w14:textId="77777777"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pantoprazole</w:t>
            </w:r>
          </w:p>
          <w:p w14:paraId="43836F3E" w14:textId="77777777"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quercetin</w:t>
            </w:r>
          </w:p>
          <w:p w14:paraId="244F79B0" w14:textId="77777777" w:rsidR="001545BF" w:rsidRDefault="001545BF" w:rsidP="001545BF">
            <w:pPr>
              <w:pStyle w:val="TextGLSG"/>
              <w:spacing w:after="0"/>
              <w:rPr>
                <w:rFonts w:asciiTheme="minorHAnsi" w:hAnsiTheme="minorHAnsi" w:cstheme="minorHAnsi"/>
                <w:sz w:val="20"/>
                <w:szCs w:val="20"/>
              </w:rPr>
            </w:pPr>
            <w:r>
              <w:rPr>
                <w:rFonts w:asciiTheme="minorHAnsi" w:hAnsiTheme="minorHAnsi" w:cstheme="minorHAnsi"/>
                <w:sz w:val="20"/>
                <w:szCs w:val="20"/>
              </w:rPr>
              <w:t>rucaparib</w:t>
            </w:r>
          </w:p>
          <w:p w14:paraId="63B1FEC4" w14:textId="7261C98B" w:rsidR="001545BF" w:rsidRPr="009A5DC7" w:rsidRDefault="001545BF" w:rsidP="001545BF">
            <w:pPr>
              <w:pStyle w:val="TextGLSG"/>
              <w:rPr>
                <w:rFonts w:asciiTheme="minorHAnsi" w:hAnsiTheme="minorHAnsi" w:cstheme="minorHAnsi"/>
                <w:sz w:val="20"/>
                <w:szCs w:val="20"/>
              </w:rPr>
            </w:pPr>
            <w:r>
              <w:rPr>
                <w:rFonts w:asciiTheme="minorHAnsi" w:hAnsiTheme="minorHAnsi" w:cstheme="minorHAnsi"/>
                <w:sz w:val="20"/>
                <w:szCs w:val="20"/>
              </w:rPr>
              <w:t>simeprevir</w:t>
            </w:r>
          </w:p>
        </w:tc>
      </w:tr>
      <w:tr w:rsidR="009A5DC7" w:rsidRPr="009A5DC7" w14:paraId="7114BAA1" w14:textId="77777777" w:rsidTr="001107E8">
        <w:tc>
          <w:tcPr>
            <w:tcW w:w="9209" w:type="dxa"/>
            <w:gridSpan w:val="3"/>
          </w:tcPr>
          <w:p w14:paraId="0A5B7143" w14:textId="6ED3727F" w:rsidR="009A5DC7" w:rsidRPr="009A5DC7" w:rsidRDefault="009A5DC7" w:rsidP="009A5DC7">
            <w:pPr>
              <w:pStyle w:val="TextGLSG"/>
              <w:jc w:val="center"/>
              <w:rPr>
                <w:rFonts w:asciiTheme="minorHAnsi" w:hAnsiTheme="minorHAnsi" w:cstheme="minorHAnsi"/>
                <w:b/>
                <w:sz w:val="20"/>
                <w:szCs w:val="20"/>
              </w:rPr>
            </w:pPr>
            <w:r w:rsidRPr="009A5DC7">
              <w:rPr>
                <w:rFonts w:asciiTheme="minorHAnsi" w:hAnsiTheme="minorHAnsi" w:cstheme="minorHAnsi"/>
                <w:b/>
                <w:sz w:val="20"/>
                <w:szCs w:val="20"/>
              </w:rPr>
              <w:lastRenderedPageBreak/>
              <w:t>Inducers of CYP3A4/5</w:t>
            </w:r>
          </w:p>
        </w:tc>
      </w:tr>
      <w:tr w:rsidR="009A5DC7" w:rsidRPr="009A5DC7" w14:paraId="28AA7DE1" w14:textId="77777777" w:rsidTr="001107E8">
        <w:tc>
          <w:tcPr>
            <w:tcW w:w="4673" w:type="dxa"/>
            <w:gridSpan w:val="2"/>
          </w:tcPr>
          <w:p w14:paraId="5F1B9315" w14:textId="7F1D7EBF" w:rsidR="00EB3590" w:rsidRPr="00EB3590" w:rsidRDefault="00EB3590" w:rsidP="00EB3590">
            <w:pPr>
              <w:pStyle w:val="TextGLSG"/>
              <w:rPr>
                <w:rFonts w:asciiTheme="minorHAnsi" w:hAnsiTheme="minorHAnsi" w:cstheme="minorHAnsi"/>
                <w:b/>
                <w:sz w:val="20"/>
                <w:szCs w:val="20"/>
              </w:rPr>
            </w:pPr>
            <w:r w:rsidRPr="00EB3590">
              <w:rPr>
                <w:rFonts w:asciiTheme="minorHAnsi" w:hAnsiTheme="minorHAnsi" w:cstheme="minorHAnsi"/>
                <w:b/>
                <w:sz w:val="20"/>
                <w:szCs w:val="20"/>
              </w:rPr>
              <w:t>Strong inducers</w:t>
            </w:r>
          </w:p>
          <w:p w14:paraId="5F55842F" w14:textId="43C1064D" w:rsidR="00EB3590" w:rsidRPr="00EB3590" w:rsidRDefault="00EB3590" w:rsidP="00EB3590">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phenytoin</w:t>
            </w:r>
          </w:p>
          <w:p w14:paraId="6EBCEAAB" w14:textId="77777777" w:rsidR="00EB3590" w:rsidRPr="00EB3590" w:rsidRDefault="00EB3590" w:rsidP="00EB3590">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rifampin</w:t>
            </w:r>
          </w:p>
          <w:p w14:paraId="78452E40" w14:textId="6E4F6BAB" w:rsidR="00EB3590" w:rsidRPr="00EB3590" w:rsidRDefault="00EB3590"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St. John's wort</w:t>
            </w:r>
          </w:p>
          <w:p w14:paraId="5089AAA9" w14:textId="2319D65C" w:rsidR="009A5DC7" w:rsidRPr="00EB3590" w:rsidRDefault="009A5DC7"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 xml:space="preserve">carbamazepine </w:t>
            </w:r>
          </w:p>
          <w:p w14:paraId="16D4146F" w14:textId="77777777" w:rsidR="0094493D" w:rsidRPr="00EB3590" w:rsidRDefault="0094493D"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enzalutamide</w:t>
            </w:r>
          </w:p>
          <w:p w14:paraId="54EE76F7" w14:textId="70A2C04C" w:rsidR="00EB3590" w:rsidRDefault="00EB3590" w:rsidP="009A5DC7">
            <w:pPr>
              <w:pStyle w:val="TextGLSG"/>
              <w:spacing w:after="0"/>
              <w:rPr>
                <w:rFonts w:asciiTheme="minorHAnsi" w:hAnsiTheme="minorHAnsi" w:cstheme="minorHAnsi"/>
                <w:color w:val="FF0000"/>
                <w:sz w:val="20"/>
                <w:szCs w:val="20"/>
              </w:rPr>
            </w:pPr>
          </w:p>
          <w:p w14:paraId="2EB80923" w14:textId="2A6CD382" w:rsidR="00EB3590" w:rsidRPr="00EB3590" w:rsidRDefault="00EB3590" w:rsidP="00EB3590">
            <w:pPr>
              <w:pStyle w:val="TextGLSG"/>
              <w:rPr>
                <w:rFonts w:asciiTheme="minorHAnsi" w:hAnsiTheme="minorHAnsi" w:cstheme="minorHAnsi"/>
                <w:b/>
                <w:sz w:val="20"/>
                <w:szCs w:val="20"/>
              </w:rPr>
            </w:pPr>
            <w:r w:rsidRPr="00EB3590">
              <w:rPr>
                <w:rFonts w:asciiTheme="minorHAnsi" w:hAnsiTheme="minorHAnsi" w:cstheme="minorHAnsi"/>
                <w:b/>
                <w:sz w:val="20"/>
                <w:szCs w:val="20"/>
              </w:rPr>
              <w:t>Other inducers</w:t>
            </w:r>
          </w:p>
          <w:p w14:paraId="23A67E81" w14:textId="77777777" w:rsidR="00EB3590" w:rsidRPr="009A5DC7" w:rsidRDefault="00EB3590" w:rsidP="00EB3590">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glucocorticoids </w:t>
            </w:r>
          </w:p>
          <w:p w14:paraId="454FE45E" w14:textId="77777777" w:rsidR="00EB3590" w:rsidRDefault="00EB3590" w:rsidP="00EB3590">
            <w:pPr>
              <w:pStyle w:val="TextGLSG"/>
              <w:spacing w:after="0"/>
              <w:rPr>
                <w:rFonts w:asciiTheme="minorHAnsi" w:hAnsiTheme="minorHAnsi" w:cstheme="minorHAnsi"/>
                <w:sz w:val="20"/>
                <w:szCs w:val="20"/>
              </w:rPr>
            </w:pPr>
            <w:r>
              <w:rPr>
                <w:rFonts w:asciiTheme="minorHAnsi" w:hAnsiTheme="minorHAnsi" w:cstheme="minorHAnsi"/>
                <w:sz w:val="20"/>
                <w:szCs w:val="20"/>
              </w:rPr>
              <w:t>clobazam</w:t>
            </w:r>
          </w:p>
          <w:p w14:paraId="4E48EE99" w14:textId="4650699C" w:rsidR="00EB3590" w:rsidRPr="00EB3590" w:rsidRDefault="00EB3590" w:rsidP="009A5DC7">
            <w:pPr>
              <w:pStyle w:val="TextGLSG"/>
              <w:spacing w:after="0"/>
              <w:rPr>
                <w:rFonts w:asciiTheme="minorHAnsi" w:hAnsiTheme="minorHAnsi" w:cstheme="minorHAnsi"/>
                <w:sz w:val="20"/>
                <w:szCs w:val="20"/>
              </w:rPr>
            </w:pPr>
            <w:r w:rsidRPr="009A5DC7">
              <w:rPr>
                <w:rFonts w:asciiTheme="minorHAnsi" w:hAnsiTheme="minorHAnsi" w:cstheme="minorHAnsi"/>
                <w:sz w:val="20"/>
                <w:szCs w:val="20"/>
              </w:rPr>
              <w:t xml:space="preserve">barbiturates </w:t>
            </w:r>
          </w:p>
        </w:tc>
        <w:tc>
          <w:tcPr>
            <w:tcW w:w="4536" w:type="dxa"/>
          </w:tcPr>
          <w:p w14:paraId="03B6A8B8" w14:textId="49E9CC06" w:rsidR="00EB3590" w:rsidRPr="00EB3590" w:rsidRDefault="00EB3590" w:rsidP="00EB3590">
            <w:pPr>
              <w:pStyle w:val="TextGLSG"/>
              <w:rPr>
                <w:rFonts w:asciiTheme="minorHAnsi" w:hAnsiTheme="minorHAnsi" w:cstheme="minorHAnsi"/>
                <w:b/>
                <w:sz w:val="20"/>
                <w:szCs w:val="20"/>
              </w:rPr>
            </w:pPr>
            <w:r w:rsidRPr="00EB3590">
              <w:rPr>
                <w:rFonts w:asciiTheme="minorHAnsi" w:hAnsiTheme="minorHAnsi" w:cstheme="minorHAnsi"/>
                <w:b/>
                <w:sz w:val="20"/>
                <w:szCs w:val="20"/>
              </w:rPr>
              <w:t>Moderate inducers</w:t>
            </w:r>
          </w:p>
          <w:p w14:paraId="719E521E" w14:textId="38F40027" w:rsidR="009A5DC7" w:rsidRPr="00EB3590" w:rsidRDefault="001545BF"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p</w:t>
            </w:r>
            <w:r w:rsidR="009A5DC7" w:rsidRPr="00EB3590">
              <w:rPr>
                <w:rFonts w:asciiTheme="minorHAnsi" w:hAnsiTheme="minorHAnsi" w:cstheme="minorHAnsi"/>
                <w:sz w:val="20"/>
                <w:szCs w:val="20"/>
              </w:rPr>
              <w:t>henobarbital</w:t>
            </w:r>
          </w:p>
          <w:p w14:paraId="45396BA1" w14:textId="77777777" w:rsidR="001545BF" w:rsidRPr="00EB3590" w:rsidRDefault="001545BF"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dabrafenib</w:t>
            </w:r>
          </w:p>
          <w:p w14:paraId="1B0AE1B9" w14:textId="77777777" w:rsidR="000F2CA9" w:rsidRPr="00EB3590" w:rsidRDefault="000F2CA9"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efavirenz</w:t>
            </w:r>
          </w:p>
          <w:p w14:paraId="22732DC5" w14:textId="77777777" w:rsidR="0094493D" w:rsidRPr="00EB3590" w:rsidRDefault="0094493D"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eslicarbazepine</w:t>
            </w:r>
          </w:p>
          <w:p w14:paraId="723A8BC4" w14:textId="77777777" w:rsidR="0094493D" w:rsidRPr="00EB3590" w:rsidRDefault="0094493D" w:rsidP="009A5DC7">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lorlatinib</w:t>
            </w:r>
          </w:p>
          <w:p w14:paraId="337C46A7" w14:textId="77777777" w:rsidR="00EB3590" w:rsidRPr="00EB3590" w:rsidRDefault="00EB3590" w:rsidP="00EB3590">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 xml:space="preserve">modafinil </w:t>
            </w:r>
          </w:p>
          <w:p w14:paraId="41AF3854" w14:textId="15C22943" w:rsidR="00EB3590" w:rsidRPr="00EB3590" w:rsidRDefault="00EB3590" w:rsidP="00EB3590">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 xml:space="preserve">oxcarbazepine </w:t>
            </w:r>
          </w:p>
          <w:p w14:paraId="610998E0" w14:textId="77777777" w:rsidR="00EB3590" w:rsidRPr="00EB3590" w:rsidRDefault="00EB3590" w:rsidP="00EB3590">
            <w:pPr>
              <w:pStyle w:val="TextGLSG"/>
              <w:spacing w:after="0"/>
              <w:rPr>
                <w:rFonts w:asciiTheme="minorHAnsi" w:hAnsiTheme="minorHAnsi" w:cstheme="minorHAnsi"/>
                <w:sz w:val="20"/>
                <w:szCs w:val="20"/>
              </w:rPr>
            </w:pPr>
            <w:r w:rsidRPr="00EB3590">
              <w:rPr>
                <w:rFonts w:asciiTheme="minorHAnsi" w:hAnsiTheme="minorHAnsi" w:cstheme="minorHAnsi"/>
                <w:sz w:val="20"/>
                <w:szCs w:val="20"/>
              </w:rPr>
              <w:t>debrafenib</w:t>
            </w:r>
          </w:p>
          <w:p w14:paraId="5EF64463" w14:textId="1B078C70" w:rsidR="00EB3590" w:rsidRPr="0094493D" w:rsidRDefault="00EB3590" w:rsidP="009A5DC7">
            <w:pPr>
              <w:pStyle w:val="TextGLSG"/>
              <w:spacing w:after="0"/>
              <w:rPr>
                <w:rFonts w:asciiTheme="minorHAnsi" w:hAnsiTheme="minorHAnsi" w:cstheme="minorHAnsi"/>
                <w:color w:val="F79646" w:themeColor="accent6"/>
                <w:sz w:val="20"/>
                <w:szCs w:val="20"/>
              </w:rPr>
            </w:pPr>
            <w:r w:rsidRPr="00EB3590">
              <w:rPr>
                <w:rFonts w:asciiTheme="minorHAnsi" w:hAnsiTheme="minorHAnsi" w:cstheme="minorHAnsi"/>
                <w:sz w:val="20"/>
                <w:szCs w:val="20"/>
              </w:rPr>
              <w:t>elagolix</w:t>
            </w:r>
          </w:p>
        </w:tc>
      </w:tr>
    </w:tbl>
    <w:p w14:paraId="16A58DF6" w14:textId="5285DFD1" w:rsidR="0087344D" w:rsidRPr="004C580E" w:rsidRDefault="0087344D" w:rsidP="007A63E1">
      <w:pPr>
        <w:pStyle w:val="Textkrper"/>
        <w:spacing w:before="120"/>
        <w:ind w:right="772"/>
        <w:rPr>
          <w:rFonts w:asciiTheme="minorHAnsi" w:hAnsiTheme="minorHAnsi" w:cstheme="minorHAnsi"/>
          <w:color w:val="0D0D0D"/>
          <w:spacing w:val="-1"/>
          <w:sz w:val="22"/>
          <w:szCs w:val="22"/>
          <w:lang w:val="en-US"/>
        </w:rPr>
      </w:pPr>
    </w:p>
    <w:p w14:paraId="5994852C" w14:textId="640FE54F" w:rsidR="0058508D" w:rsidRPr="00731F12" w:rsidRDefault="00F4252F" w:rsidP="00E717D4">
      <w:pPr>
        <w:pStyle w:val="berschrift"/>
      </w:pPr>
      <w:bookmarkStart w:id="105" w:name="_Toc157878939"/>
      <w:r w:rsidRPr="00731F12">
        <w:t>Packaging</w:t>
      </w:r>
      <w:r w:rsidR="00B31814" w:rsidRPr="00731F12">
        <w:rPr>
          <w:spacing w:val="-1"/>
        </w:rPr>
        <w:t>,</w:t>
      </w:r>
      <w:r w:rsidRPr="00731F12">
        <w:rPr>
          <w:spacing w:val="-3"/>
        </w:rPr>
        <w:t xml:space="preserve"> </w:t>
      </w:r>
      <w:r w:rsidR="00B31814" w:rsidRPr="00731F12">
        <w:t>l</w:t>
      </w:r>
      <w:r w:rsidRPr="00731F12">
        <w:t>abelling</w:t>
      </w:r>
      <w:r w:rsidR="00B31814" w:rsidRPr="00731F12">
        <w:t xml:space="preserve">, transport, storage and preparation </w:t>
      </w:r>
      <w:r w:rsidRPr="00731F12">
        <w:t>of</w:t>
      </w:r>
      <w:r w:rsidRPr="00731F12">
        <w:rPr>
          <w:spacing w:val="-1"/>
        </w:rPr>
        <w:t xml:space="preserve"> </w:t>
      </w:r>
      <w:r w:rsidRPr="00731F12">
        <w:t>IMP</w:t>
      </w:r>
      <w:bookmarkEnd w:id="105"/>
    </w:p>
    <w:p w14:paraId="0D2EE498" w14:textId="79AF6087" w:rsidR="00B31814" w:rsidRPr="00E03333" w:rsidRDefault="00B31814" w:rsidP="00A448F7">
      <w:pPr>
        <w:pStyle w:val="berschrift3"/>
      </w:pPr>
      <w:bookmarkStart w:id="106" w:name="_Toc157878940"/>
      <w:r w:rsidRPr="00A448F7">
        <w:t>Obinutzumab</w:t>
      </w:r>
      <w:bookmarkEnd w:id="106"/>
    </w:p>
    <w:p w14:paraId="5F1BE623" w14:textId="214FE548" w:rsidR="00B31814" w:rsidRPr="00485177" w:rsidRDefault="00B31814" w:rsidP="00B31814">
      <w:pPr>
        <w:pStyle w:val="berschrift1"/>
        <w:numPr>
          <w:ilvl w:val="0"/>
          <w:numId w:val="0"/>
        </w:numPr>
        <w:ind w:left="432" w:hanging="432"/>
        <w:rPr>
          <w:lang w:val="en-US"/>
        </w:rPr>
      </w:pPr>
    </w:p>
    <w:p w14:paraId="1FFDD804"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Obinutuzumab (formerly known as GA101) is a humanized and glycoengineered type II anti-CD20 monoclonal antibody of the IgG1 subclass. It recognizes a specific epitope of the CD20 molecule found on B-cells. The molecular mass of the antibody is approximately 150 kDa.</w:t>
      </w:r>
    </w:p>
    <w:p w14:paraId="6854DE8D"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Obinutuzumab is provided as a single-dose, sterile liquid formulation in 50-mL pharmaceutical-grade glass vials containing a nominal 1000 mg of obinutuzumab. The formulated drug product consists of 25 mg/mL drug substance (G3 material) formulated in histidine, trehalose, and poloxamer 188. The vials contain 41 mL (with 2.5% overfill). The Sponsor will provide obinutuzumab to investigational sites as an IMP.</w:t>
      </w:r>
    </w:p>
    <w:p w14:paraId="1AEAC3E8"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For further details, see the obinutuzumab investigator's brochure or SmPC.</w:t>
      </w:r>
    </w:p>
    <w:p w14:paraId="79CC2997" w14:textId="77777777" w:rsidR="00B31814" w:rsidRPr="004667E6" w:rsidRDefault="00B31814" w:rsidP="00CD60E9">
      <w:pPr>
        <w:pStyle w:val="TextGLSG"/>
        <w:rPr>
          <w:rFonts w:asciiTheme="minorHAnsi" w:hAnsiTheme="minorHAnsi" w:cstheme="minorHAnsi"/>
        </w:rPr>
      </w:pPr>
      <w:r w:rsidRPr="00CD60E9">
        <w:rPr>
          <w:rFonts w:asciiTheme="minorHAnsi" w:hAnsiTheme="minorHAnsi" w:cstheme="minorHAnsi"/>
        </w:rPr>
        <w:t>Obinutuzumab is a concentrate for solution for infusion and is a colorless to slightly brown liquid</w:t>
      </w:r>
      <w:r w:rsidRPr="004667E6">
        <w:rPr>
          <w:rFonts w:asciiTheme="minorHAnsi" w:hAnsiTheme="minorHAnsi" w:cstheme="minorHAnsi"/>
        </w:rPr>
        <w:t>.</w:t>
      </w:r>
    </w:p>
    <w:p w14:paraId="34D66F6B" w14:textId="164EEFC4"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 xml:space="preserve">The recommended storage conditions for obinutuzumab drug product are between 2°C and 8°C, protected from light. </w:t>
      </w:r>
    </w:p>
    <w:p w14:paraId="217D382F"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After dilution, chemical and physical stability have been demonstrated in sodium chloride 9 mg/mL (0.9%) solution for injection at concentrations of 0.4 mg/mL to 20 mg/mL for 24 hours at 2°C to 8°C followed by 48 hours (including infusion time) at ≤ 30°C.</w:t>
      </w:r>
    </w:p>
    <w:p w14:paraId="69A8BD29" w14:textId="30DBFF45" w:rsidR="00B31814" w:rsidRPr="004667E6" w:rsidRDefault="00B31814" w:rsidP="004667E6">
      <w:pPr>
        <w:pStyle w:val="TextGLSG"/>
        <w:rPr>
          <w:rFonts w:asciiTheme="minorHAnsi" w:hAnsiTheme="minorHAnsi" w:cstheme="minorHAnsi"/>
        </w:rPr>
      </w:pPr>
      <w:r w:rsidRPr="004667E6">
        <w:rPr>
          <w:rFonts w:asciiTheme="minorHAnsi" w:hAnsiTheme="minorHAnsi" w:cstheme="minorHAnsi"/>
        </w:rPr>
        <w:lastRenderedPageBreak/>
        <w:t>From a microbiological point of view, the prepared infusion solution should be used immediately. If not used immediately, in-use storage times and conditions prior to use are the responsibility of the user and would normally not be longer than 24 hours at 2°C-8°C, unless dilution has taken place in controlled and validated aseptic conditions.</w:t>
      </w:r>
    </w:p>
    <w:p w14:paraId="096DCEDA"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Reconstituted obinutuzumab drug product intended for IV infusion is prepared by dilution of the drug product into an infusion bag containing 0.9% sodium chloride, to the final drug concentration of 4 mg/mL. Using a 250-mL infusion bag containing 0.9% sodium chloride, withdraw and discard 40 mL of the sodium chloride. Withdraw 40 mL of obinutuzumab from a single glass vial and inject into an infusion bag (discard any unused portion of obinutuzumab left in the vial). Gently invert the infusion bag to mix the solution; do not shake.</w:t>
      </w:r>
    </w:p>
    <w:p w14:paraId="54A52576"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No incompatibilities have been observed between obinutuzumab, in concentration ranges from 0.4 mg/mL to 20.0 mg/mL after dilution of obinutuzumab with sodium chloride 9 mg/mL (0.9%) solution for injection, and:</w:t>
      </w:r>
    </w:p>
    <w:p w14:paraId="5E9AF668" w14:textId="12819640" w:rsidR="00B31814" w:rsidRPr="004667E6" w:rsidRDefault="00B31814" w:rsidP="004667E6">
      <w:pPr>
        <w:pStyle w:val="TextGLSG"/>
        <w:numPr>
          <w:ilvl w:val="0"/>
          <w:numId w:val="2"/>
        </w:numPr>
        <w:rPr>
          <w:rFonts w:asciiTheme="minorHAnsi" w:hAnsiTheme="minorHAnsi" w:cstheme="minorHAnsi"/>
        </w:rPr>
      </w:pPr>
      <w:r w:rsidRPr="004667E6">
        <w:rPr>
          <w:rFonts w:asciiTheme="minorHAnsi" w:hAnsiTheme="minorHAnsi" w:cstheme="minorHAnsi"/>
        </w:rPr>
        <w:t>PVC, polyethylene (PE), polypropylene or polyolefin bags</w:t>
      </w:r>
    </w:p>
    <w:p w14:paraId="79EBEC1D" w14:textId="1EF9A355" w:rsidR="00B31814" w:rsidRPr="004667E6" w:rsidRDefault="00B31814" w:rsidP="004667E6">
      <w:pPr>
        <w:pStyle w:val="TextGLSG"/>
        <w:numPr>
          <w:ilvl w:val="0"/>
          <w:numId w:val="2"/>
        </w:numPr>
        <w:rPr>
          <w:rFonts w:asciiTheme="minorHAnsi" w:hAnsiTheme="minorHAnsi" w:cstheme="minorHAnsi"/>
        </w:rPr>
      </w:pPr>
      <w:r w:rsidRPr="004667E6">
        <w:rPr>
          <w:rFonts w:asciiTheme="minorHAnsi" w:hAnsiTheme="minorHAnsi" w:cstheme="minorHAnsi"/>
        </w:rPr>
        <w:t>PVC, polyurethane (PUR) or PE infusion sets</w:t>
      </w:r>
    </w:p>
    <w:p w14:paraId="6ACE09CC" w14:textId="69FBC3E6" w:rsidR="00B31814" w:rsidRPr="004667E6" w:rsidRDefault="00B31814" w:rsidP="004667E6">
      <w:pPr>
        <w:pStyle w:val="TextGLSG"/>
        <w:numPr>
          <w:ilvl w:val="0"/>
          <w:numId w:val="2"/>
        </w:numPr>
        <w:rPr>
          <w:rFonts w:asciiTheme="minorHAnsi" w:hAnsiTheme="minorHAnsi" w:cstheme="minorHAnsi"/>
        </w:rPr>
      </w:pPr>
      <w:r w:rsidRPr="004667E6">
        <w:rPr>
          <w:rFonts w:asciiTheme="minorHAnsi" w:hAnsiTheme="minorHAnsi" w:cstheme="minorHAnsi"/>
        </w:rPr>
        <w:t>optional inline filters with product contact surfaces of polyethersulfone (PES), a 3-way stopcock infusion aid made from polycarbonate (PC), and catheters made from polyetherurethane (PEU).</w:t>
      </w:r>
    </w:p>
    <w:p w14:paraId="7D5ABB49" w14:textId="77777777" w:rsidR="00B31814" w:rsidRPr="004667E6" w:rsidRDefault="00B31814" w:rsidP="00B31814">
      <w:pPr>
        <w:pStyle w:val="TextGLSG"/>
        <w:rPr>
          <w:rFonts w:asciiTheme="minorHAnsi" w:hAnsiTheme="minorHAnsi" w:cstheme="minorHAnsi"/>
        </w:rPr>
      </w:pPr>
      <w:r w:rsidRPr="004667E6">
        <w:rPr>
          <w:rFonts w:asciiTheme="minorHAnsi" w:hAnsiTheme="minorHAnsi" w:cstheme="minorHAnsi"/>
        </w:rPr>
        <w:t>Do not use other diluents such as glucose (5%) solution.</w:t>
      </w:r>
    </w:p>
    <w:p w14:paraId="111BB946" w14:textId="2AFAAF4E" w:rsidR="00B31814" w:rsidRPr="003A3DA9" w:rsidRDefault="00B31814" w:rsidP="003A3DA9">
      <w:pPr>
        <w:pStyle w:val="TextGLSG"/>
        <w:rPr>
          <w:rFonts w:asciiTheme="minorHAnsi" w:hAnsiTheme="minorHAnsi" w:cstheme="minorHAnsi"/>
        </w:rPr>
      </w:pPr>
      <w:r w:rsidRPr="004667E6">
        <w:rPr>
          <w:rFonts w:asciiTheme="minorHAnsi" w:hAnsiTheme="minorHAnsi" w:cstheme="minorHAnsi"/>
        </w:rPr>
        <w:t>Parenteral medicinal products should be inspected visually for particulates and discolo</w:t>
      </w:r>
      <w:r w:rsidR="003A3DA9">
        <w:rPr>
          <w:rFonts w:asciiTheme="minorHAnsi" w:hAnsiTheme="minorHAnsi" w:cstheme="minorHAnsi"/>
        </w:rPr>
        <w:t>ration prior to administration.</w:t>
      </w:r>
    </w:p>
    <w:p w14:paraId="50641901" w14:textId="101D8FD9" w:rsidR="001054DF" w:rsidRPr="002F3BEF" w:rsidRDefault="00A44837" w:rsidP="00A448F7">
      <w:pPr>
        <w:pStyle w:val="berschrift3"/>
      </w:pPr>
      <w:bookmarkStart w:id="107" w:name="_Toc157878941"/>
      <w:r w:rsidRPr="00A448F7">
        <w:t>Glofitamab</w:t>
      </w:r>
      <w:bookmarkEnd w:id="107"/>
      <w:r w:rsidR="001054DF">
        <w:t xml:space="preserve"> </w:t>
      </w:r>
    </w:p>
    <w:p w14:paraId="23B32001" w14:textId="038D92AB" w:rsidR="00A44837" w:rsidRDefault="00CF6EE6" w:rsidP="00CF6EE6">
      <w:pPr>
        <w:pStyle w:val="TextGLSG"/>
        <w:rPr>
          <w:rFonts w:asciiTheme="minorHAnsi" w:hAnsiTheme="minorHAnsi" w:cstheme="minorHAnsi"/>
        </w:rPr>
      </w:pPr>
      <w:r w:rsidRPr="00CF6EE6">
        <w:rPr>
          <w:rFonts w:asciiTheme="minorHAnsi" w:hAnsiTheme="minorHAnsi" w:cstheme="minorHAnsi"/>
        </w:rPr>
        <w:t>The recommended storage conditions for the Drug P</w:t>
      </w:r>
      <w:r>
        <w:rPr>
          <w:rFonts w:asciiTheme="minorHAnsi" w:hAnsiTheme="minorHAnsi" w:cstheme="minorHAnsi"/>
        </w:rPr>
        <w:t xml:space="preserve">roduct are between 2°C to 8°C, </w:t>
      </w:r>
      <w:r w:rsidRPr="00CF6EE6">
        <w:rPr>
          <w:rFonts w:asciiTheme="minorHAnsi" w:hAnsiTheme="minorHAnsi" w:cstheme="minorHAnsi"/>
        </w:rPr>
        <w:t>protected from light</w:t>
      </w:r>
      <w:r>
        <w:rPr>
          <w:rFonts w:asciiTheme="minorHAnsi" w:hAnsiTheme="minorHAnsi" w:cstheme="minorHAnsi"/>
        </w:rPr>
        <w:t xml:space="preserve">. </w:t>
      </w:r>
      <w:r w:rsidR="00B83E07">
        <w:rPr>
          <w:rFonts w:asciiTheme="minorHAnsi" w:hAnsiTheme="minorHAnsi" w:cstheme="minorHAnsi"/>
        </w:rPr>
        <w:t xml:space="preserve">The primary packaging is a colorless glass vial. </w:t>
      </w:r>
    </w:p>
    <w:p w14:paraId="509D8339" w14:textId="77777777" w:rsidR="00B83E07" w:rsidRDefault="00B83E07" w:rsidP="00B83E07">
      <w:pPr>
        <w:pStyle w:val="TextGLSG"/>
        <w:rPr>
          <w:rFonts w:asciiTheme="minorHAnsi" w:hAnsiTheme="minorHAnsi" w:cstheme="minorHAnsi"/>
        </w:rPr>
      </w:pPr>
      <w:r w:rsidRPr="00B83E07">
        <w:rPr>
          <w:rFonts w:asciiTheme="minorHAnsi" w:hAnsiTheme="minorHAnsi" w:cstheme="minorHAnsi"/>
        </w:rPr>
        <w:t>For IV infusion, glofitamab concentrate for solution for infu</w:t>
      </w:r>
      <w:r>
        <w:rPr>
          <w:rFonts w:asciiTheme="minorHAnsi" w:hAnsiTheme="minorHAnsi" w:cstheme="minorHAnsi"/>
        </w:rPr>
        <w:t xml:space="preserve">sion should be diluted in 0.9% (w/v) </w:t>
      </w:r>
      <w:r w:rsidRPr="00B83E07">
        <w:rPr>
          <w:rFonts w:asciiTheme="minorHAnsi" w:hAnsiTheme="minorHAnsi" w:cstheme="minorHAnsi"/>
        </w:rPr>
        <w:t>sodium chloride so</w:t>
      </w:r>
      <w:r>
        <w:rPr>
          <w:rFonts w:asciiTheme="minorHAnsi" w:hAnsiTheme="minorHAnsi" w:cstheme="minorHAnsi"/>
        </w:rPr>
        <w:t xml:space="preserve">lution prior to administration. </w:t>
      </w:r>
      <w:r w:rsidRPr="00B83E07">
        <w:rPr>
          <w:rFonts w:asciiTheme="minorHAnsi" w:hAnsiTheme="minorHAnsi" w:cstheme="minorHAnsi"/>
        </w:rPr>
        <w:t>An in-line filter must be used with the infu</w:t>
      </w:r>
      <w:r>
        <w:rPr>
          <w:rFonts w:asciiTheme="minorHAnsi" w:hAnsiTheme="minorHAnsi" w:cstheme="minorHAnsi"/>
        </w:rPr>
        <w:t xml:space="preserve">sion set during administration. </w:t>
      </w:r>
      <w:r w:rsidRPr="00B83E07">
        <w:rPr>
          <w:rFonts w:asciiTheme="minorHAnsi" w:hAnsiTheme="minorHAnsi" w:cstheme="minorHAnsi"/>
        </w:rPr>
        <w:t>Glofitamab must be prepared for dosing under appropriate</w:t>
      </w:r>
      <w:r>
        <w:rPr>
          <w:rFonts w:asciiTheme="minorHAnsi" w:hAnsiTheme="minorHAnsi" w:cstheme="minorHAnsi"/>
        </w:rPr>
        <w:t xml:space="preserve"> aseptic conditions as it does </w:t>
      </w:r>
      <w:r w:rsidRPr="00B83E07">
        <w:rPr>
          <w:rFonts w:asciiTheme="minorHAnsi" w:hAnsiTheme="minorHAnsi" w:cstheme="minorHAnsi"/>
        </w:rPr>
        <w:t>not contain antimicrobial preservatives. The dose solution</w:t>
      </w:r>
      <w:r>
        <w:rPr>
          <w:rFonts w:asciiTheme="minorHAnsi" w:hAnsiTheme="minorHAnsi" w:cstheme="minorHAnsi"/>
        </w:rPr>
        <w:t xml:space="preserve"> should be used immediately to </w:t>
      </w:r>
      <w:r w:rsidRPr="00B83E07">
        <w:rPr>
          <w:rFonts w:asciiTheme="minorHAnsi" w:hAnsiTheme="minorHAnsi" w:cstheme="minorHAnsi"/>
        </w:rPr>
        <w:t>limit microbial growth in case of potential accidental contamination</w:t>
      </w:r>
      <w:r>
        <w:rPr>
          <w:rFonts w:asciiTheme="minorHAnsi" w:hAnsiTheme="minorHAnsi" w:cstheme="minorHAnsi"/>
        </w:rPr>
        <w:t xml:space="preserve"> </w:t>
      </w:r>
    </w:p>
    <w:p w14:paraId="66EE7C2C" w14:textId="77777777" w:rsidR="00B83E07" w:rsidRPr="00B83E07" w:rsidRDefault="00B83E07" w:rsidP="00B83E07">
      <w:pPr>
        <w:pStyle w:val="TextGLSG"/>
        <w:rPr>
          <w:rFonts w:asciiTheme="minorHAnsi" w:hAnsiTheme="minorHAnsi" w:cstheme="minorHAnsi"/>
        </w:rPr>
      </w:pPr>
      <w:r w:rsidRPr="00B83E07">
        <w:rPr>
          <w:rFonts w:asciiTheme="minorHAnsi" w:hAnsiTheme="minorHAnsi" w:cstheme="minorHAnsi"/>
        </w:rPr>
        <w:t>For IV syringe preparation and infusion:</w:t>
      </w:r>
    </w:p>
    <w:p w14:paraId="69406B89" w14:textId="02EBE972" w:rsidR="00B83E07" w:rsidRPr="00CF6EE6" w:rsidRDefault="00B83E07" w:rsidP="00B83E07">
      <w:pPr>
        <w:pStyle w:val="TextGLSG"/>
        <w:rPr>
          <w:rFonts w:asciiTheme="minorHAnsi" w:hAnsiTheme="minorHAnsi" w:cstheme="minorHAnsi"/>
        </w:rPr>
      </w:pPr>
      <w:r w:rsidRPr="00B83E07">
        <w:rPr>
          <w:rFonts w:asciiTheme="minorHAnsi" w:hAnsiTheme="minorHAnsi" w:cstheme="minorHAnsi"/>
        </w:rPr>
        <w:t>If not used immediately, the prepared dose solution prior t</w:t>
      </w:r>
      <w:r>
        <w:rPr>
          <w:rFonts w:asciiTheme="minorHAnsi" w:hAnsiTheme="minorHAnsi" w:cstheme="minorHAnsi"/>
        </w:rPr>
        <w:t>o administration may be stored refrigerated at 2-8°C (36-</w:t>
      </w:r>
      <w:r w:rsidRPr="00B83E07">
        <w:rPr>
          <w:rFonts w:asciiTheme="minorHAnsi" w:hAnsiTheme="minorHAnsi" w:cstheme="minorHAnsi"/>
        </w:rPr>
        <w:t xml:space="preserve">46°F) for up to 24 hours prior to administration to ensure </w:t>
      </w:r>
      <w:r>
        <w:rPr>
          <w:rFonts w:asciiTheme="minorHAnsi" w:hAnsiTheme="minorHAnsi" w:cstheme="minorHAnsi"/>
        </w:rPr>
        <w:t>a</w:t>
      </w:r>
      <w:r w:rsidRPr="00B83E07">
        <w:rPr>
          <w:rFonts w:asciiTheme="minorHAnsi" w:hAnsiTheme="minorHAnsi" w:cstheme="minorHAnsi"/>
        </w:rPr>
        <w:t>ppropriate dose recovery. Within this 24 hour storage pe</w:t>
      </w:r>
      <w:r>
        <w:rPr>
          <w:rFonts w:asciiTheme="minorHAnsi" w:hAnsiTheme="minorHAnsi" w:cstheme="minorHAnsi"/>
        </w:rPr>
        <w:t>riod, the dose solution may be temporarily held at 9-</w:t>
      </w:r>
      <w:r w:rsidRPr="00B83E07">
        <w:rPr>
          <w:rFonts w:asciiTheme="minorHAnsi" w:hAnsiTheme="minorHAnsi" w:cstheme="minorHAnsi"/>
        </w:rPr>
        <w:t>25°C (47</w:t>
      </w:r>
      <w:r>
        <w:rPr>
          <w:rFonts w:asciiTheme="minorHAnsi" w:hAnsiTheme="minorHAnsi" w:cstheme="minorHAnsi"/>
        </w:rPr>
        <w:t>-</w:t>
      </w:r>
      <w:r w:rsidRPr="00B83E07">
        <w:rPr>
          <w:rFonts w:asciiTheme="minorHAnsi" w:hAnsiTheme="minorHAnsi" w:cstheme="minorHAnsi"/>
        </w:rPr>
        <w:t>77°F) up to a maximum</w:t>
      </w:r>
      <w:r>
        <w:rPr>
          <w:rFonts w:asciiTheme="minorHAnsi" w:hAnsiTheme="minorHAnsi" w:cstheme="minorHAnsi"/>
        </w:rPr>
        <w:t xml:space="preserve"> of 4 hours. The dose solution </w:t>
      </w:r>
      <w:r w:rsidRPr="00B83E07">
        <w:rPr>
          <w:rFonts w:asciiTheme="minorHAnsi" w:hAnsiTheme="minorHAnsi" w:cstheme="minorHAnsi"/>
        </w:rPr>
        <w:t>should be discarded if the cumulative storage time</w:t>
      </w:r>
      <w:r>
        <w:rPr>
          <w:rFonts w:asciiTheme="minorHAnsi" w:hAnsiTheme="minorHAnsi" w:cstheme="minorHAnsi"/>
        </w:rPr>
        <w:t xml:space="preserve"> of the dose solution prior to </w:t>
      </w:r>
      <w:r w:rsidRPr="00B83E07">
        <w:rPr>
          <w:rFonts w:asciiTheme="minorHAnsi" w:hAnsiTheme="minorHAnsi" w:cstheme="minorHAnsi"/>
        </w:rPr>
        <w:t>administration exceeds 24 hours.</w:t>
      </w:r>
      <w:r>
        <w:rPr>
          <w:rFonts w:asciiTheme="minorHAnsi" w:hAnsiTheme="minorHAnsi" w:cstheme="minorHAnsi"/>
        </w:rPr>
        <w:t xml:space="preserve"> </w:t>
      </w:r>
      <w:r w:rsidRPr="00B83E07">
        <w:rPr>
          <w:rFonts w:asciiTheme="minorHAnsi" w:hAnsiTheme="minorHAnsi" w:cstheme="minorHAnsi"/>
        </w:rPr>
        <w:t>After a maximum of 24 hours storage period of the p</w:t>
      </w:r>
      <w:r w:rsidR="005C48F4">
        <w:rPr>
          <w:rFonts w:asciiTheme="minorHAnsi" w:hAnsiTheme="minorHAnsi" w:cstheme="minorHAnsi"/>
        </w:rPr>
        <w:t>repared glofitamab</w:t>
      </w:r>
      <w:r>
        <w:rPr>
          <w:rFonts w:asciiTheme="minorHAnsi" w:hAnsiTheme="minorHAnsi" w:cstheme="minorHAnsi"/>
        </w:rPr>
        <w:t xml:space="preserve"> </w:t>
      </w:r>
      <w:r w:rsidRPr="00B83E07">
        <w:rPr>
          <w:rFonts w:asciiTheme="minorHAnsi" w:hAnsiTheme="minorHAnsi" w:cstheme="minorHAnsi"/>
        </w:rPr>
        <w:t>dose solution, the chemical and physical in-use stabi</w:t>
      </w:r>
      <w:r>
        <w:rPr>
          <w:rFonts w:asciiTheme="minorHAnsi" w:hAnsiTheme="minorHAnsi" w:cstheme="minorHAnsi"/>
        </w:rPr>
        <w:t xml:space="preserve">lity data allows for a maximum </w:t>
      </w:r>
      <w:r w:rsidRPr="00B83E07">
        <w:rPr>
          <w:rFonts w:asciiTheme="minorHAnsi" w:hAnsiTheme="minorHAnsi" w:cstheme="minorHAnsi"/>
        </w:rPr>
        <w:t>infusion time of 8 hours at ambient temperature (between 9</w:t>
      </w:r>
      <w:r>
        <w:rPr>
          <w:rFonts w:asciiTheme="minorHAnsi" w:hAnsiTheme="minorHAnsi" w:cstheme="minorHAnsi"/>
        </w:rPr>
        <w:t xml:space="preserve">–25°C / 47-77°F) </w:t>
      </w:r>
      <w:r w:rsidRPr="00B83E07">
        <w:rPr>
          <w:rFonts w:asciiTheme="minorHAnsi" w:hAnsiTheme="minorHAnsi" w:cstheme="minorHAnsi"/>
        </w:rPr>
        <w:t>including dose interruptions. If this time is exceeded a new IV syringe should be used</w:t>
      </w:r>
      <w:r>
        <w:rPr>
          <w:rFonts w:asciiTheme="minorHAnsi" w:hAnsiTheme="minorHAnsi" w:cstheme="minorHAnsi"/>
        </w:rPr>
        <w:t>.</w:t>
      </w:r>
    </w:p>
    <w:p w14:paraId="035BA4A2" w14:textId="1F268B0D" w:rsidR="00A44837" w:rsidRPr="002F3BEF" w:rsidRDefault="00A44837" w:rsidP="00A448F7">
      <w:pPr>
        <w:pStyle w:val="berschrift3"/>
      </w:pPr>
      <w:bookmarkStart w:id="108" w:name="_Toc157878942"/>
      <w:r w:rsidRPr="00A448F7">
        <w:lastRenderedPageBreak/>
        <w:t>Pirtobrutinib</w:t>
      </w:r>
      <w:bookmarkEnd w:id="108"/>
      <w:r w:rsidR="00672CEB">
        <w:t xml:space="preserve"> </w:t>
      </w:r>
    </w:p>
    <w:p w14:paraId="4DCAC065" w14:textId="1A497DB8" w:rsidR="00672CEB" w:rsidRPr="001054DF" w:rsidRDefault="001054DF" w:rsidP="00CF3AE6">
      <w:pPr>
        <w:pStyle w:val="TextGLSG"/>
        <w:jc w:val="left"/>
        <w:rPr>
          <w:rFonts w:asciiTheme="minorHAnsi" w:hAnsiTheme="minorHAnsi" w:cstheme="minorHAnsi"/>
        </w:rPr>
      </w:pPr>
      <w:r w:rsidRPr="001054DF">
        <w:rPr>
          <w:rFonts w:asciiTheme="minorHAnsi" w:hAnsiTheme="minorHAnsi" w:cstheme="minorHAnsi"/>
        </w:rPr>
        <w:t xml:space="preserve">Pirtobrutinib (also known as LY3527727) is a small molecule designed to competitively block the ATP-binding site of BTK. </w:t>
      </w:r>
      <w:r w:rsidR="00672CEB" w:rsidRPr="001054DF">
        <w:rPr>
          <w:rFonts w:asciiTheme="minorHAnsi" w:hAnsiTheme="minorHAnsi" w:cstheme="minorHAnsi"/>
        </w:rPr>
        <w:t>Pirtobrutinib is supplied as immediate-release film-coated tablet</w:t>
      </w:r>
      <w:r>
        <w:rPr>
          <w:rFonts w:asciiTheme="minorHAnsi" w:hAnsiTheme="minorHAnsi" w:cstheme="minorHAnsi"/>
        </w:rPr>
        <w:t xml:space="preserve">. The </w:t>
      </w:r>
      <w:r w:rsidR="00672CEB" w:rsidRPr="001054DF">
        <w:rPr>
          <w:rFonts w:asciiTheme="minorHAnsi" w:hAnsiTheme="minorHAnsi" w:cstheme="minorHAnsi"/>
        </w:rPr>
        <w:t>tablets are to be stored at room temperature.</w:t>
      </w:r>
      <w:r>
        <w:rPr>
          <w:rFonts w:asciiTheme="minorHAnsi" w:hAnsiTheme="minorHAnsi" w:cstheme="minorHAnsi"/>
        </w:rPr>
        <w:t xml:space="preserve"> </w:t>
      </w:r>
      <w:r w:rsidR="00672CEB" w:rsidRPr="001054DF">
        <w:rPr>
          <w:rFonts w:asciiTheme="minorHAnsi" w:hAnsiTheme="minorHAnsi" w:cstheme="minorHAnsi"/>
        </w:rPr>
        <w:t>Additional information on the nonclinical pharmacology, pharmacokinetics, and toxicity of pirtobrutinib is provided</w:t>
      </w:r>
      <w:r w:rsidR="00672CEB">
        <w:rPr>
          <w:rFonts w:asciiTheme="minorHAnsi" w:hAnsiTheme="minorHAnsi" w:cstheme="minorHAnsi"/>
          <w:color w:val="0D0D0D"/>
          <w:spacing w:val="-1"/>
        </w:rPr>
        <w:t xml:space="preserve"> in the pirtobrutinib Investigator’s Brochure (IB)</w:t>
      </w:r>
      <w:r w:rsidR="00672CEB" w:rsidRPr="00672CEB">
        <w:rPr>
          <w:rFonts w:asciiTheme="minorHAnsi" w:hAnsiTheme="minorHAnsi" w:cstheme="minorHAnsi"/>
          <w:color w:val="0D0D0D"/>
          <w:spacing w:val="-1"/>
        </w:rPr>
        <w:t>.</w:t>
      </w:r>
    </w:p>
    <w:p w14:paraId="2906D7AF" w14:textId="7B811F96" w:rsidR="00756CAA" w:rsidRPr="004C580E" w:rsidRDefault="002F3BEF" w:rsidP="00E717D4">
      <w:pPr>
        <w:pStyle w:val="berschrift"/>
      </w:pPr>
      <w:r>
        <w:t xml:space="preserve"> </w:t>
      </w:r>
      <w:bookmarkStart w:id="109" w:name="_Toc157878943"/>
      <w:r w:rsidR="00F4252F" w:rsidRPr="004C580E">
        <w:t>Handling</w:t>
      </w:r>
      <w:r w:rsidR="00F4252F" w:rsidRPr="004C580E">
        <w:rPr>
          <w:spacing w:val="-1"/>
        </w:rPr>
        <w:t xml:space="preserve"> </w:t>
      </w:r>
      <w:r w:rsidR="00F4252F" w:rsidRPr="004C580E">
        <w:t>of</w:t>
      </w:r>
      <w:r w:rsidR="00F4252F" w:rsidRPr="004C580E">
        <w:rPr>
          <w:spacing w:val="-1"/>
        </w:rPr>
        <w:t xml:space="preserve"> </w:t>
      </w:r>
      <w:r w:rsidR="00F4252F" w:rsidRPr="004C580E">
        <w:t>IMP at</w:t>
      </w:r>
      <w:r w:rsidR="00F4252F" w:rsidRPr="004C580E">
        <w:rPr>
          <w:spacing w:val="-1"/>
        </w:rPr>
        <w:t xml:space="preserve"> </w:t>
      </w:r>
      <w:r w:rsidR="00F4252F" w:rsidRPr="004C580E">
        <w:t>the</w:t>
      </w:r>
      <w:r w:rsidR="00F4252F" w:rsidRPr="004C580E">
        <w:rPr>
          <w:spacing w:val="-6"/>
        </w:rPr>
        <w:t xml:space="preserve"> </w:t>
      </w:r>
      <w:r w:rsidR="00F4252F" w:rsidRPr="004C580E">
        <w:t>Site and</w:t>
      </w:r>
      <w:r w:rsidR="00F4252F" w:rsidRPr="004C580E">
        <w:rPr>
          <w:spacing w:val="-2"/>
        </w:rPr>
        <w:t xml:space="preserve"> </w:t>
      </w:r>
      <w:r w:rsidR="00F4252F" w:rsidRPr="004C580E">
        <w:t>Drug</w:t>
      </w:r>
      <w:r w:rsidR="00F4252F" w:rsidRPr="004C580E">
        <w:rPr>
          <w:spacing w:val="3"/>
        </w:rPr>
        <w:t xml:space="preserve"> </w:t>
      </w:r>
      <w:r w:rsidR="00F4252F" w:rsidRPr="004C580E">
        <w:t>Accountability</w:t>
      </w:r>
      <w:bookmarkEnd w:id="109"/>
    </w:p>
    <w:p w14:paraId="068D28A6" w14:textId="3F1EBBD8" w:rsidR="00AE6C43" w:rsidRPr="004C580E" w:rsidRDefault="00AE6C43"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In accordance with all applicable regulation requirements the investigator or another appropriate individual who is designated by the investigator (pharmacist, member of transfusion medicine department), should maintain records to document receipt of the IMP, the stocks of IMP at the </w:t>
      </w:r>
      <w:r w:rsidR="00AD3FFB" w:rsidRPr="004C580E">
        <w:rPr>
          <w:rFonts w:asciiTheme="minorHAnsi" w:hAnsiTheme="minorHAnsi" w:cstheme="minorHAnsi"/>
          <w:color w:val="0D0D0D"/>
          <w:spacing w:val="-1"/>
          <w:sz w:val="22"/>
          <w:szCs w:val="22"/>
          <w:lang w:val="en-US"/>
        </w:rPr>
        <w:t>site</w:t>
      </w:r>
      <w:r w:rsidRPr="004C580E">
        <w:rPr>
          <w:rFonts w:asciiTheme="minorHAnsi" w:hAnsiTheme="minorHAnsi" w:cstheme="minorHAnsi"/>
          <w:color w:val="0D0D0D"/>
          <w:spacing w:val="-1"/>
          <w:sz w:val="22"/>
          <w:szCs w:val="22"/>
          <w:lang w:val="en-US"/>
        </w:rPr>
        <w:t>, the dispense and use by the individual  subjects (drug accountability), the reconciliation, and the return of unused investigational medicinal products to the sponsor (or manufacturer) or their disposal on appropriate forms filed in the study site file.</w:t>
      </w:r>
    </w:p>
    <w:p w14:paraId="705D1423" w14:textId="77777777" w:rsidR="00AE6C43" w:rsidRPr="004C580E" w:rsidRDefault="00AE6C43" w:rsidP="00CF3AE6">
      <w:pPr>
        <w:pStyle w:val="Textkrper"/>
        <w:spacing w:before="120" w:after="24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All the forms relevant for the documentation of drug handling will be confirmed by signature of the investigator or a pharmacist, or another appropriate individual who is designated by the investigator.</w:t>
      </w:r>
    </w:p>
    <w:p w14:paraId="6B2AA2BD" w14:textId="54A8F34F" w:rsidR="00756CAA" w:rsidRPr="002F3BEF" w:rsidRDefault="00E717D4" w:rsidP="00E717D4">
      <w:pPr>
        <w:pStyle w:val="berschrift"/>
      </w:pPr>
      <w:bookmarkStart w:id="110" w:name="_Toc157878944"/>
      <w:r>
        <w:t>R</w:t>
      </w:r>
      <w:r w:rsidR="00F4252F" w:rsidRPr="002F3BEF">
        <w:t>eturn</w:t>
      </w:r>
      <w:r w:rsidR="00F4252F" w:rsidRPr="002F3BEF">
        <w:rPr>
          <w:spacing w:val="-1"/>
        </w:rPr>
        <w:t xml:space="preserve"> </w:t>
      </w:r>
      <w:r w:rsidR="00F4252F" w:rsidRPr="002F3BEF">
        <w:t>and</w:t>
      </w:r>
      <w:r w:rsidR="00F4252F" w:rsidRPr="002F3BEF">
        <w:rPr>
          <w:spacing w:val="-3"/>
        </w:rPr>
        <w:t xml:space="preserve"> </w:t>
      </w:r>
      <w:r w:rsidR="00F4252F" w:rsidRPr="002F3BEF">
        <w:t>Disposal of</w:t>
      </w:r>
      <w:r w:rsidR="00F4252F" w:rsidRPr="002F3BEF">
        <w:rPr>
          <w:spacing w:val="-2"/>
        </w:rPr>
        <w:t xml:space="preserve"> </w:t>
      </w:r>
      <w:r w:rsidR="00F4252F" w:rsidRPr="002F3BEF">
        <w:t>IMP</w:t>
      </w:r>
      <w:bookmarkEnd w:id="110"/>
    </w:p>
    <w:p w14:paraId="16CEF347" w14:textId="0A4B0984"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case IMP cannot be used for the subject it has to be returned to manufacturer, stored at study site or destru</w:t>
      </w:r>
      <w:r w:rsidR="00D42545" w:rsidRPr="004C580E">
        <w:rPr>
          <w:rFonts w:asciiTheme="minorHAnsi" w:hAnsiTheme="minorHAnsi" w:cstheme="minorHAnsi"/>
          <w:color w:val="0D0D0D"/>
          <w:spacing w:val="-1"/>
          <w:sz w:val="22"/>
          <w:szCs w:val="22"/>
          <w:lang w:val="en-US"/>
        </w:rPr>
        <w:t xml:space="preserve">cted </w:t>
      </w:r>
      <w:r w:rsidRPr="004C580E">
        <w:rPr>
          <w:rFonts w:asciiTheme="minorHAnsi" w:hAnsiTheme="minorHAnsi" w:cstheme="minorHAnsi"/>
          <w:color w:val="0D0D0D"/>
          <w:spacing w:val="-1"/>
          <w:sz w:val="22"/>
          <w:szCs w:val="22"/>
          <w:lang w:val="en-US"/>
        </w:rPr>
        <w:t xml:space="preserve">and records have to </w:t>
      </w:r>
      <w:r w:rsidR="00D42545" w:rsidRPr="004C580E">
        <w:rPr>
          <w:rFonts w:asciiTheme="minorHAnsi" w:hAnsiTheme="minorHAnsi" w:cstheme="minorHAnsi"/>
          <w:color w:val="0D0D0D"/>
          <w:spacing w:val="-1"/>
          <w:sz w:val="22"/>
          <w:szCs w:val="22"/>
          <w:lang w:val="en-US"/>
        </w:rPr>
        <w:t>achieved</w:t>
      </w:r>
      <w:r w:rsidRPr="004C580E">
        <w:rPr>
          <w:rFonts w:asciiTheme="minorHAnsi" w:hAnsiTheme="minorHAnsi" w:cstheme="minorHAnsi"/>
          <w:color w:val="0D0D0D"/>
          <w:spacing w:val="-1"/>
          <w:sz w:val="22"/>
          <w:szCs w:val="22"/>
          <w:lang w:val="en-US"/>
        </w:rPr>
        <w:t xml:space="preserve"> at study site. Each single case needs to be evaluated by Sponsor and Study Site and decision to be communicated to monitor and manufacturer for planning the further steps.</w:t>
      </w:r>
      <w:r w:rsidR="00C6487A" w:rsidRPr="004C580E">
        <w:rPr>
          <w:rFonts w:asciiTheme="minorHAnsi" w:hAnsiTheme="minorHAnsi" w:cstheme="minorHAnsi"/>
          <w:color w:val="0D0D0D"/>
          <w:spacing w:val="-1"/>
          <w:sz w:val="22"/>
          <w:szCs w:val="22"/>
          <w:lang w:val="en-US"/>
        </w:rPr>
        <w:t xml:space="preserve"> Destruction has to be done accordingly to national regulations</w:t>
      </w:r>
      <w:r w:rsidR="00C6487A" w:rsidRPr="004C580E">
        <w:rPr>
          <w:rFonts w:asciiTheme="minorHAnsi" w:hAnsiTheme="minorHAnsi" w:cstheme="minorHAnsi"/>
          <w:sz w:val="22"/>
          <w:szCs w:val="22"/>
          <w:lang w:val="en-GB"/>
        </w:rPr>
        <w:t xml:space="preserve"> and site’s standards</w:t>
      </w:r>
      <w:r w:rsidR="008F1BAA" w:rsidRPr="004C580E">
        <w:rPr>
          <w:rFonts w:asciiTheme="minorHAnsi" w:hAnsiTheme="minorHAnsi" w:cstheme="minorHAnsi"/>
          <w:sz w:val="22"/>
          <w:szCs w:val="22"/>
          <w:lang w:val="en-GB"/>
        </w:rPr>
        <w:t>.</w:t>
      </w:r>
    </w:p>
    <w:p w14:paraId="6970A273" w14:textId="0703E023"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3CB167B8" w14:textId="65327CA6" w:rsidR="007B230D" w:rsidRPr="002F3BEF" w:rsidRDefault="007B230D" w:rsidP="00DD0043">
      <w:pPr>
        <w:pStyle w:val="berschrift1"/>
        <w:numPr>
          <w:ilvl w:val="0"/>
          <w:numId w:val="35"/>
        </w:numPr>
        <w:rPr>
          <w:rFonts w:cstheme="minorHAnsi"/>
          <w:szCs w:val="22"/>
          <w:lang w:val="en-US"/>
        </w:rPr>
      </w:pPr>
      <w:bookmarkStart w:id="111" w:name="_Toc157878945"/>
      <w:r w:rsidRPr="002F3BEF">
        <w:rPr>
          <w:rFonts w:cstheme="minorHAnsi"/>
          <w:szCs w:val="22"/>
          <w:lang w:val="en-US"/>
        </w:rPr>
        <w:t>Auxiliary medicinal products used in the clinical trial</w:t>
      </w:r>
      <w:bookmarkEnd w:id="111"/>
    </w:p>
    <w:p w14:paraId="66D564D0" w14:textId="77777777" w:rsidR="007B230D" w:rsidRPr="004C580E" w:rsidRDefault="007B230D" w:rsidP="00CF3AE6">
      <w:pPr>
        <w:pStyle w:val="Textkrper"/>
        <w:spacing w:before="120"/>
        <w:ind w:right="258"/>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will be responsible for ensuring the correct storage and sufficient stocks of the auxiliary medicinal products at the site.</w:t>
      </w:r>
    </w:p>
    <w:p w14:paraId="6C244D41" w14:textId="36AB153E" w:rsidR="00CF3AE6" w:rsidRDefault="00CF3AE6">
      <w:pPr>
        <w:widowControl w:val="0"/>
        <w:autoSpaceDE w:val="0"/>
        <w:autoSpaceDN w:val="0"/>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br w:type="page"/>
      </w:r>
    </w:p>
    <w:p w14:paraId="5C5AAF08" w14:textId="77777777" w:rsidR="007B230D" w:rsidRPr="004C580E" w:rsidRDefault="007B230D" w:rsidP="007A63E1">
      <w:pPr>
        <w:pStyle w:val="Textkrper"/>
        <w:spacing w:before="120"/>
        <w:ind w:right="258"/>
        <w:rPr>
          <w:rFonts w:asciiTheme="minorHAnsi" w:hAnsiTheme="minorHAnsi" w:cstheme="minorHAnsi"/>
          <w:color w:val="0D0D0D"/>
          <w:spacing w:val="-1"/>
          <w:sz w:val="22"/>
          <w:szCs w:val="22"/>
          <w:lang w:val="en-US"/>
        </w:rPr>
      </w:pPr>
    </w:p>
    <w:p w14:paraId="21150DAA" w14:textId="775DE1B7" w:rsidR="00756CAA" w:rsidRPr="004C580E" w:rsidRDefault="00F4252F" w:rsidP="007A63E1">
      <w:pPr>
        <w:pStyle w:val="berschrift1"/>
        <w:tabs>
          <w:tab w:val="left" w:pos="759"/>
        </w:tabs>
        <w:spacing w:before="1"/>
        <w:ind w:left="398" w:right="4"/>
        <w:rPr>
          <w:rFonts w:cstheme="minorHAnsi"/>
          <w:szCs w:val="22"/>
          <w:lang w:val="en-US"/>
        </w:rPr>
      </w:pPr>
      <w:bookmarkStart w:id="112" w:name="_Toc157878946"/>
      <w:r w:rsidRPr="004C580E">
        <w:rPr>
          <w:rFonts w:cstheme="minorHAnsi"/>
          <w:color w:val="0D0D0D"/>
          <w:szCs w:val="22"/>
          <w:lang w:val="en-US"/>
        </w:rPr>
        <w:t>Study</w:t>
      </w:r>
      <w:r w:rsidRPr="004C580E">
        <w:rPr>
          <w:rFonts w:cstheme="minorHAnsi"/>
          <w:color w:val="0D0D0D"/>
          <w:spacing w:val="-4"/>
          <w:szCs w:val="22"/>
          <w:lang w:val="en-US"/>
        </w:rPr>
        <w:t xml:space="preserve"> </w:t>
      </w:r>
      <w:r w:rsidRPr="004C580E">
        <w:rPr>
          <w:rFonts w:cstheme="minorHAnsi"/>
          <w:color w:val="0D0D0D"/>
          <w:szCs w:val="22"/>
          <w:lang w:val="en-US"/>
        </w:rPr>
        <w:t>Procedures</w:t>
      </w:r>
      <w:bookmarkEnd w:id="112"/>
    </w:p>
    <w:p w14:paraId="5D5A3415" w14:textId="3F2502DB"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For the schedule of treatment and assessments, see flow chart figure in section </w:t>
      </w:r>
      <w:hyperlink w:anchor="_bookmark8" w:history="1">
        <w:r w:rsidR="006B25BB" w:rsidRPr="004C580E">
          <w:rPr>
            <w:rFonts w:asciiTheme="minorHAnsi" w:hAnsiTheme="minorHAnsi" w:cstheme="minorHAnsi"/>
            <w:color w:val="0D0D0D"/>
            <w:spacing w:val="-1"/>
            <w:sz w:val="22"/>
            <w:szCs w:val="22"/>
            <w:lang w:val="en-US"/>
          </w:rPr>
          <w:fldChar w:fldCharType="begin"/>
        </w:r>
        <w:r w:rsidR="006B25BB" w:rsidRPr="004C580E">
          <w:rPr>
            <w:rFonts w:asciiTheme="minorHAnsi" w:hAnsiTheme="minorHAnsi" w:cstheme="minorHAnsi"/>
            <w:sz w:val="22"/>
            <w:szCs w:val="22"/>
            <w:lang w:val="en-US"/>
          </w:rPr>
          <w:instrText xml:space="preserve"> REF _Ref123128670 \n \h </w:instrText>
        </w:r>
        <w:r w:rsidR="00E057B2" w:rsidRPr="004C580E">
          <w:rPr>
            <w:rFonts w:asciiTheme="minorHAnsi" w:hAnsiTheme="minorHAnsi" w:cstheme="minorHAnsi"/>
            <w:color w:val="0D0D0D"/>
            <w:spacing w:val="-1"/>
            <w:sz w:val="22"/>
            <w:szCs w:val="22"/>
            <w:lang w:val="en-US"/>
          </w:rPr>
          <w:instrText xml:space="preserve"> \* MERGEFORMAT </w:instrText>
        </w:r>
        <w:r w:rsidR="006B25BB" w:rsidRPr="004C580E">
          <w:rPr>
            <w:rFonts w:asciiTheme="minorHAnsi" w:hAnsiTheme="minorHAnsi" w:cstheme="minorHAnsi"/>
            <w:color w:val="0D0D0D"/>
            <w:spacing w:val="-1"/>
            <w:sz w:val="22"/>
            <w:szCs w:val="22"/>
            <w:lang w:val="en-US"/>
          </w:rPr>
        </w:r>
        <w:r w:rsidR="006B25BB"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sz w:val="22"/>
            <w:szCs w:val="22"/>
            <w:lang w:val="en-US"/>
          </w:rPr>
          <w:t>1.4</w:t>
        </w:r>
        <w:r w:rsidR="006B25BB" w:rsidRPr="004C580E">
          <w:rPr>
            <w:rFonts w:asciiTheme="minorHAnsi" w:hAnsiTheme="minorHAnsi" w:cstheme="minorHAnsi"/>
            <w:color w:val="0D0D0D"/>
            <w:spacing w:val="-1"/>
            <w:sz w:val="22"/>
            <w:szCs w:val="22"/>
            <w:lang w:val="en-US"/>
          </w:rPr>
          <w:fldChar w:fldCharType="end"/>
        </w:r>
      </w:hyperlink>
      <w:r w:rsidRPr="004C580E">
        <w:rPr>
          <w:rFonts w:asciiTheme="minorHAnsi" w:hAnsiTheme="minorHAnsi" w:cstheme="minorHAnsi"/>
          <w:color w:val="0D0D0D"/>
          <w:spacing w:val="-1"/>
          <w:sz w:val="22"/>
          <w:szCs w:val="22"/>
          <w:lang w:val="en-US"/>
        </w:rPr>
        <w:t xml:space="preserve"> and Schedule of Activities tables in </w:t>
      </w:r>
      <w:hyperlink w:anchor="_bookmark9" w:history="1">
        <w:r w:rsidR="006B25BB" w:rsidRPr="004C580E">
          <w:rPr>
            <w:rFonts w:asciiTheme="minorHAnsi" w:hAnsiTheme="minorHAnsi" w:cstheme="minorHAnsi"/>
            <w:color w:val="0D0D0D"/>
            <w:spacing w:val="-1"/>
            <w:sz w:val="22"/>
            <w:szCs w:val="22"/>
            <w:lang w:val="en-US"/>
          </w:rPr>
          <w:fldChar w:fldCharType="begin"/>
        </w:r>
        <w:r w:rsidR="006B25BB" w:rsidRPr="004C580E">
          <w:rPr>
            <w:rFonts w:asciiTheme="minorHAnsi" w:hAnsiTheme="minorHAnsi" w:cstheme="minorHAnsi"/>
            <w:sz w:val="22"/>
            <w:szCs w:val="22"/>
            <w:lang w:val="en-US"/>
          </w:rPr>
          <w:instrText xml:space="preserve"> REF _Ref123128686 \n \h </w:instrText>
        </w:r>
        <w:r w:rsidR="00E057B2" w:rsidRPr="004C580E">
          <w:rPr>
            <w:rFonts w:asciiTheme="minorHAnsi" w:hAnsiTheme="minorHAnsi" w:cstheme="minorHAnsi"/>
            <w:color w:val="0D0D0D"/>
            <w:spacing w:val="-1"/>
            <w:sz w:val="22"/>
            <w:szCs w:val="22"/>
            <w:lang w:val="en-US"/>
          </w:rPr>
          <w:instrText xml:space="preserve"> \* MERGEFORMAT </w:instrText>
        </w:r>
        <w:r w:rsidR="006B25BB" w:rsidRPr="004C580E">
          <w:rPr>
            <w:rFonts w:asciiTheme="minorHAnsi" w:hAnsiTheme="minorHAnsi" w:cstheme="minorHAnsi"/>
            <w:color w:val="0D0D0D"/>
            <w:spacing w:val="-1"/>
            <w:sz w:val="22"/>
            <w:szCs w:val="22"/>
            <w:lang w:val="en-US"/>
          </w:rPr>
        </w:r>
        <w:r w:rsidR="006B25BB"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sz w:val="22"/>
            <w:szCs w:val="22"/>
            <w:lang w:val="en-US"/>
          </w:rPr>
          <w:t>1.5</w:t>
        </w:r>
        <w:r w:rsidR="006B25BB" w:rsidRPr="004C580E">
          <w:rPr>
            <w:rFonts w:asciiTheme="minorHAnsi" w:hAnsiTheme="minorHAnsi" w:cstheme="minorHAnsi"/>
            <w:color w:val="0D0D0D"/>
            <w:spacing w:val="-1"/>
            <w:sz w:val="22"/>
            <w:szCs w:val="22"/>
            <w:lang w:val="en-US"/>
          </w:rPr>
          <w:fldChar w:fldCharType="end"/>
        </w:r>
      </w:hyperlink>
    </w:p>
    <w:p w14:paraId="688CFAFE" w14:textId="131C674D" w:rsidR="00756CAA" w:rsidRPr="004C580E" w:rsidRDefault="00CF3AE6" w:rsidP="00CF3AE6">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Once the glofitamab target dose has been attained, a</w:t>
      </w:r>
      <w:r w:rsidR="00F4252F" w:rsidRPr="004C580E">
        <w:rPr>
          <w:rFonts w:asciiTheme="minorHAnsi" w:hAnsiTheme="minorHAnsi" w:cstheme="minorHAnsi"/>
          <w:color w:val="0D0D0D"/>
          <w:spacing w:val="-1"/>
          <w:sz w:val="22"/>
          <w:szCs w:val="22"/>
          <w:lang w:val="en-US"/>
        </w:rPr>
        <w:t>ll scheduled assessments and treatments can be performed within a timeframe of +/- 4 days unless otherwise noted.</w:t>
      </w:r>
    </w:p>
    <w:p w14:paraId="0385DBA9" w14:textId="77777777"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following sections will give an overview and adequate explanations to the examinations and procedures to be performed in this study.</w:t>
      </w:r>
    </w:p>
    <w:p w14:paraId="41489FC3" w14:textId="77777777"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Source documents, including radiological imaging, must be stored and be available for subsequent review. The respective printouts will be stored in the subject’s medical file.</w:t>
      </w:r>
    </w:p>
    <w:p w14:paraId="1A25CC9D"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37277588" w14:textId="5C9528B1" w:rsidR="00756CAA" w:rsidRPr="004C580E" w:rsidRDefault="00F4252F" w:rsidP="00E717D4">
      <w:pPr>
        <w:pStyle w:val="berschrift"/>
      </w:pPr>
      <w:bookmarkStart w:id="113" w:name="_Toc157878947"/>
      <w:r w:rsidRPr="004C580E">
        <w:t>Methods</w:t>
      </w:r>
      <w:r w:rsidRPr="004C580E">
        <w:rPr>
          <w:spacing w:val="-4"/>
        </w:rPr>
        <w:t xml:space="preserve"> </w:t>
      </w:r>
      <w:r w:rsidRPr="004C580E">
        <w:t>of Assessment</w:t>
      </w:r>
      <w:bookmarkEnd w:id="113"/>
    </w:p>
    <w:p w14:paraId="1F326F77" w14:textId="2783C162"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following section will give a general overview and adequate explanations to the examinations and procedures to be performed in this study. Regarding the exact </w:t>
      </w:r>
      <w:r w:rsidR="006B4660" w:rsidRPr="004C580E">
        <w:rPr>
          <w:rFonts w:asciiTheme="minorHAnsi" w:hAnsiTheme="minorHAnsi" w:cstheme="minorHAnsi"/>
          <w:color w:val="0D0D0D"/>
          <w:spacing w:val="-1"/>
          <w:sz w:val="22"/>
          <w:szCs w:val="22"/>
          <w:lang w:val="en-US"/>
        </w:rPr>
        <w:t>procedure of</w:t>
      </w:r>
      <w:r w:rsidRPr="004C580E">
        <w:rPr>
          <w:rFonts w:asciiTheme="minorHAnsi" w:hAnsiTheme="minorHAnsi" w:cstheme="minorHAnsi"/>
          <w:color w:val="0D0D0D"/>
          <w:spacing w:val="-1"/>
          <w:sz w:val="22"/>
          <w:szCs w:val="22"/>
          <w:lang w:val="en-US"/>
        </w:rPr>
        <w:t xml:space="preserve"> the visit-specific examinations, see section </w:t>
      </w:r>
      <w:r w:rsidR="00457224" w:rsidRPr="004C580E">
        <w:rPr>
          <w:rFonts w:asciiTheme="minorHAnsi" w:hAnsiTheme="minorHAnsi" w:cstheme="minorHAnsi"/>
          <w:color w:val="0D0D0D"/>
          <w:spacing w:val="-1"/>
          <w:sz w:val="22"/>
          <w:szCs w:val="22"/>
          <w:lang w:val="en-US"/>
        </w:rPr>
        <w:fldChar w:fldCharType="begin"/>
      </w:r>
      <w:r w:rsidR="00457224" w:rsidRPr="004C580E">
        <w:rPr>
          <w:rFonts w:asciiTheme="minorHAnsi" w:hAnsiTheme="minorHAnsi" w:cstheme="minorHAnsi"/>
          <w:color w:val="0D0D0D"/>
          <w:spacing w:val="-1"/>
          <w:sz w:val="22"/>
          <w:szCs w:val="22"/>
          <w:lang w:val="en-US"/>
        </w:rPr>
        <w:instrText xml:space="preserve"> REF _Ref123289688 \r \h </w:instrText>
      </w:r>
      <w:r w:rsidR="00E057B2" w:rsidRPr="004C580E">
        <w:rPr>
          <w:rFonts w:asciiTheme="minorHAnsi" w:hAnsiTheme="minorHAnsi" w:cstheme="minorHAnsi"/>
          <w:color w:val="0D0D0D"/>
          <w:spacing w:val="-1"/>
          <w:sz w:val="22"/>
          <w:szCs w:val="22"/>
          <w:lang w:val="en-US"/>
        </w:rPr>
        <w:instrText xml:space="preserve"> \* MERGEFORMAT </w:instrText>
      </w:r>
      <w:r w:rsidR="00457224" w:rsidRPr="004C580E">
        <w:rPr>
          <w:rFonts w:asciiTheme="minorHAnsi" w:hAnsiTheme="minorHAnsi" w:cstheme="minorHAnsi"/>
          <w:color w:val="0D0D0D"/>
          <w:spacing w:val="-1"/>
          <w:sz w:val="22"/>
          <w:szCs w:val="22"/>
          <w:lang w:val="en-US"/>
        </w:rPr>
      </w:r>
      <w:r w:rsidR="00457224"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11.2</w:t>
      </w:r>
      <w:r w:rsidR="00457224" w:rsidRPr="004C580E">
        <w:rPr>
          <w:rFonts w:asciiTheme="minorHAnsi" w:hAnsiTheme="minorHAnsi" w:cstheme="minorHAnsi"/>
          <w:color w:val="0D0D0D"/>
          <w:spacing w:val="-1"/>
          <w:sz w:val="22"/>
          <w:szCs w:val="22"/>
          <w:lang w:val="en-US"/>
        </w:rPr>
        <w:fldChar w:fldCharType="end"/>
      </w:r>
    </w:p>
    <w:p w14:paraId="0D3FCF49"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63FFDD96" w14:textId="2E189667" w:rsidR="00756CAA" w:rsidRPr="004C580E" w:rsidRDefault="00F4252F" w:rsidP="007A63E1">
      <w:pPr>
        <w:pStyle w:val="berschrift3"/>
        <w:rPr>
          <w:rFonts w:cstheme="minorHAnsi"/>
          <w:szCs w:val="22"/>
        </w:rPr>
      </w:pPr>
      <w:bookmarkStart w:id="114" w:name="_Ref123289784"/>
      <w:bookmarkStart w:id="115" w:name="_Toc157878948"/>
      <w:r w:rsidRPr="004C580E">
        <w:rPr>
          <w:rFonts w:cstheme="minorHAnsi"/>
          <w:szCs w:val="22"/>
        </w:rPr>
        <w:t>Physical</w:t>
      </w:r>
      <w:r w:rsidRPr="004C580E">
        <w:rPr>
          <w:rFonts w:cstheme="minorHAnsi"/>
          <w:spacing w:val="-2"/>
          <w:szCs w:val="22"/>
        </w:rPr>
        <w:t xml:space="preserve"> </w:t>
      </w:r>
      <w:r w:rsidRPr="004C580E">
        <w:rPr>
          <w:rFonts w:cstheme="minorHAnsi"/>
          <w:szCs w:val="22"/>
        </w:rPr>
        <w:t>Examination</w:t>
      </w:r>
      <w:bookmarkEnd w:id="114"/>
      <w:bookmarkEnd w:id="115"/>
    </w:p>
    <w:p w14:paraId="69E4BAED" w14:textId="51E8F6D0"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w:t>
      </w:r>
      <w:r w:rsidRPr="004C580E">
        <w:rPr>
          <w:rFonts w:asciiTheme="minorHAnsi" w:hAnsiTheme="minorHAnsi" w:cstheme="minorHAnsi"/>
          <w:b/>
          <w:color w:val="0D0D0D"/>
          <w:spacing w:val="-1"/>
          <w:sz w:val="22"/>
          <w:szCs w:val="22"/>
          <w:lang w:val="en-US"/>
        </w:rPr>
        <w:t>complete physical examination</w:t>
      </w:r>
      <w:r w:rsidR="00E55E7B" w:rsidRPr="004C580E">
        <w:rPr>
          <w:rFonts w:asciiTheme="minorHAnsi" w:hAnsiTheme="minorHAnsi" w:cstheme="minorHAnsi"/>
          <w:b/>
          <w:color w:val="0D0D0D"/>
          <w:spacing w:val="-1"/>
          <w:sz w:val="22"/>
          <w:szCs w:val="22"/>
          <w:lang w:val="en-US"/>
        </w:rPr>
        <w:t xml:space="preserve"> (A)</w:t>
      </w:r>
      <w:r w:rsidRPr="004C580E">
        <w:rPr>
          <w:rFonts w:asciiTheme="minorHAnsi" w:hAnsiTheme="minorHAnsi" w:cstheme="minorHAnsi"/>
          <w:color w:val="0D0D0D"/>
          <w:spacing w:val="-1"/>
          <w:sz w:val="22"/>
          <w:szCs w:val="22"/>
          <w:lang w:val="en-US"/>
        </w:rPr>
        <w:t xml:space="preserve"> should include an evaluation of head, eye, ear, nose, and throat and the cardiovascular, dermatological, musculoskeletal, respiratory, gastrointestinal, and neurological systems and recording of the ECOG/ WHO performance status (see</w:t>
      </w:r>
      <w:r w:rsidR="00457224" w:rsidRPr="004C580E">
        <w:rPr>
          <w:rFonts w:asciiTheme="minorHAnsi" w:hAnsiTheme="minorHAnsi" w:cstheme="minorHAnsi"/>
          <w:color w:val="0D0D0D"/>
          <w:spacing w:val="-1"/>
          <w:sz w:val="22"/>
          <w:szCs w:val="22"/>
          <w:lang w:val="en-US"/>
        </w:rPr>
        <w:t xml:space="preserve"> </w:t>
      </w:r>
      <w:r w:rsidR="00457224" w:rsidRPr="004C580E">
        <w:rPr>
          <w:rFonts w:asciiTheme="minorHAnsi" w:hAnsiTheme="minorHAnsi" w:cstheme="minorHAnsi"/>
          <w:color w:val="0D0D0D"/>
          <w:spacing w:val="-1"/>
          <w:sz w:val="22"/>
          <w:szCs w:val="22"/>
          <w:lang w:val="en-US"/>
        </w:rPr>
        <w:fldChar w:fldCharType="begin"/>
      </w:r>
      <w:r w:rsidR="00457224" w:rsidRPr="004C580E">
        <w:rPr>
          <w:rFonts w:asciiTheme="minorHAnsi" w:hAnsiTheme="minorHAnsi" w:cstheme="minorHAnsi"/>
          <w:color w:val="0D0D0D"/>
          <w:spacing w:val="-1"/>
          <w:sz w:val="22"/>
          <w:szCs w:val="22"/>
          <w:lang w:val="en-US"/>
        </w:rPr>
        <w:instrText xml:space="preserve"> REF _Ref123289721 \r \h </w:instrText>
      </w:r>
      <w:r w:rsidR="00E057B2" w:rsidRPr="004C580E">
        <w:rPr>
          <w:rFonts w:asciiTheme="minorHAnsi" w:hAnsiTheme="minorHAnsi" w:cstheme="minorHAnsi"/>
          <w:color w:val="0D0D0D"/>
          <w:spacing w:val="-1"/>
          <w:sz w:val="22"/>
          <w:szCs w:val="22"/>
          <w:lang w:val="en-US"/>
        </w:rPr>
        <w:instrText xml:space="preserve"> \* MERGEFORMAT </w:instrText>
      </w:r>
      <w:r w:rsidR="00457224" w:rsidRPr="004C580E">
        <w:rPr>
          <w:rFonts w:asciiTheme="minorHAnsi" w:hAnsiTheme="minorHAnsi" w:cstheme="minorHAnsi"/>
          <w:color w:val="0D0D0D"/>
          <w:spacing w:val="-1"/>
          <w:sz w:val="22"/>
          <w:szCs w:val="22"/>
          <w:lang w:val="en-US"/>
        </w:rPr>
      </w:r>
      <w:r w:rsidR="00457224"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Appendix 1</w:t>
      </w:r>
      <w:r w:rsidR="00457224" w:rsidRPr="004C580E">
        <w:rPr>
          <w:rFonts w:asciiTheme="minorHAnsi" w:hAnsiTheme="minorHAnsi" w:cstheme="minorHAnsi"/>
          <w:color w:val="0D0D0D"/>
          <w:spacing w:val="-1"/>
          <w:sz w:val="22"/>
          <w:szCs w:val="22"/>
          <w:lang w:val="en-US"/>
        </w:rPr>
        <w:fldChar w:fldCharType="end"/>
      </w:r>
      <w:r w:rsidRPr="004C580E">
        <w:rPr>
          <w:rFonts w:asciiTheme="minorHAnsi" w:hAnsiTheme="minorHAnsi" w:cstheme="minorHAnsi"/>
          <w:color w:val="0D0D0D"/>
          <w:spacing w:val="-1"/>
          <w:sz w:val="22"/>
          <w:szCs w:val="22"/>
          <w:lang w:val="en-US"/>
        </w:rPr>
        <w:t>). Changes from baseline abnormalities should be recorded at each subsequent</w:t>
      </w:r>
      <w:r w:rsidR="00D121B4"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physical examination. New or worsened abnormalities should be recorded as adverse events if appropriate.</w:t>
      </w:r>
    </w:p>
    <w:p w14:paraId="748C386C" w14:textId="7F838E6D"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w:t>
      </w:r>
      <w:r w:rsidRPr="004C580E">
        <w:rPr>
          <w:rFonts w:asciiTheme="minorHAnsi" w:hAnsiTheme="minorHAnsi" w:cstheme="minorHAnsi"/>
          <w:b/>
          <w:color w:val="0D0D0D"/>
          <w:spacing w:val="-1"/>
          <w:sz w:val="22"/>
          <w:szCs w:val="22"/>
          <w:lang w:val="en-US"/>
        </w:rPr>
        <w:t>targeted physical examination</w:t>
      </w:r>
      <w:r w:rsidR="00E55E7B" w:rsidRPr="004C580E">
        <w:rPr>
          <w:rFonts w:asciiTheme="minorHAnsi" w:hAnsiTheme="minorHAnsi" w:cstheme="minorHAnsi"/>
          <w:b/>
          <w:color w:val="0D0D0D"/>
          <w:spacing w:val="-1"/>
          <w:sz w:val="22"/>
          <w:szCs w:val="22"/>
          <w:lang w:val="en-US"/>
        </w:rPr>
        <w:t xml:space="preserve"> (B)</w:t>
      </w:r>
      <w:r w:rsidRPr="004C580E">
        <w:rPr>
          <w:rFonts w:asciiTheme="minorHAnsi" w:hAnsiTheme="minorHAnsi" w:cstheme="minorHAnsi"/>
          <w:color w:val="0D0D0D"/>
          <w:spacing w:val="-1"/>
          <w:sz w:val="22"/>
          <w:szCs w:val="22"/>
          <w:lang w:val="en-US"/>
        </w:rPr>
        <w:t xml:space="preserve"> should be limited to systems of primary relevance that is, cardiovascular, respiratory, those associated with symptoms, and those associated with tumor assessment (lymph nodes, liver, and spleen).</w:t>
      </w:r>
    </w:p>
    <w:p w14:paraId="425D765A"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169242EC" w14:textId="73C983F4" w:rsidR="00756CAA" w:rsidRPr="004C580E" w:rsidRDefault="00F4252F" w:rsidP="007A63E1">
      <w:pPr>
        <w:pStyle w:val="berschrift3"/>
        <w:ind w:right="4"/>
        <w:rPr>
          <w:rFonts w:cstheme="minorHAnsi"/>
          <w:szCs w:val="22"/>
        </w:rPr>
      </w:pPr>
      <w:bookmarkStart w:id="116" w:name="_Toc157878949"/>
      <w:r w:rsidRPr="004C580E">
        <w:rPr>
          <w:rFonts w:cstheme="minorHAnsi"/>
          <w:szCs w:val="22"/>
        </w:rPr>
        <w:t>Neurological</w:t>
      </w:r>
      <w:r w:rsidRPr="004C580E">
        <w:rPr>
          <w:rFonts w:cstheme="minorHAnsi"/>
          <w:spacing w:val="-7"/>
          <w:szCs w:val="22"/>
        </w:rPr>
        <w:t xml:space="preserve"> </w:t>
      </w:r>
      <w:r w:rsidRPr="004C580E">
        <w:rPr>
          <w:rFonts w:cstheme="minorHAnsi"/>
          <w:szCs w:val="22"/>
        </w:rPr>
        <w:t>assessments</w:t>
      </w:r>
      <w:bookmarkEnd w:id="116"/>
    </w:p>
    <w:p w14:paraId="041E249D" w14:textId="5C08A4F3" w:rsidR="00756CAA" w:rsidRPr="004C580E" w:rsidRDefault="00F4252F" w:rsidP="00CF3AE6">
      <w:pPr>
        <w:pStyle w:val="Textkrper"/>
        <w:spacing w:before="120"/>
        <w:ind w:right="4"/>
        <w:jc w:val="both"/>
        <w:rPr>
          <w:rFonts w:asciiTheme="minorHAnsi" w:hAnsiTheme="minorHAnsi" w:cstheme="minorHAnsi"/>
          <w:color w:val="0D0D0D"/>
          <w:spacing w:val="-1"/>
          <w:sz w:val="22"/>
          <w:szCs w:val="22"/>
          <w:lang w:val="en-US"/>
        </w:rPr>
      </w:pPr>
      <w:commentRangeStart w:id="117"/>
      <w:r w:rsidRPr="004C580E">
        <w:rPr>
          <w:rFonts w:asciiTheme="minorHAnsi" w:hAnsiTheme="minorHAnsi" w:cstheme="minorHAnsi"/>
          <w:color w:val="0D0D0D"/>
          <w:spacing w:val="-1"/>
          <w:sz w:val="22"/>
          <w:szCs w:val="22"/>
          <w:lang w:val="en-US"/>
        </w:rPr>
        <w:t>Neurological assessments are necessary to assess to the potential presence of neurological abnormalities. In this study the Mini-Mental State Examination (MMSE) standard version 2.0. (see</w:t>
      </w:r>
      <w:r w:rsidR="006B25BB" w:rsidRPr="004C580E">
        <w:rPr>
          <w:rFonts w:asciiTheme="minorHAnsi" w:hAnsiTheme="minorHAnsi" w:cstheme="minorHAnsi"/>
          <w:color w:val="0D0D0D"/>
          <w:spacing w:val="-1"/>
          <w:sz w:val="22"/>
          <w:szCs w:val="22"/>
          <w:lang w:val="en-US"/>
        </w:rPr>
        <w:t xml:space="preserve"> </w:t>
      </w:r>
      <w:r w:rsidR="006B25BB" w:rsidRPr="004C580E">
        <w:rPr>
          <w:rFonts w:asciiTheme="minorHAnsi" w:hAnsiTheme="minorHAnsi" w:cstheme="minorHAnsi"/>
          <w:color w:val="0D0D0D"/>
          <w:spacing w:val="-1"/>
          <w:sz w:val="22"/>
          <w:szCs w:val="22"/>
          <w:lang w:val="en-US"/>
        </w:rPr>
        <w:fldChar w:fldCharType="begin"/>
      </w:r>
      <w:r w:rsidR="006B25BB" w:rsidRPr="004C580E">
        <w:rPr>
          <w:rFonts w:asciiTheme="minorHAnsi" w:hAnsiTheme="minorHAnsi" w:cstheme="minorHAnsi"/>
          <w:color w:val="0D0D0D"/>
          <w:spacing w:val="-1"/>
          <w:sz w:val="22"/>
          <w:szCs w:val="22"/>
          <w:lang w:val="en-US"/>
        </w:rPr>
        <w:instrText xml:space="preserve"> REF _Ref123128770 \n \h </w:instrText>
      </w:r>
      <w:r w:rsidR="00E057B2" w:rsidRPr="004C580E">
        <w:rPr>
          <w:rFonts w:asciiTheme="minorHAnsi" w:hAnsiTheme="minorHAnsi" w:cstheme="minorHAnsi"/>
          <w:color w:val="0D0D0D"/>
          <w:spacing w:val="-1"/>
          <w:sz w:val="22"/>
          <w:szCs w:val="22"/>
          <w:lang w:val="en-US"/>
        </w:rPr>
        <w:instrText xml:space="preserve"> \* MERGEFORMAT </w:instrText>
      </w:r>
      <w:r w:rsidR="006B25BB" w:rsidRPr="004C580E">
        <w:rPr>
          <w:rFonts w:asciiTheme="minorHAnsi" w:hAnsiTheme="minorHAnsi" w:cstheme="minorHAnsi"/>
          <w:color w:val="0D0D0D"/>
          <w:spacing w:val="-1"/>
          <w:sz w:val="22"/>
          <w:szCs w:val="22"/>
          <w:lang w:val="en-US"/>
        </w:rPr>
      </w:r>
      <w:r w:rsidR="006B25BB"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Appendix 3</w:t>
      </w:r>
      <w:r w:rsidR="006B25BB" w:rsidRPr="004C580E">
        <w:rPr>
          <w:rFonts w:asciiTheme="minorHAnsi" w:hAnsiTheme="minorHAnsi" w:cstheme="minorHAnsi"/>
          <w:color w:val="0D0D0D"/>
          <w:spacing w:val="-1"/>
          <w:sz w:val="22"/>
          <w:szCs w:val="22"/>
          <w:lang w:val="en-US"/>
        </w:rPr>
        <w:fldChar w:fldCharType="end"/>
      </w:r>
      <w:r w:rsidRPr="004C580E">
        <w:rPr>
          <w:rFonts w:asciiTheme="minorHAnsi" w:hAnsiTheme="minorHAnsi" w:cstheme="minorHAnsi"/>
          <w:color w:val="0D0D0D"/>
          <w:spacing w:val="-1"/>
          <w:sz w:val="22"/>
          <w:szCs w:val="22"/>
          <w:lang w:val="en-US"/>
        </w:rPr>
        <w:t>) will be used at defined time points. The MMSE is a 5 to 10 minute, 11- question measure that examines various areas of cognitive function: orientation, attention, immediate recall, short-term recall, language, and the ability to follow simple verbal and written commands.</w:t>
      </w:r>
      <w:r w:rsidR="00AD1DD3" w:rsidRPr="004C580E">
        <w:rPr>
          <w:rFonts w:asciiTheme="minorHAnsi" w:hAnsiTheme="minorHAnsi" w:cstheme="minorHAnsi"/>
          <w:color w:val="0D0D0D"/>
          <w:spacing w:val="-1"/>
          <w:sz w:val="22"/>
          <w:szCs w:val="22"/>
          <w:lang w:val="en-US"/>
        </w:rPr>
        <w:t xml:space="preserve"> </w:t>
      </w:r>
      <w:commentRangeEnd w:id="117"/>
      <w:r w:rsidR="00761CF1">
        <w:rPr>
          <w:rStyle w:val="Kommentarzeichen"/>
        </w:rPr>
        <w:commentReference w:id="117"/>
      </w:r>
    </w:p>
    <w:p w14:paraId="136F5C73"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323A7135" w14:textId="6D542ABF" w:rsidR="00756CAA" w:rsidRPr="004C580E" w:rsidRDefault="00F4252F" w:rsidP="007A63E1">
      <w:pPr>
        <w:pStyle w:val="berschrift3"/>
        <w:rPr>
          <w:rFonts w:cstheme="minorHAnsi"/>
          <w:szCs w:val="22"/>
        </w:rPr>
      </w:pPr>
      <w:bookmarkStart w:id="118" w:name="_Ref123114082"/>
      <w:bookmarkStart w:id="119" w:name="_Ref123114224"/>
      <w:bookmarkStart w:id="120" w:name="_Ref123119435"/>
      <w:bookmarkStart w:id="121" w:name="_Ref123121882"/>
      <w:bookmarkStart w:id="122" w:name="_Toc157878950"/>
      <w:r w:rsidRPr="004C580E">
        <w:rPr>
          <w:rFonts w:cstheme="minorHAnsi"/>
          <w:szCs w:val="22"/>
        </w:rPr>
        <w:t>Response</w:t>
      </w:r>
      <w:r w:rsidRPr="004C580E">
        <w:rPr>
          <w:rFonts w:cstheme="minorHAnsi"/>
          <w:spacing w:val="-3"/>
          <w:szCs w:val="22"/>
        </w:rPr>
        <w:t xml:space="preserve"> </w:t>
      </w:r>
      <w:r w:rsidRPr="004C580E">
        <w:rPr>
          <w:rFonts w:cstheme="minorHAnsi"/>
          <w:szCs w:val="22"/>
        </w:rPr>
        <w:t>Assessments</w:t>
      </w:r>
      <w:bookmarkEnd w:id="118"/>
      <w:bookmarkEnd w:id="119"/>
      <w:bookmarkEnd w:id="120"/>
      <w:bookmarkEnd w:id="121"/>
      <w:bookmarkEnd w:id="122"/>
    </w:p>
    <w:p w14:paraId="0715D865" w14:textId="4F5BC99A" w:rsidR="00756CAA" w:rsidRPr="004C580E" w:rsidRDefault="00F4252F"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Response assessments will be performed by the investigator, based on physical examinations, </w:t>
      </w:r>
      <w:r w:rsidR="00CE3AF3">
        <w:rPr>
          <w:rFonts w:asciiTheme="minorHAnsi" w:hAnsiTheme="minorHAnsi" w:cstheme="minorHAnsi"/>
          <w:color w:val="0D0D0D"/>
          <w:spacing w:val="-1"/>
          <w:sz w:val="22"/>
          <w:szCs w:val="22"/>
          <w:lang w:val="en-US"/>
        </w:rPr>
        <w:t xml:space="preserve">CT and </w:t>
      </w:r>
      <w:r w:rsidRPr="004C580E">
        <w:rPr>
          <w:rFonts w:asciiTheme="minorHAnsi" w:hAnsiTheme="minorHAnsi" w:cstheme="minorHAnsi"/>
          <w:color w:val="0D0D0D"/>
          <w:spacing w:val="-1"/>
          <w:sz w:val="22"/>
          <w:szCs w:val="22"/>
          <w:lang w:val="en-US"/>
        </w:rPr>
        <w:t xml:space="preserve">PET-CT scans of neck, thorax, abdomen and pelvis, laboratory results and bone marrow examinations </w:t>
      </w:r>
      <w:r w:rsidR="007F4390">
        <w:rPr>
          <w:rFonts w:asciiTheme="minorHAnsi" w:hAnsiTheme="minorHAnsi" w:cstheme="minorHAnsi"/>
          <w:color w:val="0D0D0D"/>
          <w:spacing w:val="-1"/>
          <w:sz w:val="22"/>
          <w:szCs w:val="22"/>
          <w:lang w:val="en-US"/>
        </w:rPr>
        <w:t xml:space="preserve">according to </w:t>
      </w:r>
      <w:commentRangeStart w:id="123"/>
      <w:r w:rsidRPr="004C580E">
        <w:rPr>
          <w:rFonts w:asciiTheme="minorHAnsi" w:hAnsiTheme="minorHAnsi" w:cstheme="minorHAnsi"/>
          <w:color w:val="0D0D0D"/>
          <w:spacing w:val="-1"/>
          <w:sz w:val="22"/>
          <w:szCs w:val="22"/>
          <w:lang w:val="en-US"/>
        </w:rPr>
        <w:t>Lugano</w:t>
      </w:r>
      <w:r w:rsidR="007F4390">
        <w:rPr>
          <w:rFonts w:asciiTheme="minorHAnsi" w:hAnsiTheme="minorHAnsi" w:cstheme="minorHAnsi"/>
          <w:color w:val="0D0D0D"/>
          <w:spacing w:val="-1"/>
          <w:sz w:val="22"/>
          <w:szCs w:val="22"/>
          <w:lang w:val="en-US"/>
        </w:rPr>
        <w:t xml:space="preserve"> 2014</w:t>
      </w:r>
      <w:r w:rsidRPr="004C580E">
        <w:rPr>
          <w:rFonts w:asciiTheme="minorHAnsi" w:hAnsiTheme="minorHAnsi" w:cstheme="minorHAnsi"/>
          <w:color w:val="0D0D0D"/>
          <w:spacing w:val="-1"/>
          <w:sz w:val="22"/>
          <w:szCs w:val="22"/>
          <w:lang w:val="en-US"/>
        </w:rPr>
        <w:t xml:space="preserve"> C</w:t>
      </w:r>
      <w:r w:rsidR="007F4390">
        <w:rPr>
          <w:rFonts w:asciiTheme="minorHAnsi" w:hAnsiTheme="minorHAnsi" w:cstheme="minorHAnsi"/>
          <w:color w:val="0D0D0D"/>
          <w:spacing w:val="-1"/>
          <w:sz w:val="22"/>
          <w:szCs w:val="22"/>
          <w:lang w:val="en-US"/>
        </w:rPr>
        <w:t>riteria</w:t>
      </w:r>
      <w:r w:rsidR="00112F33">
        <w:rPr>
          <w:rFonts w:asciiTheme="minorHAnsi" w:hAnsiTheme="minorHAnsi" w:cstheme="minorHAnsi"/>
          <w:color w:val="0D0D0D"/>
          <w:spacing w:val="-1"/>
          <w:sz w:val="22"/>
          <w:szCs w:val="22"/>
          <w:lang w:val="en-US"/>
        </w:rPr>
        <w:t xml:space="preserve"> </w:t>
      </w:r>
      <w:hyperlink w:anchor="_ENREF_22" w:tooltip="Cheson, 2014 #1974" w:history="1">
        <w:r w:rsidR="003570F0">
          <w:rPr>
            <w:rFonts w:asciiTheme="minorHAnsi" w:hAnsiTheme="minorHAnsi" w:cstheme="minorHAnsi"/>
            <w:color w:val="0D0D0D"/>
            <w:spacing w:val="-1"/>
            <w:sz w:val="22"/>
            <w:szCs w:val="22"/>
            <w:lang w:val="en-US"/>
          </w:rPr>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22</w:t>
        </w:r>
        <w:r w:rsidR="003570F0">
          <w:rPr>
            <w:rFonts w:asciiTheme="minorHAnsi" w:hAnsiTheme="minorHAnsi" w:cstheme="minorHAnsi"/>
            <w:color w:val="0D0D0D"/>
            <w:spacing w:val="-1"/>
            <w:sz w:val="22"/>
            <w:szCs w:val="22"/>
            <w:lang w:val="en-US"/>
          </w:rPr>
          <w:fldChar w:fldCharType="end"/>
        </w:r>
      </w:hyperlink>
      <w:r w:rsidR="00A16151">
        <w:rPr>
          <w:rFonts w:asciiTheme="minorHAnsi" w:hAnsiTheme="minorHAnsi" w:cstheme="minorHAnsi"/>
          <w:color w:val="0D0D0D"/>
          <w:spacing w:val="-1"/>
          <w:sz w:val="22"/>
          <w:szCs w:val="22"/>
          <w:lang w:val="en-US"/>
        </w:rPr>
        <w:t xml:space="preserve">. </w:t>
      </w:r>
      <w:r w:rsidR="00CE3AF3">
        <w:rPr>
          <w:rFonts w:asciiTheme="minorHAnsi" w:hAnsiTheme="minorHAnsi" w:cstheme="minorHAnsi"/>
          <w:color w:val="0D0D0D"/>
          <w:spacing w:val="-1"/>
          <w:sz w:val="22"/>
          <w:szCs w:val="22"/>
          <w:lang w:val="en-US"/>
        </w:rPr>
        <w:t xml:space="preserve">For PET-CT, the response assessment will be further specified using the approach described by van Heertum and colleagues </w:t>
      </w:r>
      <w:hyperlink w:anchor="_ENREF_37" w:tooltip="Van Heertum, 2017 #1987" w:history="1">
        <w:r w:rsidR="003570F0">
          <w:rPr>
            <w:rFonts w:asciiTheme="minorHAnsi" w:hAnsiTheme="minorHAnsi" w:cstheme="minorHAnsi"/>
            <w:color w:val="0D0D0D"/>
            <w:spacing w:val="-1"/>
            <w:sz w:val="22"/>
            <w:szCs w:val="22"/>
            <w:lang w:val="en-US"/>
          </w:rPr>
          <w:fldChar w:fldCharType="begin">
            <w:fldData xml:space="preserve">PEVuZE5vdGU+PENpdGU+PEF1dGhvcj5WYW4gSGVlcnR1bTwvQXV0aG9yPjxZZWFyPjIwMTc8L1ll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PEVuZE5vdGU+PENpdGU+PEF1dGhvcj5WYW4gSGVlcnR1bTwvQXV0aG9yPjxZZWFyPjIwMTc8L1ll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37</w:t>
        </w:r>
        <w:r w:rsidR="003570F0">
          <w:rPr>
            <w:rFonts w:asciiTheme="minorHAnsi" w:hAnsiTheme="minorHAnsi" w:cstheme="minorHAnsi"/>
            <w:color w:val="0D0D0D"/>
            <w:spacing w:val="-1"/>
            <w:sz w:val="22"/>
            <w:szCs w:val="22"/>
            <w:lang w:val="en-US"/>
          </w:rPr>
          <w:fldChar w:fldCharType="end"/>
        </w:r>
      </w:hyperlink>
      <w:r w:rsidR="00CE3AF3">
        <w:rPr>
          <w:rFonts w:asciiTheme="minorHAnsi" w:hAnsiTheme="minorHAnsi" w:cstheme="minorHAnsi"/>
          <w:color w:val="0D0D0D"/>
          <w:spacing w:val="-1"/>
          <w:sz w:val="22"/>
          <w:szCs w:val="22"/>
          <w:lang w:val="en-US"/>
        </w:rPr>
        <w:t xml:space="preserve">. </w:t>
      </w:r>
      <w:r w:rsidR="00A16151">
        <w:rPr>
          <w:rFonts w:asciiTheme="minorHAnsi" w:hAnsiTheme="minorHAnsi" w:cstheme="minorHAnsi"/>
          <w:color w:val="0D0D0D"/>
          <w:spacing w:val="-1"/>
          <w:sz w:val="22"/>
          <w:szCs w:val="22"/>
          <w:lang w:val="en-US"/>
        </w:rPr>
        <w:t xml:space="preserve"> </w:t>
      </w:r>
      <w:commentRangeEnd w:id="123"/>
      <w:r w:rsidR="00CF3AE6">
        <w:rPr>
          <w:rStyle w:val="Kommentarzeichen"/>
        </w:rPr>
        <w:commentReference w:id="123"/>
      </w:r>
    </w:p>
    <w:p w14:paraId="5A89D1AB" w14:textId="46BF225F" w:rsidR="00E55E7B" w:rsidRPr="004C580E" w:rsidRDefault="007F4390"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In patients with suspected progress based on physical examination, symptoms, or laboratory values a CT scan should be </w:t>
      </w:r>
      <w:r w:rsidR="00CE3AF3">
        <w:rPr>
          <w:rFonts w:asciiTheme="minorHAnsi" w:hAnsiTheme="minorHAnsi" w:cstheme="minorHAnsi"/>
          <w:color w:val="0D0D0D"/>
          <w:spacing w:val="-1"/>
          <w:sz w:val="22"/>
          <w:szCs w:val="22"/>
          <w:lang w:val="en-US"/>
        </w:rPr>
        <w:t xml:space="preserve">immediately </w:t>
      </w:r>
      <w:r>
        <w:rPr>
          <w:rFonts w:asciiTheme="minorHAnsi" w:hAnsiTheme="minorHAnsi" w:cstheme="minorHAnsi"/>
          <w:color w:val="0D0D0D"/>
          <w:spacing w:val="-1"/>
          <w:sz w:val="22"/>
          <w:szCs w:val="22"/>
          <w:lang w:val="en-US"/>
        </w:rPr>
        <w:t>performed</w:t>
      </w:r>
      <w:r w:rsidR="00CE3AF3">
        <w:rPr>
          <w:rFonts w:asciiTheme="minorHAnsi" w:hAnsiTheme="minorHAnsi" w:cstheme="minorHAnsi"/>
          <w:color w:val="0D0D0D"/>
          <w:spacing w:val="-1"/>
          <w:sz w:val="22"/>
          <w:szCs w:val="22"/>
          <w:lang w:val="en-US"/>
        </w:rPr>
        <w:t xml:space="preserve"> to rule out or confirm the suspicion</w:t>
      </w:r>
      <w:r>
        <w:rPr>
          <w:rFonts w:asciiTheme="minorHAnsi" w:hAnsiTheme="minorHAnsi" w:cstheme="minorHAnsi"/>
          <w:color w:val="0D0D0D"/>
          <w:spacing w:val="-1"/>
          <w:sz w:val="22"/>
          <w:szCs w:val="22"/>
          <w:lang w:val="en-US"/>
        </w:rPr>
        <w:t xml:space="preserve">. </w:t>
      </w:r>
    </w:p>
    <w:p w14:paraId="7EC2175D" w14:textId="00FDFB94" w:rsidR="00A16151" w:rsidRDefault="00F4252F" w:rsidP="00111F2E">
      <w:pPr>
        <w:pStyle w:val="Textkrper"/>
        <w:spacing w:before="120"/>
        <w:ind w:right="4"/>
        <w:jc w:val="both"/>
        <w:rPr>
          <w:rFonts w:asciiTheme="minorHAnsi" w:hAnsiTheme="minorHAnsi" w:cstheme="minorHAnsi"/>
          <w:sz w:val="22"/>
          <w:szCs w:val="22"/>
          <w:lang w:val="en-US"/>
        </w:rPr>
      </w:pPr>
      <w:r w:rsidRPr="004C580E">
        <w:rPr>
          <w:rFonts w:asciiTheme="minorHAnsi" w:hAnsiTheme="minorHAnsi" w:cstheme="minorHAnsi"/>
          <w:color w:val="0D0D0D"/>
          <w:spacing w:val="-1"/>
          <w:sz w:val="22"/>
          <w:szCs w:val="22"/>
          <w:lang w:val="en-US"/>
        </w:rPr>
        <w:t xml:space="preserve">Bone marrow examinations </w:t>
      </w:r>
      <w:r w:rsidR="00A16151">
        <w:rPr>
          <w:rFonts w:asciiTheme="minorHAnsi" w:hAnsiTheme="minorHAnsi" w:cstheme="minorHAnsi"/>
          <w:color w:val="0D0D0D"/>
          <w:spacing w:val="-1"/>
          <w:sz w:val="22"/>
          <w:szCs w:val="22"/>
          <w:lang w:val="en-US"/>
        </w:rPr>
        <w:t>at s</w:t>
      </w:r>
      <w:r w:rsidR="003247C0">
        <w:rPr>
          <w:rFonts w:asciiTheme="minorHAnsi" w:hAnsiTheme="minorHAnsi" w:cstheme="minorHAnsi"/>
          <w:color w:val="0D0D0D"/>
          <w:spacing w:val="-1"/>
          <w:sz w:val="22"/>
          <w:szCs w:val="22"/>
          <w:lang w:val="en-US"/>
        </w:rPr>
        <w:t xml:space="preserve">creening include </w:t>
      </w:r>
      <w:r w:rsidRPr="004C580E">
        <w:rPr>
          <w:rFonts w:asciiTheme="minorHAnsi" w:hAnsiTheme="minorHAnsi" w:cstheme="minorHAnsi"/>
          <w:color w:val="0D0D0D"/>
          <w:spacing w:val="-1"/>
          <w:sz w:val="22"/>
          <w:szCs w:val="22"/>
          <w:lang w:val="en-US"/>
        </w:rPr>
        <w:t xml:space="preserve">a biopsy for </w:t>
      </w:r>
      <w:r w:rsidR="00A16151">
        <w:rPr>
          <w:rFonts w:asciiTheme="minorHAnsi" w:hAnsiTheme="minorHAnsi" w:cstheme="minorHAnsi"/>
          <w:color w:val="0D0D0D"/>
          <w:spacing w:val="-1"/>
          <w:sz w:val="22"/>
          <w:szCs w:val="22"/>
          <w:lang w:val="en-US"/>
        </w:rPr>
        <w:t>pathology</w:t>
      </w:r>
      <w:r w:rsidRPr="004C580E">
        <w:rPr>
          <w:rFonts w:asciiTheme="minorHAnsi" w:hAnsiTheme="minorHAnsi" w:cstheme="minorHAnsi"/>
          <w:color w:val="0D0D0D"/>
          <w:spacing w:val="-1"/>
          <w:sz w:val="22"/>
          <w:szCs w:val="22"/>
          <w:lang w:val="en-US"/>
        </w:rPr>
        <w:t xml:space="preserve">, an aspirate and up to 3 blood smears for local </w:t>
      </w:r>
      <w:r w:rsidR="00A16151">
        <w:rPr>
          <w:rFonts w:asciiTheme="minorHAnsi" w:hAnsiTheme="minorHAnsi" w:cstheme="minorHAnsi"/>
          <w:color w:val="0D0D0D"/>
          <w:spacing w:val="-1"/>
          <w:sz w:val="22"/>
          <w:szCs w:val="22"/>
          <w:lang w:val="en-US"/>
        </w:rPr>
        <w:t>cytology</w:t>
      </w:r>
      <w:r w:rsidRPr="004C580E">
        <w:rPr>
          <w:rFonts w:asciiTheme="minorHAnsi" w:hAnsiTheme="minorHAnsi" w:cstheme="minorHAnsi"/>
          <w:color w:val="0D0D0D"/>
          <w:spacing w:val="-1"/>
          <w:sz w:val="22"/>
          <w:szCs w:val="22"/>
          <w:lang w:val="en-US"/>
        </w:rPr>
        <w:t xml:space="preserve">, and an aspirate for MRD determination. </w:t>
      </w:r>
      <w:r w:rsidR="00A16151">
        <w:rPr>
          <w:rFonts w:asciiTheme="minorHAnsi" w:hAnsiTheme="minorHAnsi" w:cstheme="minorHAnsi"/>
          <w:sz w:val="22"/>
          <w:szCs w:val="22"/>
          <w:lang w:val="en-US"/>
        </w:rPr>
        <w:t xml:space="preserve">Prior BM examinations comprising at least histology and cytology might be used if taken within 84 days from treatment start and no </w:t>
      </w:r>
      <w:r w:rsidR="00A16151">
        <w:rPr>
          <w:rFonts w:asciiTheme="minorHAnsi" w:hAnsiTheme="minorHAnsi" w:cstheme="minorHAnsi"/>
          <w:sz w:val="22"/>
          <w:szCs w:val="22"/>
          <w:lang w:val="en-US"/>
        </w:rPr>
        <w:lastRenderedPageBreak/>
        <w:t>intermittent therapy was given since.</w:t>
      </w:r>
      <w:r w:rsidR="00A16151" w:rsidRPr="004C580E">
        <w:rPr>
          <w:rFonts w:asciiTheme="minorHAnsi" w:hAnsiTheme="minorHAnsi" w:cstheme="minorHAnsi"/>
          <w:sz w:val="22"/>
          <w:szCs w:val="22"/>
          <w:lang w:val="en-US"/>
        </w:rPr>
        <w:t xml:space="preserve"> </w:t>
      </w:r>
      <w:r w:rsidR="00A16151">
        <w:rPr>
          <w:rFonts w:asciiTheme="minorHAnsi" w:hAnsiTheme="minorHAnsi" w:cstheme="minorHAnsi"/>
          <w:sz w:val="22"/>
          <w:szCs w:val="22"/>
          <w:lang w:val="en-US"/>
        </w:rPr>
        <w:t xml:space="preserve">Flow cytometry </w:t>
      </w:r>
      <w:r w:rsidR="003247C0">
        <w:rPr>
          <w:rFonts w:asciiTheme="minorHAnsi" w:hAnsiTheme="minorHAnsi" w:cstheme="minorHAnsi"/>
          <w:sz w:val="22"/>
          <w:szCs w:val="22"/>
          <w:lang w:val="en-US"/>
        </w:rPr>
        <w:t xml:space="preserve">of the bone marrow </w:t>
      </w:r>
      <w:r w:rsidR="00A16151">
        <w:rPr>
          <w:rFonts w:asciiTheme="minorHAnsi" w:hAnsiTheme="minorHAnsi" w:cstheme="minorHAnsi"/>
          <w:sz w:val="22"/>
          <w:szCs w:val="22"/>
          <w:lang w:val="en-US"/>
        </w:rPr>
        <w:t xml:space="preserve">is </w:t>
      </w:r>
      <w:r w:rsidR="003247C0">
        <w:rPr>
          <w:rFonts w:asciiTheme="minorHAnsi" w:hAnsiTheme="minorHAnsi" w:cstheme="minorHAnsi"/>
          <w:sz w:val="22"/>
          <w:szCs w:val="22"/>
          <w:lang w:val="en-US"/>
        </w:rPr>
        <w:t xml:space="preserve">optional </w:t>
      </w:r>
      <w:r w:rsidR="00A16151">
        <w:rPr>
          <w:rFonts w:asciiTheme="minorHAnsi" w:hAnsiTheme="minorHAnsi" w:cstheme="minorHAnsi"/>
          <w:sz w:val="22"/>
          <w:szCs w:val="22"/>
          <w:lang w:val="en-US"/>
        </w:rPr>
        <w:t xml:space="preserve">according to local standards. </w:t>
      </w:r>
    </w:p>
    <w:p w14:paraId="33E6806E" w14:textId="77777777" w:rsidR="003247C0" w:rsidRDefault="003247C0" w:rsidP="00111F2E">
      <w:pPr>
        <w:pStyle w:val="Textkrper"/>
        <w:spacing w:before="120"/>
        <w:ind w:right="4"/>
        <w:jc w:val="both"/>
        <w:rPr>
          <w:rFonts w:asciiTheme="minorHAnsi" w:hAnsiTheme="minorHAnsi" w:cstheme="minorHAnsi"/>
          <w:sz w:val="22"/>
          <w:szCs w:val="22"/>
          <w:lang w:val="en-US"/>
        </w:rPr>
      </w:pPr>
    </w:p>
    <w:p w14:paraId="391EBB69" w14:textId="37DE3850" w:rsidR="003247C0" w:rsidRDefault="003247C0"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sz w:val="22"/>
          <w:szCs w:val="22"/>
          <w:lang w:val="en-US"/>
        </w:rPr>
        <w:t xml:space="preserve">Follow up bone marrow examinations comprise </w:t>
      </w:r>
      <w:r w:rsidRPr="004C580E">
        <w:rPr>
          <w:rFonts w:asciiTheme="minorHAnsi" w:hAnsiTheme="minorHAnsi" w:cstheme="minorHAnsi"/>
          <w:color w:val="0D0D0D"/>
          <w:spacing w:val="-1"/>
          <w:sz w:val="22"/>
          <w:szCs w:val="22"/>
          <w:lang w:val="en-US"/>
        </w:rPr>
        <w:t xml:space="preserve">an aspirate and up to 3 blood smears for local </w:t>
      </w:r>
      <w:r>
        <w:rPr>
          <w:rFonts w:asciiTheme="minorHAnsi" w:hAnsiTheme="minorHAnsi" w:cstheme="minorHAnsi"/>
          <w:color w:val="0D0D0D"/>
          <w:spacing w:val="-1"/>
          <w:sz w:val="22"/>
          <w:szCs w:val="22"/>
          <w:lang w:val="en-US"/>
        </w:rPr>
        <w:t>cytology</w:t>
      </w:r>
      <w:r w:rsidRPr="004C580E">
        <w:rPr>
          <w:rFonts w:asciiTheme="minorHAnsi" w:hAnsiTheme="minorHAnsi" w:cstheme="minorHAnsi"/>
          <w:color w:val="0D0D0D"/>
          <w:spacing w:val="-1"/>
          <w:sz w:val="22"/>
          <w:szCs w:val="22"/>
          <w:lang w:val="en-US"/>
        </w:rPr>
        <w:t>, a</w:t>
      </w:r>
      <w:r>
        <w:rPr>
          <w:rFonts w:asciiTheme="minorHAnsi" w:hAnsiTheme="minorHAnsi" w:cstheme="minorHAnsi"/>
          <w:color w:val="0D0D0D"/>
          <w:spacing w:val="-1"/>
          <w:sz w:val="22"/>
          <w:szCs w:val="22"/>
          <w:lang w:val="en-US"/>
        </w:rPr>
        <w:t>s well as</w:t>
      </w:r>
      <w:r w:rsidRPr="004C580E">
        <w:rPr>
          <w:rFonts w:asciiTheme="minorHAnsi" w:hAnsiTheme="minorHAnsi" w:cstheme="minorHAnsi"/>
          <w:color w:val="0D0D0D"/>
          <w:spacing w:val="-1"/>
          <w:sz w:val="22"/>
          <w:szCs w:val="22"/>
          <w:lang w:val="en-US"/>
        </w:rPr>
        <w:t xml:space="preserve"> an aspirate for MRD determination.</w:t>
      </w:r>
      <w:r>
        <w:rPr>
          <w:rFonts w:asciiTheme="minorHAnsi" w:hAnsiTheme="minorHAnsi" w:cstheme="minorHAnsi"/>
          <w:color w:val="0D0D0D"/>
          <w:spacing w:val="-1"/>
          <w:sz w:val="22"/>
          <w:szCs w:val="22"/>
          <w:lang w:val="en-US"/>
        </w:rPr>
        <w:t xml:space="preserve"> If, during follow up examinations, the last bone marrow sample showed infiltration by histology, a histopathological examination has to be included into the subsequent bone marrow examination, otherwise, BM histology is optional at this time point. </w:t>
      </w:r>
    </w:p>
    <w:p w14:paraId="6BBB15C3" w14:textId="77777777" w:rsidR="00A16151" w:rsidRDefault="00A16151" w:rsidP="00111F2E">
      <w:pPr>
        <w:pStyle w:val="Textkrper"/>
        <w:spacing w:before="120"/>
        <w:ind w:right="4"/>
        <w:jc w:val="both"/>
        <w:rPr>
          <w:rFonts w:asciiTheme="minorHAnsi" w:hAnsiTheme="minorHAnsi" w:cstheme="minorHAnsi"/>
          <w:color w:val="0D0D0D"/>
          <w:spacing w:val="-1"/>
          <w:sz w:val="22"/>
          <w:szCs w:val="22"/>
          <w:lang w:val="en-US"/>
        </w:rPr>
      </w:pPr>
    </w:p>
    <w:p w14:paraId="755F062D" w14:textId="3198E3EF" w:rsidR="00756CAA" w:rsidRPr="004C580E" w:rsidRDefault="00F4252F" w:rsidP="00111F2E">
      <w:pPr>
        <w:pStyle w:val="Textkrper"/>
        <w:ind w:right="4"/>
        <w:jc w:val="both"/>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Any additional (unscheduled) bone marrow examinations performed during the study will be at the discretion of the investigator.</w:t>
      </w:r>
      <w:r w:rsidR="002B7628">
        <w:rPr>
          <w:rFonts w:asciiTheme="minorHAnsi" w:hAnsiTheme="minorHAnsi" w:cstheme="minorHAnsi"/>
          <w:color w:val="0D0D0D"/>
          <w:sz w:val="22"/>
          <w:szCs w:val="22"/>
          <w:lang w:val="en-US"/>
        </w:rPr>
        <w:t xml:space="preserve"> Bone marrow examinations are strongly recommended for the differential diagnosis between treatment toxicity and progressive disease with bone marrow infiltration in the event of unexplained cytopenias. </w:t>
      </w:r>
    </w:p>
    <w:p w14:paraId="597CE030"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47152078"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108B8326" w14:textId="3C9983EE" w:rsidR="00756CAA" w:rsidRPr="004C580E" w:rsidRDefault="007D3515" w:rsidP="007A63E1">
      <w:pPr>
        <w:pStyle w:val="berschrift3"/>
        <w:rPr>
          <w:rFonts w:cstheme="minorHAnsi"/>
          <w:szCs w:val="22"/>
        </w:rPr>
      </w:pPr>
      <w:bookmarkStart w:id="124" w:name="_Toc157878951"/>
      <w:r>
        <w:rPr>
          <w:rFonts w:cstheme="minorHAnsi"/>
          <w:szCs w:val="22"/>
        </w:rPr>
        <w:t>Routine L</w:t>
      </w:r>
      <w:r w:rsidR="00F4252F" w:rsidRPr="004C580E">
        <w:rPr>
          <w:rFonts w:cstheme="minorHAnsi"/>
          <w:szCs w:val="22"/>
        </w:rPr>
        <w:t>aboratory</w:t>
      </w:r>
      <w:r w:rsidR="00F4252F" w:rsidRPr="004C580E">
        <w:rPr>
          <w:rFonts w:cstheme="minorHAnsi"/>
          <w:spacing w:val="-7"/>
          <w:szCs w:val="22"/>
        </w:rPr>
        <w:t xml:space="preserve"> </w:t>
      </w:r>
      <w:r w:rsidR="00F4252F" w:rsidRPr="004C580E">
        <w:rPr>
          <w:rFonts w:cstheme="minorHAnsi"/>
          <w:szCs w:val="22"/>
        </w:rPr>
        <w:t>Examinations</w:t>
      </w:r>
      <w:bookmarkEnd w:id="124"/>
    </w:p>
    <w:p w14:paraId="2145838C" w14:textId="263B0462" w:rsidR="003E3F0D" w:rsidRDefault="00F4252F"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Samples for the laboratory assessments </w:t>
      </w:r>
      <w:r w:rsidR="007D3515">
        <w:rPr>
          <w:rFonts w:asciiTheme="minorHAnsi" w:hAnsiTheme="minorHAnsi" w:cstheme="minorHAnsi"/>
          <w:color w:val="0D0D0D"/>
          <w:spacing w:val="-1"/>
          <w:sz w:val="22"/>
          <w:szCs w:val="22"/>
          <w:lang w:val="en-US"/>
        </w:rPr>
        <w:t xml:space="preserve">described in this section </w:t>
      </w:r>
      <w:r w:rsidRPr="004C580E">
        <w:rPr>
          <w:rFonts w:asciiTheme="minorHAnsi" w:hAnsiTheme="minorHAnsi" w:cstheme="minorHAnsi"/>
          <w:color w:val="0D0D0D"/>
          <w:spacing w:val="-1"/>
          <w:sz w:val="22"/>
          <w:szCs w:val="22"/>
          <w:lang w:val="en-US"/>
        </w:rPr>
        <w:t xml:space="preserve">will be analyzed at the study site’s local laboratory. </w:t>
      </w:r>
      <w:r w:rsidR="003E3F0D" w:rsidRPr="004C580E">
        <w:rPr>
          <w:rFonts w:asciiTheme="minorHAnsi" w:hAnsiTheme="minorHAnsi" w:cstheme="minorHAnsi"/>
          <w:color w:val="0D0D0D"/>
          <w:spacing w:val="-1"/>
          <w:sz w:val="22"/>
          <w:szCs w:val="22"/>
          <w:lang w:val="en-US"/>
        </w:rPr>
        <w:t xml:space="preserve">Depending on treatment phase and day different examinations are relevant (A, B, C or D) </w:t>
      </w:r>
    </w:p>
    <w:p w14:paraId="4179A69C" w14:textId="77777777" w:rsidR="008F4802" w:rsidRDefault="008F4802" w:rsidP="00111F2E">
      <w:pPr>
        <w:contextualSpacing/>
        <w:jc w:val="both"/>
        <w:rPr>
          <w:rFonts w:asciiTheme="minorHAnsi" w:hAnsiTheme="minorHAnsi" w:cstheme="minorHAnsi"/>
          <w:sz w:val="22"/>
          <w:szCs w:val="22"/>
          <w:lang w:val="en-US"/>
        </w:rPr>
      </w:pPr>
    </w:p>
    <w:p w14:paraId="55810293" w14:textId="4FBDDAA4" w:rsidR="008F4802" w:rsidRPr="004C580E" w:rsidRDefault="008F4802" w:rsidP="00111F2E">
      <w:pPr>
        <w:contextualSpacing/>
        <w:jc w:val="both"/>
        <w:rPr>
          <w:rFonts w:asciiTheme="minorHAnsi" w:hAnsiTheme="minorHAnsi" w:cstheme="minorHAnsi"/>
          <w:sz w:val="22"/>
          <w:szCs w:val="22"/>
          <w:lang w:val="en-US"/>
        </w:rPr>
      </w:pPr>
      <w:r w:rsidRPr="004C580E">
        <w:rPr>
          <w:rFonts w:asciiTheme="minorHAnsi" w:hAnsiTheme="minorHAnsi" w:cstheme="minorHAnsi"/>
          <w:sz w:val="22"/>
          <w:szCs w:val="22"/>
          <w:lang w:val="en-US"/>
        </w:rPr>
        <w:t>A: Hematology (</w:t>
      </w:r>
      <w:r>
        <w:rPr>
          <w:rFonts w:asciiTheme="minorHAnsi" w:hAnsiTheme="minorHAnsi" w:cstheme="minorHAnsi"/>
          <w:sz w:val="22"/>
          <w:szCs w:val="22"/>
          <w:lang w:val="en-US"/>
        </w:rPr>
        <w:t>hemoglobin</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p</w:t>
      </w:r>
      <w:r w:rsidRPr="004C580E">
        <w:rPr>
          <w:rFonts w:asciiTheme="minorHAnsi" w:hAnsiTheme="minorHAnsi" w:cstheme="minorHAnsi"/>
          <w:sz w:val="22"/>
          <w:szCs w:val="22"/>
          <w:lang w:val="en-US"/>
        </w:rPr>
        <w:t>latelets, WBC</w:t>
      </w:r>
      <w:r>
        <w:rPr>
          <w:rFonts w:asciiTheme="minorHAnsi" w:hAnsiTheme="minorHAnsi" w:cstheme="minorHAnsi"/>
          <w:sz w:val="22"/>
          <w:szCs w:val="22"/>
          <w:lang w:val="en-US"/>
        </w:rPr>
        <w:t>, differential blood count to include at least: neutrophils, lymphocytes, monocytes, eosinophils, basophils</w:t>
      </w:r>
      <w:r w:rsidRPr="004C580E">
        <w:rPr>
          <w:rFonts w:asciiTheme="minorHAnsi" w:hAnsiTheme="minorHAnsi" w:cstheme="minorHAnsi"/>
          <w:sz w:val="22"/>
          <w:szCs w:val="22"/>
          <w:lang w:val="en-US"/>
        </w:rPr>
        <w:t>), Serum Chemistry (</w:t>
      </w:r>
      <w:r>
        <w:rPr>
          <w:rFonts w:asciiTheme="minorHAnsi" w:hAnsiTheme="minorHAnsi" w:cstheme="minorHAnsi"/>
          <w:sz w:val="22"/>
          <w:szCs w:val="22"/>
          <w:lang w:val="en-US"/>
        </w:rPr>
        <w:t>sodium, potassium, calcium, c</w:t>
      </w:r>
      <w:r w:rsidRPr="004C580E">
        <w:rPr>
          <w:rFonts w:asciiTheme="minorHAnsi" w:hAnsiTheme="minorHAnsi" w:cstheme="minorHAnsi"/>
          <w:sz w:val="22"/>
          <w:szCs w:val="22"/>
          <w:lang w:val="en-US"/>
        </w:rPr>
        <w:t>rea</w:t>
      </w:r>
      <w:r>
        <w:rPr>
          <w:rFonts w:asciiTheme="minorHAnsi" w:hAnsiTheme="minorHAnsi" w:cstheme="minorHAnsi"/>
          <w:sz w:val="22"/>
          <w:szCs w:val="22"/>
          <w:lang w:val="en-US"/>
        </w:rPr>
        <w:t>tinine</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 xml:space="preserve">rea,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r</w:t>
      </w:r>
      <w:r>
        <w:rPr>
          <w:rFonts w:asciiTheme="minorHAnsi" w:hAnsiTheme="minorHAnsi" w:cstheme="minorHAnsi"/>
          <w:sz w:val="22"/>
          <w:szCs w:val="22"/>
          <w:lang w:val="en-US"/>
        </w:rPr>
        <w:t>ic</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cid, LDH, CRP</w:t>
      </w:r>
      <w:r>
        <w:rPr>
          <w:rFonts w:asciiTheme="minorHAnsi" w:hAnsiTheme="minorHAnsi" w:cstheme="minorHAnsi"/>
          <w:sz w:val="22"/>
          <w:szCs w:val="22"/>
          <w:lang w:val="en-US"/>
        </w:rPr>
        <w:t>, total protein, albumin, magnesium</w:t>
      </w:r>
      <w:r w:rsidRPr="004C580E">
        <w:rPr>
          <w:rFonts w:asciiTheme="minorHAnsi" w:hAnsiTheme="minorHAnsi" w:cstheme="minorHAnsi"/>
          <w:sz w:val="22"/>
          <w:szCs w:val="22"/>
          <w:lang w:val="en-US"/>
        </w:rPr>
        <w:t>), Hepatology (yGT, ALT, AST, Bilirubin, AP). Coagulation (Quick and/or INR, aPTT</w:t>
      </w:r>
      <w:r>
        <w:rPr>
          <w:rFonts w:asciiTheme="minorHAnsi" w:hAnsiTheme="minorHAnsi" w:cstheme="minorHAnsi"/>
          <w:sz w:val="22"/>
          <w:szCs w:val="22"/>
          <w:lang w:val="en-US"/>
        </w:rPr>
        <w:t>, fibrinogen</w:t>
      </w:r>
      <w:r w:rsidRPr="004C580E">
        <w:rPr>
          <w:rFonts w:asciiTheme="minorHAnsi" w:hAnsiTheme="minorHAnsi" w:cstheme="minorHAnsi"/>
          <w:sz w:val="22"/>
          <w:szCs w:val="22"/>
          <w:lang w:val="en-US"/>
        </w:rPr>
        <w:t>), ß2-microgluboline. TSH mand</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 xml:space="preserve">tory at baseline and </w:t>
      </w:r>
      <w:r>
        <w:rPr>
          <w:rFonts w:asciiTheme="minorHAnsi" w:hAnsiTheme="minorHAnsi" w:cstheme="minorHAnsi"/>
          <w:sz w:val="22"/>
          <w:szCs w:val="22"/>
          <w:lang w:val="en-US"/>
        </w:rPr>
        <w:t>prior to</w:t>
      </w:r>
      <w:r w:rsidRPr="004C580E">
        <w:rPr>
          <w:rFonts w:asciiTheme="minorHAnsi" w:hAnsiTheme="minorHAnsi" w:cstheme="minorHAnsi"/>
          <w:sz w:val="22"/>
          <w:szCs w:val="22"/>
          <w:lang w:val="en-US"/>
        </w:rPr>
        <w:t xml:space="preserve"> planned CT. </w:t>
      </w:r>
    </w:p>
    <w:p w14:paraId="2AF7256D" w14:textId="77777777" w:rsidR="008F4802" w:rsidRDefault="008F4802" w:rsidP="00111F2E">
      <w:pPr>
        <w:contextualSpacing/>
        <w:jc w:val="both"/>
        <w:rPr>
          <w:rFonts w:asciiTheme="minorHAnsi" w:hAnsiTheme="minorHAnsi" w:cstheme="minorHAnsi"/>
          <w:sz w:val="22"/>
          <w:szCs w:val="22"/>
          <w:lang w:val="en-US"/>
        </w:rPr>
      </w:pPr>
    </w:p>
    <w:p w14:paraId="514CADF9" w14:textId="47E8043B" w:rsidR="008F4802" w:rsidRPr="004C580E" w:rsidRDefault="008F4802" w:rsidP="00111F2E">
      <w:pPr>
        <w:contextualSpacing/>
        <w:jc w:val="both"/>
        <w:rPr>
          <w:rFonts w:asciiTheme="minorHAnsi" w:hAnsiTheme="minorHAnsi" w:cstheme="minorHAnsi"/>
          <w:sz w:val="22"/>
          <w:szCs w:val="22"/>
          <w:lang w:val="en-US"/>
        </w:rPr>
      </w:pPr>
      <w:r w:rsidRPr="004C580E">
        <w:rPr>
          <w:rFonts w:asciiTheme="minorHAnsi" w:hAnsiTheme="minorHAnsi" w:cstheme="minorHAnsi"/>
          <w:sz w:val="22"/>
          <w:szCs w:val="22"/>
          <w:lang w:val="en-US"/>
        </w:rPr>
        <w:t>B: Hematology (</w:t>
      </w:r>
      <w:r w:rsidRPr="00A12EC9">
        <w:rPr>
          <w:rFonts w:asciiTheme="minorHAnsi" w:hAnsiTheme="minorHAnsi" w:cstheme="minorHAnsi"/>
          <w:sz w:val="22"/>
          <w:szCs w:val="22"/>
          <w:lang w:val="en-US"/>
        </w:rPr>
        <w:t>hemoglobin, platelets, WBC, differential blood count to include at least: neutrophils, lymphocytes, monocytes, eosinophils, basophils</w:t>
      </w:r>
      <w:r w:rsidRPr="004C580E">
        <w:rPr>
          <w:rFonts w:asciiTheme="minorHAnsi" w:hAnsiTheme="minorHAnsi" w:cstheme="minorHAnsi"/>
          <w:sz w:val="22"/>
          <w:szCs w:val="22"/>
          <w:lang w:val="en-US"/>
        </w:rPr>
        <w:t>), Serum Chemistry (</w:t>
      </w:r>
      <w:r>
        <w:rPr>
          <w:rFonts w:asciiTheme="minorHAnsi" w:hAnsiTheme="minorHAnsi" w:cstheme="minorHAnsi"/>
          <w:sz w:val="22"/>
          <w:szCs w:val="22"/>
          <w:lang w:val="en-US"/>
        </w:rPr>
        <w:t>sodium, potassium, calcium, c</w:t>
      </w:r>
      <w:r w:rsidRPr="004C580E">
        <w:rPr>
          <w:rFonts w:asciiTheme="minorHAnsi" w:hAnsiTheme="minorHAnsi" w:cstheme="minorHAnsi"/>
          <w:sz w:val="22"/>
          <w:szCs w:val="22"/>
          <w:lang w:val="en-US"/>
        </w:rPr>
        <w:t>rea</w:t>
      </w:r>
      <w:r>
        <w:rPr>
          <w:rFonts w:asciiTheme="minorHAnsi" w:hAnsiTheme="minorHAnsi" w:cstheme="minorHAnsi"/>
          <w:sz w:val="22"/>
          <w:szCs w:val="22"/>
          <w:lang w:val="en-US"/>
        </w:rPr>
        <w:t>tinine</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 xml:space="preserve">rea, </w:t>
      </w:r>
      <w:r>
        <w:rPr>
          <w:rFonts w:asciiTheme="minorHAnsi" w:hAnsiTheme="minorHAnsi" w:cstheme="minorHAnsi"/>
          <w:sz w:val="22"/>
          <w:szCs w:val="22"/>
          <w:lang w:val="en-US"/>
        </w:rPr>
        <w:t>u</w:t>
      </w:r>
      <w:r w:rsidRPr="004C580E">
        <w:rPr>
          <w:rFonts w:asciiTheme="minorHAnsi" w:hAnsiTheme="minorHAnsi" w:cstheme="minorHAnsi"/>
          <w:sz w:val="22"/>
          <w:szCs w:val="22"/>
          <w:lang w:val="en-US"/>
        </w:rPr>
        <w:t>r</w:t>
      </w:r>
      <w:r>
        <w:rPr>
          <w:rFonts w:asciiTheme="minorHAnsi" w:hAnsiTheme="minorHAnsi" w:cstheme="minorHAnsi"/>
          <w:sz w:val="22"/>
          <w:szCs w:val="22"/>
          <w:lang w:val="en-US"/>
        </w:rPr>
        <w:t>ic</w:t>
      </w:r>
      <w:r w:rsidRPr="004C580E">
        <w:rPr>
          <w:rFonts w:asciiTheme="minorHAnsi" w:hAnsiTheme="minorHAnsi" w:cstheme="minorHAnsi"/>
          <w:sz w:val="22"/>
          <w:szCs w:val="22"/>
          <w:lang w:val="en-US"/>
        </w:rPr>
        <w:t xml:space="preserve"> </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cid, LDH, CRP</w:t>
      </w:r>
      <w:r>
        <w:rPr>
          <w:rFonts w:asciiTheme="minorHAnsi" w:hAnsiTheme="minorHAnsi" w:cstheme="minorHAnsi"/>
          <w:sz w:val="22"/>
          <w:szCs w:val="22"/>
          <w:lang w:val="en-US"/>
        </w:rPr>
        <w:t>, total protein, albumin, magnesium</w:t>
      </w:r>
      <w:r w:rsidRPr="004C580E">
        <w:rPr>
          <w:rFonts w:asciiTheme="minorHAnsi" w:hAnsiTheme="minorHAnsi" w:cstheme="minorHAnsi"/>
          <w:sz w:val="22"/>
          <w:szCs w:val="22"/>
          <w:lang w:val="en-US"/>
        </w:rPr>
        <w:t>), Hepatology (yGT, ALT, AST, Bilirubin, AP). Coagulation (Quick and/or INR, aPTT</w:t>
      </w:r>
      <w:r>
        <w:rPr>
          <w:rFonts w:asciiTheme="minorHAnsi" w:hAnsiTheme="minorHAnsi" w:cstheme="minorHAnsi"/>
          <w:sz w:val="22"/>
          <w:szCs w:val="22"/>
          <w:lang w:val="en-US"/>
        </w:rPr>
        <w:t>, fibrinogen</w:t>
      </w:r>
      <w:r w:rsidRPr="004C580E">
        <w:rPr>
          <w:rFonts w:asciiTheme="minorHAnsi" w:hAnsiTheme="minorHAnsi" w:cstheme="minorHAnsi"/>
          <w:sz w:val="22"/>
          <w:szCs w:val="22"/>
          <w:lang w:val="en-US"/>
        </w:rPr>
        <w:t>)</w:t>
      </w:r>
      <w:r>
        <w:rPr>
          <w:rFonts w:asciiTheme="minorHAnsi" w:hAnsiTheme="minorHAnsi" w:cstheme="minorHAnsi"/>
          <w:sz w:val="22"/>
          <w:szCs w:val="22"/>
          <w:lang w:val="en-US"/>
        </w:rPr>
        <w:t xml:space="preserve">, </w:t>
      </w:r>
      <w:r w:rsidRPr="004C580E">
        <w:rPr>
          <w:rFonts w:asciiTheme="minorHAnsi" w:hAnsiTheme="minorHAnsi" w:cstheme="minorHAnsi"/>
          <w:sz w:val="22"/>
          <w:szCs w:val="22"/>
          <w:lang w:val="en-US"/>
        </w:rPr>
        <w:t>TSH mand</w:t>
      </w:r>
      <w:r>
        <w:rPr>
          <w:rFonts w:asciiTheme="minorHAnsi" w:hAnsiTheme="minorHAnsi" w:cstheme="minorHAnsi"/>
          <w:sz w:val="22"/>
          <w:szCs w:val="22"/>
          <w:lang w:val="en-US"/>
        </w:rPr>
        <w:t>a</w:t>
      </w:r>
      <w:r w:rsidRPr="004C580E">
        <w:rPr>
          <w:rFonts w:asciiTheme="minorHAnsi" w:hAnsiTheme="minorHAnsi" w:cstheme="minorHAnsi"/>
          <w:sz w:val="22"/>
          <w:szCs w:val="22"/>
          <w:lang w:val="en-US"/>
        </w:rPr>
        <w:t xml:space="preserve">tory </w:t>
      </w:r>
      <w:r>
        <w:rPr>
          <w:rFonts w:asciiTheme="minorHAnsi" w:hAnsiTheme="minorHAnsi" w:cstheme="minorHAnsi"/>
          <w:sz w:val="22"/>
          <w:szCs w:val="22"/>
          <w:lang w:val="en-US"/>
        </w:rPr>
        <w:t>prior to</w:t>
      </w:r>
      <w:r w:rsidRPr="004C580E">
        <w:rPr>
          <w:rFonts w:asciiTheme="minorHAnsi" w:hAnsiTheme="minorHAnsi" w:cstheme="minorHAnsi"/>
          <w:sz w:val="22"/>
          <w:szCs w:val="22"/>
          <w:lang w:val="en-US"/>
        </w:rPr>
        <w:t xml:space="preserve"> planned CT.</w:t>
      </w:r>
    </w:p>
    <w:p w14:paraId="122C529F" w14:textId="77777777" w:rsidR="008F4802" w:rsidRDefault="008F4802" w:rsidP="00111F2E">
      <w:pPr>
        <w:contextualSpacing/>
        <w:jc w:val="both"/>
        <w:rPr>
          <w:rFonts w:asciiTheme="minorHAnsi" w:hAnsiTheme="minorHAnsi" w:cstheme="minorHAnsi"/>
          <w:sz w:val="22"/>
          <w:szCs w:val="22"/>
          <w:lang w:val="en-US"/>
        </w:rPr>
      </w:pPr>
    </w:p>
    <w:p w14:paraId="05BB0ADE" w14:textId="66637FD7" w:rsidR="008F4802" w:rsidRPr="004C580E" w:rsidRDefault="008F4802" w:rsidP="00111F2E">
      <w:pPr>
        <w:contextualSpacing/>
        <w:jc w:val="both"/>
        <w:rPr>
          <w:rFonts w:asciiTheme="minorHAnsi" w:hAnsiTheme="minorHAnsi" w:cstheme="minorHAnsi"/>
          <w:sz w:val="22"/>
          <w:szCs w:val="22"/>
          <w:lang w:val="en-US"/>
        </w:rPr>
      </w:pPr>
      <w:r w:rsidRPr="004C580E">
        <w:rPr>
          <w:rFonts w:asciiTheme="minorHAnsi" w:hAnsiTheme="minorHAnsi" w:cstheme="minorHAnsi"/>
          <w:sz w:val="22"/>
          <w:szCs w:val="22"/>
          <w:lang w:val="en-US"/>
        </w:rPr>
        <w:t>C: as B + IL-6+Ferritine+PCT</w:t>
      </w:r>
    </w:p>
    <w:p w14:paraId="47C60C64" w14:textId="77777777" w:rsidR="008F4802" w:rsidRDefault="008F4802" w:rsidP="00111F2E">
      <w:pPr>
        <w:contextualSpacing/>
        <w:jc w:val="both"/>
        <w:rPr>
          <w:rFonts w:asciiTheme="minorHAnsi" w:hAnsiTheme="minorHAnsi" w:cstheme="minorHAnsi"/>
          <w:sz w:val="22"/>
          <w:szCs w:val="22"/>
          <w:lang w:val="en-US"/>
        </w:rPr>
      </w:pPr>
    </w:p>
    <w:p w14:paraId="739C9F37" w14:textId="4FE9649F" w:rsidR="008F4802" w:rsidRPr="004C580E" w:rsidRDefault="008F4802" w:rsidP="00111F2E">
      <w:pPr>
        <w:contextualSpacing/>
        <w:jc w:val="both"/>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D: Blood count, serum Chemistry (Na, K, Crea, Urea, LDH, CRP), </w:t>
      </w:r>
    </w:p>
    <w:p w14:paraId="000A77D2" w14:textId="4D7627EA" w:rsidR="008F4802" w:rsidRDefault="008F4802" w:rsidP="00111F2E">
      <w:pPr>
        <w:pStyle w:val="Textkrper"/>
        <w:spacing w:before="120"/>
        <w:ind w:right="4"/>
        <w:jc w:val="both"/>
        <w:rPr>
          <w:rFonts w:asciiTheme="minorHAnsi" w:hAnsiTheme="minorHAnsi" w:cstheme="minorHAnsi"/>
          <w:color w:val="0D0D0D"/>
          <w:spacing w:val="-1"/>
          <w:sz w:val="22"/>
          <w:szCs w:val="22"/>
          <w:lang w:val="en-US"/>
        </w:rPr>
      </w:pPr>
    </w:p>
    <w:p w14:paraId="48E614A6" w14:textId="65779A3B" w:rsidR="00E773B4" w:rsidRDefault="00E773B4"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In addition, the following laboratory  tests are to be performed locally in each study participant:</w:t>
      </w:r>
    </w:p>
    <w:p w14:paraId="41D4047E" w14:textId="108A5926" w:rsidR="00E773B4" w:rsidRDefault="00E773B4" w:rsidP="00DD0043">
      <w:pPr>
        <w:pStyle w:val="Textkrper"/>
        <w:numPr>
          <w:ilvl w:val="0"/>
          <w:numId w:val="44"/>
        </w:numP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Testing for hepatitis B</w:t>
      </w:r>
      <w:r w:rsidRPr="004C580E">
        <w:rPr>
          <w:rFonts w:asciiTheme="minorHAnsi" w:hAnsiTheme="minorHAnsi" w:cstheme="minorHAnsi"/>
          <w:sz w:val="22"/>
          <w:szCs w:val="22"/>
          <w:lang w:val="en-US"/>
        </w:rPr>
        <w:t xml:space="preserve">(HbsAg, </w:t>
      </w:r>
      <w:r>
        <w:rPr>
          <w:rFonts w:asciiTheme="minorHAnsi" w:hAnsiTheme="minorHAnsi" w:cstheme="minorHAnsi"/>
          <w:sz w:val="22"/>
          <w:szCs w:val="22"/>
          <w:lang w:val="en-US"/>
        </w:rPr>
        <w:t>Anti-HBc, HBV DNA mandatory if Anti-HBc positive</w:t>
      </w:r>
      <w:r w:rsidRPr="004C580E">
        <w:rPr>
          <w:rFonts w:asciiTheme="minorHAnsi" w:hAnsiTheme="minorHAnsi" w:cstheme="minorHAnsi"/>
          <w:sz w:val="22"/>
          <w:szCs w:val="22"/>
          <w:lang w:val="en-US"/>
        </w:rPr>
        <w:t>) and HCV (HCV antibody serology, if positive: HCV RNA PCR mandatory)</w:t>
      </w:r>
    </w:p>
    <w:p w14:paraId="41D1F90B" w14:textId="67F96FAE" w:rsidR="00E773B4" w:rsidRDefault="00E773B4" w:rsidP="00DD0043">
      <w:pPr>
        <w:pStyle w:val="Textkrper"/>
        <w:numPr>
          <w:ilvl w:val="0"/>
          <w:numId w:val="44"/>
        </w:numP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Serologic testing for HIV</w:t>
      </w:r>
    </w:p>
    <w:p w14:paraId="673E5E05" w14:textId="7A4B4FA1" w:rsidR="00E773B4" w:rsidRDefault="00E773B4" w:rsidP="00DD0043">
      <w:pPr>
        <w:pStyle w:val="Textkrper"/>
        <w:numPr>
          <w:ilvl w:val="0"/>
          <w:numId w:val="44"/>
        </w:numP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Serum immunoglobulin concentration  (IgG, IgA, IgM)</w:t>
      </w:r>
    </w:p>
    <w:p w14:paraId="363ADE7B" w14:textId="0AA041CC" w:rsidR="00E773B4" w:rsidRDefault="00E773B4" w:rsidP="00DD0043">
      <w:pPr>
        <w:pStyle w:val="Textkrper"/>
        <w:numPr>
          <w:ilvl w:val="0"/>
          <w:numId w:val="44"/>
        </w:numP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Serologic response to CMV, EBV and SARS-Cov2.</w:t>
      </w:r>
    </w:p>
    <w:p w14:paraId="0C0B8349" w14:textId="415D70F7" w:rsidR="00E773B4" w:rsidRDefault="00E773B4" w:rsidP="00DD0043">
      <w:pPr>
        <w:pStyle w:val="Textkrper"/>
        <w:numPr>
          <w:ilvl w:val="0"/>
          <w:numId w:val="44"/>
        </w:numP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Pregnancy tests (females only)</w:t>
      </w:r>
    </w:p>
    <w:p w14:paraId="38C3998F" w14:textId="77777777" w:rsidR="00E773B4" w:rsidRPr="004C580E" w:rsidRDefault="00E773B4" w:rsidP="00E773B4">
      <w:pPr>
        <w:pStyle w:val="Textkrper"/>
        <w:spacing w:before="120"/>
        <w:ind w:left="720" w:right="4"/>
        <w:jc w:val="both"/>
        <w:rPr>
          <w:rFonts w:asciiTheme="minorHAnsi" w:hAnsiTheme="minorHAnsi" w:cstheme="minorHAnsi"/>
          <w:color w:val="0D0D0D"/>
          <w:spacing w:val="-1"/>
          <w:sz w:val="22"/>
          <w:szCs w:val="22"/>
          <w:lang w:val="en-US"/>
        </w:rPr>
      </w:pPr>
    </w:p>
    <w:p w14:paraId="48C8CBD8" w14:textId="77777777" w:rsidR="00756CAA" w:rsidRPr="004C580E" w:rsidRDefault="00F4252F"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Protection of patient confidentiality will extend to any data generated from the analysis of these samples.</w:t>
      </w:r>
    </w:p>
    <w:p w14:paraId="5A4104CB" w14:textId="77777777" w:rsidR="00756CAA" w:rsidRDefault="00F4252F"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All clinically significant findings will be documented in the source data and in the eCRF as adverse events. Clinically significant findings at baseline visit will be documented as concomitant disease under medical history.</w:t>
      </w:r>
    </w:p>
    <w:p w14:paraId="4FF86683" w14:textId="77777777" w:rsidR="007D3515" w:rsidRDefault="007D3515" w:rsidP="007A63E1">
      <w:pPr>
        <w:pStyle w:val="Textkrper"/>
        <w:spacing w:before="120"/>
        <w:ind w:right="4"/>
        <w:rPr>
          <w:rFonts w:asciiTheme="minorHAnsi" w:hAnsiTheme="minorHAnsi" w:cstheme="minorHAnsi"/>
          <w:color w:val="0D0D0D"/>
          <w:spacing w:val="-1"/>
          <w:sz w:val="22"/>
          <w:szCs w:val="22"/>
          <w:lang w:val="en-US"/>
        </w:rPr>
      </w:pPr>
    </w:p>
    <w:p w14:paraId="4DD6178A" w14:textId="64704032" w:rsidR="008F4802" w:rsidRDefault="007D3515" w:rsidP="00E717D4">
      <w:pPr>
        <w:pStyle w:val="berschrift3"/>
      </w:pPr>
      <w:bookmarkStart w:id="125" w:name="_Toc157878952"/>
      <w:r>
        <w:t>Central laboratory assessments</w:t>
      </w:r>
      <w:bookmarkEnd w:id="125"/>
    </w:p>
    <w:p w14:paraId="78DDFA3F" w14:textId="3FEC2BB1" w:rsidR="007D3515" w:rsidRPr="004C580E" w:rsidRDefault="007D3515" w:rsidP="00E717D4">
      <w:pPr>
        <w:pStyle w:val="berschrift4"/>
      </w:pPr>
      <w:bookmarkStart w:id="126" w:name="_Toc157878953"/>
      <w:r w:rsidRPr="004C580E">
        <w:t>Pathology</w:t>
      </w:r>
      <w:r w:rsidRPr="004C580E">
        <w:rPr>
          <w:spacing w:val="-8"/>
        </w:rPr>
        <w:t xml:space="preserve"> </w:t>
      </w:r>
      <w:r w:rsidRPr="004C580E">
        <w:t>Review</w:t>
      </w:r>
      <w:bookmarkEnd w:id="126"/>
    </w:p>
    <w:p w14:paraId="13CAFBE0" w14:textId="77777777" w:rsidR="00FC7700" w:rsidRPr="004C580E" w:rsidRDefault="00FC7700"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histological examination of representative diagnostic material (lymph node, other involved soft tissue or bone marrow only if lymph node material is not available) must be performed prior to start of therapy.</w:t>
      </w:r>
    </w:p>
    <w:p w14:paraId="0EF99E75" w14:textId="584A6C93" w:rsidR="007D3515" w:rsidRDefault="007D3515"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mandatory central pathological review will be organized for all patients included in the study at diagnosis. The pathological review will be centralized </w:t>
      </w:r>
      <w:r w:rsidR="00D05234">
        <w:rPr>
          <w:rFonts w:asciiTheme="minorHAnsi" w:hAnsiTheme="minorHAnsi" w:cstheme="minorHAnsi"/>
          <w:color w:val="0D0D0D"/>
          <w:spacing w:val="-1"/>
          <w:sz w:val="22"/>
          <w:szCs w:val="22"/>
          <w:lang w:val="en-US"/>
        </w:rPr>
        <w:t xml:space="preserve">at </w:t>
      </w:r>
      <w:r w:rsidR="00D05234" w:rsidRPr="00D05234">
        <w:rPr>
          <w:rFonts w:asciiTheme="minorHAnsi" w:hAnsiTheme="minorHAnsi" w:cstheme="minorHAnsi"/>
          <w:color w:val="0D0D0D"/>
          <w:spacing w:val="-1"/>
          <w:sz w:val="22"/>
          <w:szCs w:val="22"/>
          <w:lang w:val="en-US"/>
        </w:rPr>
        <w:t>University Hospital Schleswig-Holstein</w:t>
      </w:r>
      <w:r w:rsidR="00D05234">
        <w:rPr>
          <w:rFonts w:asciiTheme="minorHAnsi" w:hAnsiTheme="minorHAnsi" w:cstheme="minorHAnsi"/>
          <w:color w:val="0D0D0D"/>
          <w:spacing w:val="-1"/>
          <w:sz w:val="22"/>
          <w:szCs w:val="22"/>
          <w:lang w:val="en-US"/>
        </w:rPr>
        <w:t>,</w:t>
      </w:r>
      <w:r w:rsidR="00D05234" w:rsidRPr="00D05234">
        <w:rPr>
          <w:rFonts w:asciiTheme="minorHAnsi" w:hAnsiTheme="minorHAnsi" w:cstheme="minorHAnsi"/>
          <w:color w:val="0D0D0D"/>
          <w:spacing w:val="-1"/>
          <w:sz w:val="22"/>
          <w:szCs w:val="22"/>
          <w:lang w:val="en-US"/>
        </w:rPr>
        <w:t xml:space="preserve"> Department of Pathology</w:t>
      </w:r>
      <w:r w:rsidR="00D05234">
        <w:rPr>
          <w:rFonts w:asciiTheme="minorHAnsi" w:hAnsiTheme="minorHAnsi" w:cstheme="minorHAnsi"/>
          <w:color w:val="0D0D0D"/>
          <w:spacing w:val="-1"/>
          <w:sz w:val="22"/>
          <w:szCs w:val="22"/>
          <w:lang w:val="en-US"/>
        </w:rPr>
        <w:t xml:space="preserve">, </w:t>
      </w:r>
      <w:r w:rsidR="00D05234" w:rsidRPr="00D05234">
        <w:rPr>
          <w:rFonts w:asciiTheme="minorHAnsi" w:hAnsiTheme="minorHAnsi" w:cstheme="minorHAnsi"/>
          <w:color w:val="0D0D0D"/>
          <w:spacing w:val="-1"/>
          <w:sz w:val="22"/>
          <w:szCs w:val="22"/>
          <w:lang w:val="en-US"/>
        </w:rPr>
        <w:t>Hematopathology Section and Lymph Node Registry</w:t>
      </w:r>
      <w:r w:rsidR="00D05234">
        <w:rPr>
          <w:rFonts w:asciiTheme="minorHAnsi" w:hAnsiTheme="minorHAnsi" w:cstheme="minorHAnsi"/>
          <w:color w:val="0D0D0D"/>
          <w:spacing w:val="-1"/>
          <w:sz w:val="22"/>
          <w:szCs w:val="22"/>
          <w:lang w:val="en-US"/>
        </w:rPr>
        <w:t xml:space="preserve">, </w:t>
      </w:r>
      <w:r w:rsidR="00D05234" w:rsidRPr="00D05234">
        <w:rPr>
          <w:rFonts w:asciiTheme="minorHAnsi" w:hAnsiTheme="minorHAnsi" w:cstheme="minorHAnsi"/>
          <w:color w:val="0D0D0D"/>
          <w:spacing w:val="-1"/>
          <w:sz w:val="22"/>
          <w:szCs w:val="22"/>
          <w:lang w:val="en-US"/>
        </w:rPr>
        <w:t>Kiel, Germany</w:t>
      </w:r>
      <w:r w:rsidR="00D05234">
        <w:rPr>
          <w:rFonts w:asciiTheme="minorHAnsi" w:hAnsiTheme="minorHAnsi" w:cstheme="minorHAnsi"/>
          <w:color w:val="0D0D0D"/>
          <w:spacing w:val="-1"/>
          <w:sz w:val="22"/>
          <w:szCs w:val="22"/>
          <w:lang w:val="en-US"/>
        </w:rPr>
        <w:t xml:space="preserve">. </w:t>
      </w:r>
    </w:p>
    <w:p w14:paraId="1BF4BDC7" w14:textId="4F263802" w:rsidR="00555EF5" w:rsidRPr="004C580E" w:rsidRDefault="00555EF5"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Analysis will be performed on </w:t>
      </w:r>
      <w:r w:rsidRPr="00812EAF">
        <w:rPr>
          <w:rFonts w:asciiTheme="minorHAnsi" w:hAnsiTheme="minorHAnsi" w:cstheme="minorHAnsi"/>
          <w:sz w:val="22"/>
          <w:szCs w:val="22"/>
          <w:lang w:val="en-US"/>
        </w:rPr>
        <w:t>tumor paraffin embedded blocks from the formalin fixed sample (that was used for diagnosis), or 1</w:t>
      </w:r>
      <w:r>
        <w:rPr>
          <w:rFonts w:asciiTheme="minorHAnsi" w:hAnsiTheme="minorHAnsi" w:cstheme="minorHAnsi"/>
          <w:sz w:val="22"/>
          <w:szCs w:val="22"/>
          <w:lang w:val="en-US"/>
        </w:rPr>
        <w:t>2</w:t>
      </w:r>
      <w:r w:rsidRPr="00812EAF">
        <w:rPr>
          <w:rFonts w:asciiTheme="minorHAnsi" w:hAnsiTheme="minorHAnsi" w:cstheme="minorHAnsi"/>
          <w:sz w:val="22"/>
          <w:szCs w:val="22"/>
          <w:lang w:val="en-US"/>
        </w:rPr>
        <w:t xml:space="preserve"> unstained slides</w:t>
      </w:r>
      <w:r>
        <w:rPr>
          <w:rFonts w:asciiTheme="minorHAnsi" w:hAnsiTheme="minorHAnsi" w:cstheme="minorHAnsi"/>
          <w:sz w:val="22"/>
          <w:szCs w:val="22"/>
          <w:lang w:val="en-US"/>
        </w:rPr>
        <w:t xml:space="preserve">. </w:t>
      </w:r>
    </w:p>
    <w:p w14:paraId="5885024E" w14:textId="77777777" w:rsidR="00D05234" w:rsidRDefault="007D3515" w:rsidP="007D3515">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review will be done without knowledge of patient outcome and will comprise </w:t>
      </w:r>
    </w:p>
    <w:p w14:paraId="3D164BFC" w14:textId="33EB2EFC" w:rsidR="00D05234" w:rsidRDefault="007D3515" w:rsidP="00DD0043">
      <w:pPr>
        <w:pStyle w:val="Textkrper"/>
        <w:numPr>
          <w:ilvl w:val="0"/>
          <w:numId w:val="37"/>
        </w:numP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confirmation of the diagnosis of MCL both by morphology and immunophenotyping including CD</w:t>
      </w:r>
      <w:r w:rsidR="00D05234">
        <w:rPr>
          <w:rFonts w:asciiTheme="minorHAnsi" w:hAnsiTheme="minorHAnsi" w:cstheme="minorHAnsi"/>
          <w:color w:val="0D0D0D"/>
          <w:spacing w:val="-1"/>
          <w:sz w:val="22"/>
          <w:szCs w:val="22"/>
          <w:lang w:val="en-US"/>
        </w:rPr>
        <w:t xml:space="preserve">20, </w:t>
      </w:r>
      <w:r w:rsidRPr="004C580E">
        <w:rPr>
          <w:rFonts w:asciiTheme="minorHAnsi" w:hAnsiTheme="minorHAnsi" w:cstheme="minorHAnsi"/>
          <w:color w:val="0D0D0D"/>
          <w:spacing w:val="-1"/>
          <w:sz w:val="22"/>
          <w:szCs w:val="22"/>
          <w:lang w:val="en-US"/>
        </w:rPr>
        <w:t>SOX11</w:t>
      </w:r>
      <w:r w:rsidR="00D05234">
        <w:rPr>
          <w:rFonts w:asciiTheme="minorHAnsi" w:hAnsiTheme="minorHAnsi" w:cstheme="minorHAnsi"/>
          <w:color w:val="0D0D0D"/>
          <w:spacing w:val="-1"/>
          <w:sz w:val="22"/>
          <w:szCs w:val="22"/>
          <w:lang w:val="en-US"/>
        </w:rPr>
        <w:t>,</w:t>
      </w:r>
      <w:r w:rsidRPr="004C580E">
        <w:rPr>
          <w:rFonts w:asciiTheme="minorHAnsi" w:hAnsiTheme="minorHAnsi" w:cstheme="minorHAnsi"/>
          <w:color w:val="0D0D0D"/>
          <w:spacing w:val="-1"/>
          <w:sz w:val="22"/>
          <w:szCs w:val="22"/>
          <w:lang w:val="en-US"/>
        </w:rPr>
        <w:t xml:space="preserve"> and Cyclin D1</w:t>
      </w:r>
      <w:r w:rsidR="00D05234">
        <w:rPr>
          <w:rFonts w:asciiTheme="minorHAnsi" w:hAnsiTheme="minorHAnsi" w:cstheme="minorHAnsi"/>
          <w:color w:val="0D0D0D"/>
          <w:spacing w:val="-1"/>
          <w:sz w:val="22"/>
          <w:szCs w:val="22"/>
          <w:lang w:val="en-US"/>
        </w:rPr>
        <w:t xml:space="preserve"> in all patients. In patients in whom the diagnosis cannot be established using these markers, additional markers such as CD5 and CD23 will be</w:t>
      </w:r>
      <w:r w:rsidR="009F72E0">
        <w:rPr>
          <w:rFonts w:asciiTheme="minorHAnsi" w:hAnsiTheme="minorHAnsi" w:cstheme="minorHAnsi"/>
          <w:color w:val="0D0D0D"/>
          <w:spacing w:val="-1"/>
          <w:sz w:val="22"/>
          <w:szCs w:val="22"/>
          <w:lang w:val="en-US"/>
        </w:rPr>
        <w:t xml:space="preserve"> </w:t>
      </w:r>
      <w:r w:rsidR="00D05234">
        <w:rPr>
          <w:rFonts w:asciiTheme="minorHAnsi" w:hAnsiTheme="minorHAnsi" w:cstheme="minorHAnsi"/>
          <w:color w:val="0D0D0D"/>
          <w:spacing w:val="-1"/>
          <w:sz w:val="22"/>
          <w:szCs w:val="22"/>
          <w:lang w:val="en-US"/>
        </w:rPr>
        <w:t>stained</w:t>
      </w:r>
      <w:r w:rsidR="00B01EB3">
        <w:rPr>
          <w:rFonts w:asciiTheme="minorHAnsi" w:hAnsiTheme="minorHAnsi" w:cstheme="minorHAnsi"/>
          <w:color w:val="0D0D0D"/>
          <w:spacing w:val="-1"/>
          <w:sz w:val="22"/>
          <w:szCs w:val="22"/>
          <w:lang w:val="en-US"/>
        </w:rPr>
        <w:t>. FISH for the detection of t(11;14) translocation will be added in cases for which the diagnosis remains questionable.</w:t>
      </w:r>
    </w:p>
    <w:p w14:paraId="6D5C50B5" w14:textId="77777777" w:rsidR="00B01EB3" w:rsidRDefault="00B01EB3" w:rsidP="00DD0043">
      <w:pPr>
        <w:pStyle w:val="Textkrper"/>
        <w:numPr>
          <w:ilvl w:val="0"/>
          <w:numId w:val="37"/>
        </w:numPr>
        <w:spacing w:before="120"/>
        <w:ind w:right="4"/>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determination of </w:t>
      </w:r>
      <w:r w:rsidR="007D3515" w:rsidRPr="00B01EB3">
        <w:rPr>
          <w:rFonts w:asciiTheme="minorHAnsi" w:hAnsiTheme="minorHAnsi" w:cstheme="minorHAnsi"/>
          <w:color w:val="0D0D0D"/>
          <w:spacing w:val="-1"/>
          <w:sz w:val="22"/>
          <w:szCs w:val="22"/>
          <w:lang w:val="en-US"/>
        </w:rPr>
        <w:t xml:space="preserve">the morphological </w:t>
      </w:r>
      <w:r>
        <w:rPr>
          <w:rFonts w:asciiTheme="minorHAnsi" w:hAnsiTheme="minorHAnsi" w:cstheme="minorHAnsi"/>
          <w:color w:val="0D0D0D"/>
          <w:spacing w:val="-1"/>
          <w:sz w:val="22"/>
          <w:szCs w:val="22"/>
          <w:lang w:val="en-US"/>
        </w:rPr>
        <w:t xml:space="preserve">MCL </w:t>
      </w:r>
      <w:r w:rsidR="007D3515" w:rsidRPr="00B01EB3">
        <w:rPr>
          <w:rFonts w:asciiTheme="minorHAnsi" w:hAnsiTheme="minorHAnsi" w:cstheme="minorHAnsi"/>
          <w:color w:val="0D0D0D"/>
          <w:spacing w:val="-1"/>
          <w:sz w:val="22"/>
          <w:szCs w:val="22"/>
          <w:lang w:val="en-US"/>
        </w:rPr>
        <w:t>variants</w:t>
      </w:r>
    </w:p>
    <w:p w14:paraId="66487E6E" w14:textId="062738E0" w:rsidR="00B01EB3" w:rsidRDefault="00B01EB3" w:rsidP="00DD0043">
      <w:pPr>
        <w:pStyle w:val="Textkrper"/>
        <w:numPr>
          <w:ilvl w:val="0"/>
          <w:numId w:val="37"/>
        </w:numPr>
        <w:spacing w:before="120"/>
        <w:ind w:right="4"/>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determination of </w:t>
      </w:r>
      <w:r w:rsidR="007D3515" w:rsidRPr="00B01EB3">
        <w:rPr>
          <w:rFonts w:asciiTheme="minorHAnsi" w:hAnsiTheme="minorHAnsi" w:cstheme="minorHAnsi"/>
          <w:color w:val="0D0D0D"/>
          <w:spacing w:val="-1"/>
          <w:sz w:val="22"/>
          <w:szCs w:val="22"/>
          <w:lang w:val="en-US"/>
        </w:rPr>
        <w:t xml:space="preserve">Ki67 expression </w:t>
      </w:r>
      <w:r>
        <w:rPr>
          <w:rFonts w:asciiTheme="minorHAnsi" w:hAnsiTheme="minorHAnsi" w:cstheme="minorHAnsi"/>
          <w:color w:val="0D0D0D"/>
          <w:spacing w:val="-1"/>
          <w:sz w:val="22"/>
          <w:szCs w:val="22"/>
          <w:lang w:val="en-US"/>
        </w:rPr>
        <w:t>index</w:t>
      </w:r>
    </w:p>
    <w:p w14:paraId="1940AFC5" w14:textId="3549B156" w:rsidR="007D3515" w:rsidRPr="00B01EB3" w:rsidRDefault="007D3515" w:rsidP="00DD0043">
      <w:pPr>
        <w:pStyle w:val="Textkrper"/>
        <w:numPr>
          <w:ilvl w:val="0"/>
          <w:numId w:val="37"/>
        </w:numPr>
        <w:spacing w:before="120"/>
        <w:ind w:right="4"/>
        <w:rPr>
          <w:rFonts w:asciiTheme="minorHAnsi" w:hAnsiTheme="minorHAnsi" w:cstheme="minorHAnsi"/>
          <w:color w:val="0D0D0D"/>
          <w:spacing w:val="-1"/>
          <w:sz w:val="22"/>
          <w:szCs w:val="22"/>
          <w:lang w:val="en-US"/>
        </w:rPr>
      </w:pPr>
      <w:r w:rsidRPr="00B01EB3">
        <w:rPr>
          <w:rFonts w:asciiTheme="minorHAnsi" w:hAnsiTheme="minorHAnsi" w:cstheme="minorHAnsi"/>
          <w:color w:val="0D0D0D"/>
          <w:spacing w:val="-1"/>
          <w:sz w:val="22"/>
          <w:szCs w:val="22"/>
          <w:lang w:val="en-US"/>
        </w:rPr>
        <w:t>a</w:t>
      </w:r>
      <w:r w:rsidR="00B01EB3">
        <w:rPr>
          <w:rFonts w:asciiTheme="minorHAnsi" w:hAnsiTheme="minorHAnsi" w:cstheme="minorHAnsi"/>
          <w:color w:val="0D0D0D"/>
          <w:spacing w:val="-1"/>
          <w:sz w:val="22"/>
          <w:szCs w:val="22"/>
          <w:lang w:val="en-US"/>
        </w:rPr>
        <w:t xml:space="preserve">ssessment of </w:t>
      </w:r>
      <w:r w:rsidRPr="00B01EB3">
        <w:rPr>
          <w:rFonts w:asciiTheme="minorHAnsi" w:hAnsiTheme="minorHAnsi" w:cstheme="minorHAnsi"/>
          <w:color w:val="0D0D0D"/>
          <w:spacing w:val="-1"/>
          <w:sz w:val="22"/>
          <w:szCs w:val="22"/>
          <w:lang w:val="en-US"/>
        </w:rPr>
        <w:t>TP53 expression.</w:t>
      </w:r>
    </w:p>
    <w:p w14:paraId="61A3D40F" w14:textId="18E6837D" w:rsidR="007D3515" w:rsidRDefault="00B01EB3"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Central pathology </w:t>
      </w:r>
      <w:r w:rsidR="007D3515" w:rsidRPr="004C580E">
        <w:rPr>
          <w:rFonts w:asciiTheme="minorHAnsi" w:hAnsiTheme="minorHAnsi" w:cstheme="minorHAnsi"/>
          <w:color w:val="0D0D0D"/>
          <w:spacing w:val="-1"/>
          <w:sz w:val="22"/>
          <w:szCs w:val="22"/>
          <w:lang w:val="en-US"/>
        </w:rPr>
        <w:t xml:space="preserve">will revise diagnosis, cytology subtype, TP53 expression status and Ki67 according to the published guidelines of the network </w:t>
      </w:r>
      <w:hyperlink w:anchor="_ENREF_38" w:tooltip="Croci, 2020 #1988" w:history="1">
        <w:r w:rsidR="003570F0">
          <w:rPr>
            <w:rFonts w:asciiTheme="minorHAnsi" w:hAnsiTheme="minorHAnsi" w:cstheme="minorHAnsi"/>
            <w:color w:val="0D0D0D"/>
            <w:spacing w:val="-1"/>
            <w:sz w:val="22"/>
            <w:szCs w:val="22"/>
            <w:lang w:val="en-US"/>
          </w:rPr>
          <w:fldChar w:fldCharType="begin">
            <w:fldData xml:space="preserve">PEVuZE5vdGU+PENpdGU+PEF1dGhvcj5Dcm9jaTwvQXV0aG9yPjxZZWFyPjIwMjA8L1llYXI+PFJl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PEVuZE5vdGU+PENpdGU+PEF1dGhvcj5Dcm9jaTwvQXV0aG9yPjxZZWFyPjIwMjA8L1llYXI+PFJl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38</w:t>
        </w:r>
        <w:r w:rsidR="003570F0">
          <w:rPr>
            <w:rFonts w:asciiTheme="minorHAnsi" w:hAnsiTheme="minorHAnsi" w:cstheme="minorHAnsi"/>
            <w:color w:val="0D0D0D"/>
            <w:spacing w:val="-1"/>
            <w:sz w:val="22"/>
            <w:szCs w:val="22"/>
            <w:lang w:val="en-US"/>
          </w:rPr>
          <w:fldChar w:fldCharType="end"/>
        </w:r>
      </w:hyperlink>
      <w:r w:rsidR="00555EF5">
        <w:rPr>
          <w:rFonts w:asciiTheme="minorHAnsi" w:hAnsiTheme="minorHAnsi" w:cstheme="minorHAnsi"/>
          <w:color w:val="0D0D0D"/>
          <w:spacing w:val="-1"/>
          <w:sz w:val="22"/>
          <w:szCs w:val="22"/>
          <w:lang w:val="en-US"/>
        </w:rPr>
        <w:t xml:space="preserve">. </w:t>
      </w:r>
    </w:p>
    <w:p w14:paraId="17A54B58" w14:textId="16AB3EDB" w:rsidR="001F28F1" w:rsidRPr="004C580E" w:rsidRDefault="001F28F1"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In addition the material sent to Kiel will also be used to assess TP53 deletions by FISH and T</w:t>
      </w:r>
      <w:r w:rsidR="00111F2E">
        <w:rPr>
          <w:rFonts w:asciiTheme="minorHAnsi" w:hAnsiTheme="minorHAnsi" w:cstheme="minorHAnsi"/>
          <w:color w:val="0D0D0D"/>
          <w:spacing w:val="-1"/>
          <w:sz w:val="22"/>
          <w:szCs w:val="22"/>
          <w:lang w:val="en-US"/>
        </w:rPr>
        <w:t>P53 mutations by Sanger</w:t>
      </w:r>
      <w:r>
        <w:rPr>
          <w:rFonts w:asciiTheme="minorHAnsi" w:hAnsiTheme="minorHAnsi" w:cstheme="minorHAnsi"/>
          <w:color w:val="0D0D0D"/>
          <w:spacing w:val="-1"/>
          <w:sz w:val="22"/>
          <w:szCs w:val="22"/>
          <w:lang w:val="en-US"/>
        </w:rPr>
        <w:t xml:space="preserve"> sequencing. </w:t>
      </w:r>
    </w:p>
    <w:p w14:paraId="650B25D4" w14:textId="77777777" w:rsidR="007D3515" w:rsidRPr="004C580E" w:rsidRDefault="007D3515"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absence of tumor samples, when bone marrow samples of good quality are available, patients can be included and bone marrow fixed samples can be used for pathological review.</w:t>
      </w:r>
    </w:p>
    <w:p w14:paraId="47BF5583" w14:textId="21D3BD02" w:rsidR="007D3515" w:rsidRDefault="007D3515" w:rsidP="00111F2E">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Initial tumor block will also be used to make tissue microarray (TMA) and tissue core for DNA extraction</w:t>
      </w:r>
      <w:r w:rsidR="00555EF5">
        <w:rPr>
          <w:rFonts w:asciiTheme="minorHAnsi" w:hAnsiTheme="minorHAnsi" w:cstheme="minorHAnsi"/>
          <w:color w:val="0D0D0D"/>
          <w:spacing w:val="-1"/>
          <w:sz w:val="22"/>
          <w:szCs w:val="22"/>
          <w:lang w:val="en-US"/>
        </w:rPr>
        <w:t xml:space="preserve">. </w:t>
      </w:r>
    </w:p>
    <w:p w14:paraId="5306C141" w14:textId="088F82DF" w:rsidR="00111F2E" w:rsidRDefault="00D54D59" w:rsidP="00111F2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The r</w:t>
      </w:r>
      <w:r w:rsidR="00111F2E" w:rsidRPr="004C580E">
        <w:rPr>
          <w:rFonts w:asciiTheme="minorHAnsi" w:hAnsiTheme="minorHAnsi" w:cstheme="minorHAnsi"/>
          <w:color w:val="0D0D0D"/>
          <w:spacing w:val="-1"/>
          <w:sz w:val="22"/>
          <w:szCs w:val="22"/>
          <w:lang w:val="en-US"/>
        </w:rPr>
        <w:t>epresentative diagnostic material</w:t>
      </w:r>
      <w:r>
        <w:rPr>
          <w:rFonts w:asciiTheme="minorHAnsi" w:hAnsiTheme="minorHAnsi" w:cstheme="minorHAnsi"/>
          <w:color w:val="0D0D0D"/>
          <w:spacing w:val="-1"/>
          <w:sz w:val="22"/>
          <w:szCs w:val="22"/>
          <w:lang w:val="en-US"/>
        </w:rPr>
        <w:t xml:space="preserve"> will be shipped together with the samples used for MRD assessments and mutational profiling.  Details are provided </w:t>
      </w:r>
      <w:r w:rsidR="00111F2E">
        <w:rPr>
          <w:rFonts w:asciiTheme="minorHAnsi" w:hAnsiTheme="minorHAnsi" w:cstheme="minorHAnsi"/>
          <w:color w:val="0D0D0D"/>
          <w:spacing w:val="-1"/>
          <w:sz w:val="22"/>
          <w:szCs w:val="22"/>
          <w:lang w:val="en-US"/>
        </w:rPr>
        <w:t>in Ap</w:t>
      </w:r>
      <w:r w:rsidR="001B3856">
        <w:rPr>
          <w:rFonts w:asciiTheme="minorHAnsi" w:hAnsiTheme="minorHAnsi" w:cstheme="minorHAnsi"/>
          <w:color w:val="0D0D0D"/>
          <w:spacing w:val="-1"/>
          <w:sz w:val="22"/>
          <w:szCs w:val="22"/>
          <w:lang w:val="en-US"/>
        </w:rPr>
        <w:t>pendix 7</w:t>
      </w:r>
      <w:r w:rsidR="00111F2E" w:rsidRPr="00111F2E">
        <w:rPr>
          <w:lang w:val="en-US"/>
        </w:rPr>
        <w:t xml:space="preserve"> </w:t>
      </w:r>
      <w:r w:rsidR="00111F2E">
        <w:rPr>
          <w:rFonts w:asciiTheme="minorHAnsi" w:hAnsiTheme="minorHAnsi" w:cstheme="minorHAnsi"/>
          <w:color w:val="0D0D0D"/>
          <w:spacing w:val="-1"/>
          <w:sz w:val="22"/>
          <w:szCs w:val="22"/>
          <w:lang w:val="en-US"/>
        </w:rPr>
        <w:t>(</w:t>
      </w:r>
      <w:r w:rsidR="00DE720B" w:rsidRPr="00DE720B">
        <w:rPr>
          <w:rFonts w:asciiTheme="minorHAnsi" w:hAnsiTheme="minorHAnsi" w:cstheme="minorHAnsi"/>
          <w:color w:val="0D0D0D"/>
          <w:spacing w:val="-1"/>
          <w:sz w:val="22"/>
          <w:szCs w:val="22"/>
          <w:lang w:val="en-US"/>
        </w:rPr>
        <w:t>Sample requirements, shipping</w:t>
      </w:r>
      <w:r w:rsidR="00DE720B">
        <w:rPr>
          <w:rFonts w:asciiTheme="minorHAnsi" w:hAnsiTheme="minorHAnsi" w:cstheme="minorHAnsi"/>
          <w:color w:val="0D0D0D"/>
          <w:spacing w:val="-1"/>
          <w:sz w:val="22"/>
          <w:szCs w:val="22"/>
          <w:lang w:val="en-US"/>
        </w:rPr>
        <w:t>,</w:t>
      </w:r>
      <w:r w:rsidR="00DE720B" w:rsidRPr="00DE720B">
        <w:rPr>
          <w:rFonts w:asciiTheme="minorHAnsi" w:hAnsiTheme="minorHAnsi" w:cstheme="minorHAnsi"/>
          <w:color w:val="0D0D0D"/>
          <w:spacing w:val="-1"/>
          <w:sz w:val="22"/>
          <w:szCs w:val="22"/>
          <w:lang w:val="en-US"/>
        </w:rPr>
        <w:t xml:space="preserve"> and handling </w:t>
      </w:r>
      <w:r w:rsidR="00111F2E" w:rsidRPr="00111F2E">
        <w:rPr>
          <w:rFonts w:asciiTheme="minorHAnsi" w:hAnsiTheme="minorHAnsi" w:cstheme="minorHAnsi"/>
          <w:color w:val="0D0D0D"/>
          <w:spacing w:val="-1"/>
          <w:sz w:val="22"/>
          <w:szCs w:val="22"/>
          <w:lang w:val="en-US"/>
        </w:rPr>
        <w:t>of samples for reference diagnostic</w:t>
      </w:r>
      <w:r w:rsidR="0024302B">
        <w:rPr>
          <w:rFonts w:asciiTheme="minorHAnsi" w:hAnsiTheme="minorHAnsi" w:cstheme="minorHAnsi"/>
          <w:color w:val="0D0D0D"/>
          <w:spacing w:val="-1"/>
          <w:sz w:val="22"/>
          <w:szCs w:val="22"/>
          <w:lang w:val="en-US"/>
        </w:rPr>
        <w:t>s</w:t>
      </w:r>
      <w:r w:rsidR="00111F2E">
        <w:rPr>
          <w:rFonts w:asciiTheme="minorHAnsi" w:hAnsiTheme="minorHAnsi" w:cstheme="minorHAnsi"/>
          <w:color w:val="0D0D0D"/>
          <w:spacing w:val="-1"/>
          <w:sz w:val="22"/>
          <w:szCs w:val="22"/>
          <w:lang w:val="en-US"/>
        </w:rPr>
        <w:t xml:space="preserve"> to </w:t>
      </w:r>
      <w:r w:rsidR="00111F2E" w:rsidRPr="00D05234">
        <w:rPr>
          <w:rFonts w:asciiTheme="minorHAnsi" w:hAnsiTheme="minorHAnsi" w:cstheme="minorHAnsi"/>
          <w:color w:val="0D0D0D"/>
          <w:spacing w:val="-1"/>
          <w:sz w:val="22"/>
          <w:szCs w:val="22"/>
          <w:lang w:val="en-US"/>
        </w:rPr>
        <w:t>University Hospital Schleswig-Holstein</w:t>
      </w:r>
      <w:r w:rsidR="00111F2E">
        <w:rPr>
          <w:rFonts w:asciiTheme="minorHAnsi" w:hAnsiTheme="minorHAnsi" w:cstheme="minorHAnsi"/>
          <w:color w:val="0D0D0D"/>
          <w:spacing w:val="-1"/>
          <w:sz w:val="22"/>
          <w:szCs w:val="22"/>
          <w:lang w:val="en-US"/>
        </w:rPr>
        <w:t>, Campus Kiel).</w:t>
      </w:r>
    </w:p>
    <w:p w14:paraId="2EE754D1" w14:textId="77777777" w:rsidR="00111F2E" w:rsidRPr="004C580E" w:rsidRDefault="00111F2E" w:rsidP="00111F2E">
      <w:pPr>
        <w:pStyle w:val="Textkrper"/>
        <w:spacing w:before="120"/>
        <w:ind w:right="4"/>
        <w:jc w:val="both"/>
        <w:rPr>
          <w:rFonts w:asciiTheme="minorHAnsi" w:hAnsiTheme="minorHAnsi" w:cstheme="minorHAnsi"/>
          <w:color w:val="0D0D0D"/>
          <w:spacing w:val="-1"/>
          <w:sz w:val="22"/>
          <w:szCs w:val="22"/>
          <w:lang w:val="en-US"/>
        </w:rPr>
      </w:pPr>
    </w:p>
    <w:p w14:paraId="762CB031" w14:textId="31A4D990" w:rsidR="00170D04" w:rsidRPr="00E717D4" w:rsidRDefault="00FC7700" w:rsidP="00E717D4">
      <w:pPr>
        <w:pStyle w:val="berschrift4"/>
        <w:rPr>
          <w:lang w:val="en-US"/>
        </w:rPr>
      </w:pPr>
      <w:bookmarkStart w:id="127" w:name="_Toc157878954"/>
      <w:r w:rsidRPr="00E717D4">
        <w:rPr>
          <w:lang w:val="en-US"/>
        </w:rPr>
        <w:t>Minimal residual disease and mutational profiling</w:t>
      </w:r>
      <w:bookmarkEnd w:id="127"/>
      <w:r w:rsidRPr="00E717D4">
        <w:rPr>
          <w:lang w:val="en-US"/>
        </w:rPr>
        <w:t xml:space="preserve"> </w:t>
      </w:r>
    </w:p>
    <w:p w14:paraId="0A28C6E9" w14:textId="23DEE15D" w:rsidR="00170D04" w:rsidRDefault="00170D04" w:rsidP="00792390">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The prognostic value of MRD has been demonstrated in several clinical situations</w:t>
      </w:r>
      <w:r w:rsidR="004727B1">
        <w:rPr>
          <w:rFonts w:asciiTheme="minorHAnsi" w:hAnsiTheme="minorHAnsi" w:cstheme="minorHAnsi"/>
          <w:color w:val="0D0D0D"/>
          <w:spacing w:val="-1"/>
          <w:sz w:val="22"/>
          <w:szCs w:val="22"/>
          <w:lang w:val="en-US"/>
        </w:rPr>
        <w:t xml:space="preserve"> in MCL</w:t>
      </w:r>
      <w:r>
        <w:rPr>
          <w:rFonts w:asciiTheme="minorHAnsi" w:hAnsiTheme="minorHAnsi" w:cstheme="minorHAnsi"/>
          <w:color w:val="0D0D0D"/>
          <w:spacing w:val="-1"/>
          <w:sz w:val="22"/>
          <w:szCs w:val="22"/>
          <w:lang w:val="en-US"/>
        </w:rPr>
        <w:t xml:space="preserve"> </w:t>
      </w:r>
      <w:hyperlink w:anchor="_ENREF_39" w:tooltip="Pott, 2010 #101" w:history="1">
        <w:r w:rsidR="003570F0">
          <w:rPr>
            <w:rFonts w:asciiTheme="minorHAnsi" w:hAnsiTheme="minorHAnsi" w:cstheme="minorHAnsi"/>
            <w:color w:val="0D0D0D"/>
            <w:spacing w:val="-1"/>
            <w:sz w:val="22"/>
            <w:szCs w:val="22"/>
            <w:lang w:val="en-US"/>
          </w:rPr>
          <w:fldChar w:fldCharType="begin">
            <w:fldData xml:space="preserve">PEVuZE5vdGU+PENpdGU+PEF1dGhvcj5Qb3R0PC9BdXRob3I+PFllYXI+MjAxMDwvWWVhcj48UmVj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PEVuZE5vdGU+PENpdGU+PEF1dGhvcj5Qb3R0PC9BdXRob3I+PFllYXI+MjAxMDwvWWVhcj48UmVj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39-41</w:t>
        </w:r>
        <w:r w:rsidR="003570F0">
          <w:rPr>
            <w:rFonts w:asciiTheme="minorHAnsi" w:hAnsiTheme="minorHAnsi" w:cstheme="minorHAnsi"/>
            <w:color w:val="0D0D0D"/>
            <w:spacing w:val="-1"/>
            <w:sz w:val="22"/>
            <w:szCs w:val="22"/>
            <w:lang w:val="en-US"/>
          </w:rPr>
          <w:fldChar w:fldCharType="end"/>
        </w:r>
      </w:hyperlink>
      <w:r w:rsidR="005356F2">
        <w:rPr>
          <w:rFonts w:asciiTheme="minorHAnsi" w:hAnsiTheme="minorHAnsi" w:cstheme="minorHAnsi"/>
          <w:color w:val="0D0D0D"/>
          <w:spacing w:val="-1"/>
          <w:sz w:val="22"/>
          <w:szCs w:val="22"/>
          <w:lang w:val="en-US"/>
        </w:rPr>
        <w:t xml:space="preserve">, making it an important endpoint in clinical trials </w:t>
      </w:r>
      <w:r w:rsidR="003570F0">
        <w:rPr>
          <w:rFonts w:asciiTheme="minorHAnsi" w:hAnsiTheme="minorHAnsi" w:cstheme="minorHAnsi"/>
          <w:color w:val="0D0D0D"/>
          <w:spacing w:val="-1"/>
          <w:sz w:val="22"/>
          <w:szCs w:val="22"/>
          <w:lang w:val="en-US"/>
        </w:rPr>
        <w:fldChar w:fldCharType="begin">
          <w:fldData xml:space="preserve">PEVuZE5vdGU+PENpdGU+PEF1dGhvcj5HaW7DqTwvQXV0aG9yPjxZZWFyPjIwMjI8L1llYXI+PFJl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PEVuZE5vdGU+PENpdGU+PEF1dGhvcj5HaW7DqTwvQXV0aG9yPjxZZWFyPjIwMjI8L1llYXI+PFJl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hyperlink w:anchor="_ENREF_16" w:tooltip="Le Gouill, 2021 #1969" w:history="1">
        <w:r w:rsidR="003570F0" w:rsidRPr="003570F0">
          <w:rPr>
            <w:rFonts w:asciiTheme="minorHAnsi" w:hAnsiTheme="minorHAnsi" w:cstheme="minorHAnsi"/>
            <w:noProof/>
            <w:color w:val="0D0D0D"/>
            <w:spacing w:val="-1"/>
            <w:sz w:val="22"/>
            <w:szCs w:val="22"/>
            <w:vertAlign w:val="superscript"/>
            <w:lang w:val="en-US"/>
          </w:rPr>
          <w:t>16</w:t>
        </w:r>
      </w:hyperlink>
      <w:r w:rsidR="003570F0" w:rsidRPr="003570F0">
        <w:rPr>
          <w:rFonts w:asciiTheme="minorHAnsi" w:hAnsiTheme="minorHAnsi" w:cstheme="minorHAnsi"/>
          <w:noProof/>
          <w:color w:val="0D0D0D"/>
          <w:spacing w:val="-1"/>
          <w:sz w:val="22"/>
          <w:szCs w:val="22"/>
          <w:vertAlign w:val="superscript"/>
          <w:lang w:val="en-US"/>
        </w:rPr>
        <w:t>,</w:t>
      </w:r>
      <w:hyperlink w:anchor="_ENREF_18" w:tooltip="Giné, 2022 #1971" w:history="1">
        <w:r w:rsidR="003570F0" w:rsidRPr="003570F0">
          <w:rPr>
            <w:rFonts w:asciiTheme="minorHAnsi" w:hAnsiTheme="minorHAnsi" w:cstheme="minorHAnsi"/>
            <w:noProof/>
            <w:color w:val="0D0D0D"/>
            <w:spacing w:val="-1"/>
            <w:sz w:val="22"/>
            <w:szCs w:val="22"/>
            <w:vertAlign w:val="superscript"/>
            <w:lang w:val="en-US"/>
          </w:rPr>
          <w:t>18</w:t>
        </w:r>
      </w:hyperlink>
      <w:r w:rsidR="003570F0" w:rsidRPr="003570F0">
        <w:rPr>
          <w:rFonts w:asciiTheme="minorHAnsi" w:hAnsiTheme="minorHAnsi" w:cstheme="minorHAnsi"/>
          <w:noProof/>
          <w:color w:val="0D0D0D"/>
          <w:spacing w:val="-1"/>
          <w:sz w:val="22"/>
          <w:szCs w:val="22"/>
          <w:vertAlign w:val="superscript"/>
          <w:lang w:val="en-US"/>
        </w:rPr>
        <w:t>,</w:t>
      </w:r>
      <w:hyperlink w:anchor="_ENREF_42" w:tooltip="Tam, 2018 #1991" w:history="1">
        <w:r w:rsidR="003570F0" w:rsidRPr="003570F0">
          <w:rPr>
            <w:rFonts w:asciiTheme="minorHAnsi" w:hAnsiTheme="minorHAnsi" w:cstheme="minorHAnsi"/>
            <w:noProof/>
            <w:color w:val="0D0D0D"/>
            <w:spacing w:val="-1"/>
            <w:sz w:val="22"/>
            <w:szCs w:val="22"/>
            <w:vertAlign w:val="superscript"/>
            <w:lang w:val="en-US"/>
          </w:rPr>
          <w:t>42</w:t>
        </w:r>
      </w:hyperlink>
      <w:r w:rsidR="003570F0">
        <w:rPr>
          <w:rFonts w:asciiTheme="minorHAnsi" w:hAnsiTheme="minorHAnsi" w:cstheme="minorHAnsi"/>
          <w:color w:val="0D0D0D"/>
          <w:spacing w:val="-1"/>
          <w:sz w:val="22"/>
          <w:szCs w:val="22"/>
          <w:lang w:val="en-US"/>
        </w:rPr>
        <w:fldChar w:fldCharType="end"/>
      </w:r>
      <w:r w:rsidR="005356F2">
        <w:rPr>
          <w:rFonts w:asciiTheme="minorHAnsi" w:hAnsiTheme="minorHAnsi" w:cstheme="minorHAnsi"/>
          <w:color w:val="0D0D0D"/>
          <w:spacing w:val="-1"/>
          <w:sz w:val="22"/>
          <w:szCs w:val="22"/>
          <w:lang w:val="en-US"/>
        </w:rPr>
        <w:t xml:space="preserve">. </w:t>
      </w:r>
    </w:p>
    <w:p w14:paraId="13B0E649" w14:textId="44611B20" w:rsidR="007D3515" w:rsidRPr="004C580E" w:rsidRDefault="007D3515" w:rsidP="00792390">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Generation Sequencing of clonal immunoglobulinrearrangements (IG-NGS) </w:t>
      </w:r>
      <w:r w:rsidR="00C3033E">
        <w:rPr>
          <w:rFonts w:asciiTheme="minorHAnsi" w:hAnsiTheme="minorHAnsi" w:cstheme="minorHAnsi"/>
          <w:color w:val="0D0D0D"/>
          <w:spacing w:val="-1"/>
          <w:sz w:val="22"/>
          <w:szCs w:val="22"/>
          <w:lang w:val="en-US"/>
        </w:rPr>
        <w:t xml:space="preserve">will be used </w:t>
      </w:r>
      <w:r w:rsidRPr="004C580E">
        <w:rPr>
          <w:rFonts w:asciiTheme="minorHAnsi" w:hAnsiTheme="minorHAnsi" w:cstheme="minorHAnsi"/>
          <w:color w:val="0D0D0D"/>
          <w:spacing w:val="-1"/>
          <w:sz w:val="22"/>
          <w:szCs w:val="22"/>
          <w:lang w:val="en-US"/>
        </w:rPr>
        <w:t>to determine each individual patient’s MRD status</w:t>
      </w:r>
      <w:r w:rsidR="005356F2">
        <w:rPr>
          <w:rFonts w:asciiTheme="minorHAnsi" w:hAnsiTheme="minorHAnsi" w:cstheme="minorHAnsi"/>
          <w:color w:val="0D0D0D"/>
          <w:spacing w:val="-1"/>
          <w:sz w:val="22"/>
          <w:szCs w:val="22"/>
          <w:lang w:val="en-US"/>
        </w:rPr>
        <w:t xml:space="preserve"> for pre-specified time-points</w:t>
      </w:r>
      <w:r w:rsidRPr="004C580E">
        <w:rPr>
          <w:rFonts w:asciiTheme="minorHAnsi" w:hAnsiTheme="minorHAnsi" w:cstheme="minorHAnsi"/>
          <w:color w:val="0D0D0D"/>
          <w:spacing w:val="-1"/>
          <w:sz w:val="22"/>
          <w:szCs w:val="22"/>
          <w:lang w:val="en-US"/>
        </w:rPr>
        <w:t>.  IG-NGS is currently the most sensitive</w:t>
      </w:r>
      <w:r w:rsidR="005356F2">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method for MRD assessment in MCL allowing to detect one lymphoma cell in 10</w:t>
      </w:r>
      <w:r w:rsidRPr="00306291">
        <w:rPr>
          <w:rFonts w:asciiTheme="minorHAnsi" w:hAnsiTheme="minorHAnsi" w:cstheme="minorHAnsi"/>
          <w:color w:val="0D0D0D"/>
          <w:spacing w:val="-1"/>
          <w:sz w:val="22"/>
          <w:szCs w:val="22"/>
          <w:vertAlign w:val="superscript"/>
          <w:lang w:val="en-US"/>
        </w:rPr>
        <w:t>6</w:t>
      </w:r>
      <w:r w:rsidRPr="004C580E">
        <w:rPr>
          <w:rFonts w:asciiTheme="minorHAnsi" w:hAnsiTheme="minorHAnsi" w:cstheme="minorHAnsi"/>
          <w:color w:val="0D0D0D"/>
          <w:spacing w:val="-1"/>
          <w:sz w:val="22"/>
          <w:szCs w:val="22"/>
          <w:lang w:val="en-US"/>
        </w:rPr>
        <w:t xml:space="preserve"> peripheral blood mononuclear cells.</w:t>
      </w:r>
    </w:p>
    <w:p w14:paraId="7CFCE4F4" w14:textId="16346C10" w:rsidR="0094591A" w:rsidRDefault="007D3515" w:rsidP="00792390">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For IG-NGS, it will be necessary to determine the dominant clonotype in the diagnostic peripheral blood or bone marrow from each patient. This will be possible from diagnostic peripheral blood and bone marrow analysis prior to any treatment. Only exceptionally DNA from diagnostic tumor tissue (formalin fixed paraffin embedded tumor block) will be used.</w:t>
      </w:r>
    </w:p>
    <w:p w14:paraId="00285136" w14:textId="234C3373" w:rsidR="002A7A38" w:rsidRDefault="00F11AB6" w:rsidP="00792390">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A growing body of evidence describes the prevalence of putative driver mutations in MCL</w:t>
      </w:r>
      <w:r w:rsidR="00C645B9">
        <w:rPr>
          <w:rFonts w:asciiTheme="minorHAnsi" w:hAnsiTheme="minorHAnsi" w:cstheme="minorHAnsi"/>
          <w:color w:val="0D0D0D"/>
          <w:spacing w:val="-1"/>
          <w:sz w:val="22"/>
          <w:szCs w:val="22"/>
          <w:lang w:val="en-US"/>
        </w:rPr>
        <w:t xml:space="preserve"> </w:t>
      </w:r>
      <w:hyperlink w:anchor="_ENREF_23" w:tooltip="Hill, 2020 #1975" w:history="1">
        <w:r w:rsidR="003570F0">
          <w:rPr>
            <w:rFonts w:asciiTheme="minorHAnsi" w:hAnsiTheme="minorHAnsi" w:cstheme="minorHAnsi"/>
            <w:color w:val="0D0D0D"/>
            <w:spacing w:val="-1"/>
            <w:sz w:val="22"/>
            <w:szCs w:val="22"/>
            <w:lang w:val="en-US"/>
          </w:rPr>
          <w:fldChar w:fldCharType="begin">
            <w:fldData xml:space="preserve">PEVuZE5vdGU+PENpdGU+PEF1dGhvcj5IaWxsPC9BdXRob3I+PFllYXI+MjAyMDwvWWVhcj48UmVj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PEVuZE5vdGU+PENpdGU+PEF1dGhvcj5IaWxsPC9BdXRob3I+PFllYXI+MjAyMDwvWWVhcj48UmVj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23</w:t>
        </w:r>
        <w:r w:rsidR="003570F0">
          <w:rPr>
            <w:rFonts w:asciiTheme="minorHAnsi" w:hAnsiTheme="minorHAnsi" w:cstheme="minorHAnsi"/>
            <w:color w:val="0D0D0D"/>
            <w:spacing w:val="-1"/>
            <w:sz w:val="22"/>
            <w:szCs w:val="22"/>
            <w:lang w:val="en-US"/>
          </w:rPr>
          <w:fldChar w:fldCharType="end"/>
        </w:r>
      </w:hyperlink>
      <w:r w:rsidR="005356F2">
        <w:rPr>
          <w:rFonts w:asciiTheme="minorHAnsi" w:hAnsiTheme="minorHAnsi" w:cstheme="minorHAnsi"/>
          <w:color w:val="0D0D0D"/>
          <w:spacing w:val="-1"/>
          <w:sz w:val="22"/>
          <w:szCs w:val="22"/>
          <w:lang w:val="en-US"/>
        </w:rPr>
        <w:t xml:space="preserve">. Among the most prevalent drivers are mutations in </w:t>
      </w:r>
      <w:r w:rsidR="004534AB">
        <w:rPr>
          <w:rFonts w:asciiTheme="minorHAnsi" w:hAnsiTheme="minorHAnsi" w:cstheme="minorHAnsi"/>
          <w:color w:val="0D0D0D"/>
          <w:spacing w:val="-1"/>
          <w:sz w:val="22"/>
          <w:szCs w:val="22"/>
          <w:lang w:val="en-US"/>
        </w:rPr>
        <w:t>A</w:t>
      </w:r>
      <w:r w:rsidR="004534AB" w:rsidRPr="004534AB">
        <w:rPr>
          <w:rFonts w:asciiTheme="minorHAnsi" w:hAnsiTheme="minorHAnsi" w:cstheme="minorHAnsi"/>
          <w:color w:val="0D0D0D"/>
          <w:spacing w:val="-1"/>
          <w:sz w:val="22"/>
          <w:szCs w:val="22"/>
          <w:lang w:val="en-US"/>
        </w:rPr>
        <w:t>TM</w:t>
      </w:r>
      <w:r w:rsidR="004534AB">
        <w:rPr>
          <w:rFonts w:asciiTheme="minorHAnsi" w:hAnsiTheme="minorHAnsi" w:cstheme="minorHAnsi"/>
          <w:color w:val="0D0D0D"/>
          <w:spacing w:val="-1"/>
          <w:sz w:val="22"/>
          <w:szCs w:val="22"/>
          <w:lang w:val="en-US"/>
        </w:rPr>
        <w:t xml:space="preserve">, </w:t>
      </w:r>
      <w:r w:rsidR="004534AB" w:rsidRPr="004534AB">
        <w:rPr>
          <w:rFonts w:asciiTheme="minorHAnsi" w:hAnsiTheme="minorHAnsi" w:cstheme="minorHAnsi"/>
          <w:color w:val="0D0D0D"/>
          <w:spacing w:val="-1"/>
          <w:sz w:val="22"/>
          <w:szCs w:val="22"/>
          <w:lang w:val="en-US"/>
        </w:rPr>
        <w:t>TP53</w:t>
      </w:r>
      <w:r w:rsidR="004534AB">
        <w:rPr>
          <w:rFonts w:asciiTheme="minorHAnsi" w:hAnsiTheme="minorHAnsi" w:cstheme="minorHAnsi"/>
          <w:color w:val="0D0D0D"/>
          <w:spacing w:val="-1"/>
          <w:sz w:val="22"/>
          <w:szCs w:val="22"/>
          <w:lang w:val="en-US"/>
        </w:rPr>
        <w:t xml:space="preserve">, </w:t>
      </w:r>
      <w:r w:rsidR="004534AB" w:rsidRPr="004534AB">
        <w:rPr>
          <w:rFonts w:asciiTheme="minorHAnsi" w:hAnsiTheme="minorHAnsi" w:cstheme="minorHAnsi"/>
          <w:color w:val="0D0D0D"/>
          <w:spacing w:val="-1"/>
          <w:sz w:val="22"/>
          <w:szCs w:val="22"/>
          <w:lang w:val="en-US"/>
        </w:rPr>
        <w:t xml:space="preserve"> CDKN2A, and CCND1.</w:t>
      </w:r>
      <w:r w:rsidR="00C145F0">
        <w:rPr>
          <w:rFonts w:asciiTheme="minorHAnsi" w:hAnsiTheme="minorHAnsi" w:cstheme="minorHAnsi"/>
          <w:color w:val="0D0D0D"/>
          <w:spacing w:val="-1"/>
          <w:sz w:val="22"/>
          <w:szCs w:val="22"/>
          <w:lang w:val="en-US"/>
        </w:rPr>
        <w:t xml:space="preserve"> </w:t>
      </w:r>
      <w:r w:rsidR="00C645B9">
        <w:rPr>
          <w:rFonts w:asciiTheme="minorHAnsi" w:hAnsiTheme="minorHAnsi" w:cstheme="minorHAnsi"/>
          <w:color w:val="0D0D0D"/>
          <w:spacing w:val="-1"/>
          <w:sz w:val="22"/>
          <w:szCs w:val="22"/>
          <w:lang w:val="en-US"/>
        </w:rPr>
        <w:t>The prognostic significance of these mutations as well as the</w:t>
      </w:r>
      <w:r w:rsidR="00C145F0">
        <w:rPr>
          <w:rFonts w:asciiTheme="minorHAnsi" w:hAnsiTheme="minorHAnsi" w:cstheme="minorHAnsi"/>
          <w:color w:val="0D0D0D"/>
          <w:spacing w:val="-1"/>
          <w:sz w:val="22"/>
          <w:szCs w:val="22"/>
          <w:lang w:val="en-US"/>
        </w:rPr>
        <w:t xml:space="preserve">ir evolution over time during state of the art treatment remains incompletely understood. </w:t>
      </w:r>
      <w:r w:rsidR="002A7A38">
        <w:rPr>
          <w:rFonts w:asciiTheme="minorHAnsi" w:hAnsiTheme="minorHAnsi" w:cstheme="minorHAnsi"/>
          <w:color w:val="0D0D0D"/>
          <w:spacing w:val="-1"/>
          <w:sz w:val="22"/>
          <w:szCs w:val="22"/>
          <w:lang w:val="en-US"/>
        </w:rPr>
        <w:t xml:space="preserve">Mutations as detectable </w:t>
      </w:r>
      <w:r w:rsidR="002A7A38" w:rsidRPr="004C580E">
        <w:rPr>
          <w:rFonts w:asciiTheme="minorHAnsi" w:hAnsiTheme="minorHAnsi" w:cstheme="minorHAnsi"/>
          <w:color w:val="0D0D0D"/>
          <w:spacing w:val="-1"/>
          <w:sz w:val="22"/>
          <w:szCs w:val="22"/>
          <w:lang w:val="en-US"/>
        </w:rPr>
        <w:t>in plasma will be analyzed by mutational profiling using a targeted capture sequencing panel optimized for the short fragments of cell free tumor DNA or IG-NGS.</w:t>
      </w:r>
      <w:r w:rsidR="002A7A38">
        <w:rPr>
          <w:rFonts w:asciiTheme="minorHAnsi" w:hAnsiTheme="minorHAnsi" w:cstheme="minorHAnsi"/>
          <w:color w:val="0D0D0D"/>
          <w:spacing w:val="-1"/>
          <w:sz w:val="22"/>
          <w:szCs w:val="22"/>
          <w:lang w:val="en-US"/>
        </w:rPr>
        <w:t xml:space="preserve"> </w:t>
      </w:r>
    </w:p>
    <w:p w14:paraId="470E331E" w14:textId="06CBEC7B" w:rsidR="00A82531" w:rsidRDefault="00A82531" w:rsidP="00792390">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The results of the mutational profiling as well as MRD results from blood and bone marrow assessments will be directly reported to the sponsor.</w:t>
      </w:r>
    </w:p>
    <w:p w14:paraId="2D944B89" w14:textId="5C69E8E6" w:rsidR="001B3856" w:rsidRDefault="00A82531" w:rsidP="00792390">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At baseline und during follow-up</w:t>
      </w:r>
      <w:r w:rsidR="00CF3AE6">
        <w:rPr>
          <w:rFonts w:asciiTheme="minorHAnsi" w:hAnsiTheme="minorHAnsi" w:cstheme="minorHAnsi"/>
          <w:color w:val="0D0D0D"/>
          <w:spacing w:val="-1"/>
          <w:sz w:val="22"/>
          <w:szCs w:val="22"/>
          <w:lang w:val="en-US"/>
        </w:rPr>
        <w:t xml:space="preserve"> </w:t>
      </w:r>
      <w:r w:rsidR="00CF3AE6" w:rsidRPr="004C580E">
        <w:rPr>
          <w:rFonts w:asciiTheme="minorHAnsi" w:hAnsiTheme="minorHAnsi" w:cstheme="minorHAnsi"/>
          <w:color w:val="0D0D0D"/>
          <w:spacing w:val="-1"/>
          <w:sz w:val="22"/>
          <w:szCs w:val="22"/>
          <w:lang w:val="en-US"/>
        </w:rPr>
        <w:t xml:space="preserve">at </w:t>
      </w:r>
      <w:r w:rsidR="00CF3AE6">
        <w:rPr>
          <w:rFonts w:asciiTheme="minorHAnsi" w:hAnsiTheme="minorHAnsi" w:cstheme="minorHAnsi"/>
          <w:color w:val="0D0D0D"/>
          <w:spacing w:val="-1"/>
          <w:sz w:val="22"/>
          <w:szCs w:val="22"/>
          <w:lang w:val="en-US"/>
        </w:rPr>
        <w:t>specified</w:t>
      </w:r>
      <w:r w:rsidR="00CF3AE6" w:rsidRPr="004C580E">
        <w:rPr>
          <w:rFonts w:asciiTheme="minorHAnsi" w:hAnsiTheme="minorHAnsi" w:cstheme="minorHAnsi"/>
          <w:color w:val="0D0D0D"/>
          <w:spacing w:val="-1"/>
          <w:sz w:val="22"/>
          <w:szCs w:val="22"/>
          <w:lang w:val="en-US"/>
        </w:rPr>
        <w:t xml:space="preserve"> timepoints</w:t>
      </w:r>
      <w:r>
        <w:rPr>
          <w:rFonts w:asciiTheme="minorHAnsi" w:hAnsiTheme="minorHAnsi" w:cstheme="minorHAnsi"/>
          <w:color w:val="0D0D0D"/>
          <w:spacing w:val="-1"/>
          <w:sz w:val="22"/>
          <w:szCs w:val="22"/>
          <w:lang w:val="en-US"/>
        </w:rPr>
        <w:t>, p</w:t>
      </w:r>
      <w:r w:rsidRPr="004C580E">
        <w:rPr>
          <w:rFonts w:asciiTheme="minorHAnsi" w:hAnsiTheme="minorHAnsi" w:cstheme="minorHAnsi"/>
          <w:color w:val="0D0D0D"/>
          <w:spacing w:val="-1"/>
          <w:sz w:val="22"/>
          <w:szCs w:val="22"/>
          <w:lang w:val="en-US"/>
        </w:rPr>
        <w:t>eripheral blood, bone marrow and plasma</w:t>
      </w:r>
      <w:r>
        <w:rPr>
          <w:rFonts w:asciiTheme="minorHAnsi" w:hAnsiTheme="minorHAnsi" w:cstheme="minorHAnsi"/>
          <w:color w:val="0D0D0D"/>
          <w:spacing w:val="-1"/>
          <w:sz w:val="22"/>
          <w:szCs w:val="22"/>
          <w:lang w:val="en-US"/>
        </w:rPr>
        <w:t xml:space="preserve"> (collected in Streck tubes)</w:t>
      </w:r>
      <w:r w:rsidRPr="004C580E">
        <w:rPr>
          <w:rFonts w:asciiTheme="minorHAnsi" w:hAnsiTheme="minorHAnsi" w:cstheme="minorHAnsi"/>
          <w:color w:val="0D0D0D"/>
          <w:spacing w:val="-1"/>
          <w:sz w:val="22"/>
          <w:szCs w:val="22"/>
          <w:lang w:val="en-US"/>
        </w:rPr>
        <w:t xml:space="preserve"> will be collected </w:t>
      </w:r>
      <w:r>
        <w:rPr>
          <w:rFonts w:asciiTheme="minorHAnsi" w:hAnsiTheme="minorHAnsi" w:cstheme="minorHAnsi"/>
          <w:color w:val="0D0D0D"/>
          <w:spacing w:val="-1"/>
          <w:sz w:val="22"/>
          <w:szCs w:val="22"/>
          <w:lang w:val="en-US"/>
        </w:rPr>
        <w:t xml:space="preserve">and shipped to the central laboratory at </w:t>
      </w:r>
      <w:r w:rsidRPr="00D05234">
        <w:rPr>
          <w:rFonts w:asciiTheme="minorHAnsi" w:hAnsiTheme="minorHAnsi" w:cstheme="minorHAnsi"/>
          <w:color w:val="0D0D0D"/>
          <w:spacing w:val="-1"/>
          <w:sz w:val="22"/>
          <w:szCs w:val="22"/>
          <w:lang w:val="en-US"/>
        </w:rPr>
        <w:t>University Hospital Schleswig-Holstein</w:t>
      </w:r>
      <w:r>
        <w:rPr>
          <w:rFonts w:asciiTheme="minorHAnsi" w:hAnsiTheme="minorHAnsi" w:cstheme="minorHAnsi"/>
          <w:color w:val="0D0D0D"/>
          <w:spacing w:val="-1"/>
          <w:sz w:val="22"/>
          <w:szCs w:val="22"/>
          <w:lang w:val="en-US"/>
        </w:rPr>
        <w:t>,</w:t>
      </w:r>
      <w:r w:rsidRPr="00D05234">
        <w:rPr>
          <w:rFonts w:asciiTheme="minorHAnsi" w:hAnsiTheme="minorHAnsi" w:cstheme="minorHAnsi"/>
          <w:color w:val="0D0D0D"/>
          <w:spacing w:val="-1"/>
          <w:sz w:val="22"/>
          <w:szCs w:val="22"/>
          <w:lang w:val="en-US"/>
        </w:rPr>
        <w:t xml:space="preserve"> </w:t>
      </w:r>
      <w:r w:rsidRPr="0094591A">
        <w:rPr>
          <w:rFonts w:asciiTheme="minorHAnsi" w:hAnsiTheme="minorHAnsi" w:cstheme="minorHAnsi"/>
          <w:color w:val="0D0D0D"/>
          <w:spacing w:val="-1"/>
          <w:sz w:val="22"/>
          <w:szCs w:val="22"/>
          <w:lang w:val="en-US"/>
        </w:rPr>
        <w:t>Department of Medicine, Kiel, Germany</w:t>
      </w:r>
      <w:r>
        <w:rPr>
          <w:rFonts w:asciiTheme="minorHAnsi" w:hAnsiTheme="minorHAnsi" w:cstheme="minorHAnsi"/>
          <w:color w:val="0D0D0D"/>
          <w:spacing w:val="-1"/>
          <w:sz w:val="22"/>
          <w:szCs w:val="22"/>
          <w:lang w:val="en-US"/>
        </w:rPr>
        <w:t xml:space="preserve">. </w:t>
      </w:r>
      <w:r w:rsidR="001B3856">
        <w:rPr>
          <w:rFonts w:asciiTheme="minorHAnsi" w:hAnsiTheme="minorHAnsi" w:cstheme="minorHAnsi"/>
          <w:color w:val="0D0D0D"/>
          <w:spacing w:val="-1"/>
          <w:sz w:val="22"/>
          <w:szCs w:val="22"/>
          <w:lang w:val="en-US"/>
        </w:rPr>
        <w:t>Details are provided in Appendix 7</w:t>
      </w:r>
      <w:r w:rsidR="001B3856" w:rsidRPr="00111F2E">
        <w:rPr>
          <w:lang w:val="en-US"/>
        </w:rPr>
        <w:t xml:space="preserve"> </w:t>
      </w:r>
      <w:r w:rsidR="001B3856">
        <w:rPr>
          <w:rFonts w:asciiTheme="minorHAnsi" w:hAnsiTheme="minorHAnsi" w:cstheme="minorHAnsi"/>
          <w:color w:val="0D0D0D"/>
          <w:spacing w:val="-1"/>
          <w:sz w:val="22"/>
          <w:szCs w:val="22"/>
          <w:lang w:val="en-US"/>
        </w:rPr>
        <w:t>(</w:t>
      </w:r>
      <w:r w:rsidR="001B3856" w:rsidRPr="00DE720B">
        <w:rPr>
          <w:rFonts w:asciiTheme="minorHAnsi" w:hAnsiTheme="minorHAnsi" w:cstheme="minorHAnsi"/>
          <w:color w:val="0D0D0D"/>
          <w:spacing w:val="-1"/>
          <w:sz w:val="22"/>
          <w:szCs w:val="22"/>
          <w:lang w:val="en-US"/>
        </w:rPr>
        <w:t>Sample requirements, shipping</w:t>
      </w:r>
      <w:r w:rsidR="001B3856">
        <w:rPr>
          <w:rFonts w:asciiTheme="minorHAnsi" w:hAnsiTheme="minorHAnsi" w:cstheme="minorHAnsi"/>
          <w:color w:val="0D0D0D"/>
          <w:spacing w:val="-1"/>
          <w:sz w:val="22"/>
          <w:szCs w:val="22"/>
          <w:lang w:val="en-US"/>
        </w:rPr>
        <w:t>,</w:t>
      </w:r>
      <w:r w:rsidR="001B3856" w:rsidRPr="00DE720B">
        <w:rPr>
          <w:rFonts w:asciiTheme="minorHAnsi" w:hAnsiTheme="minorHAnsi" w:cstheme="minorHAnsi"/>
          <w:color w:val="0D0D0D"/>
          <w:spacing w:val="-1"/>
          <w:sz w:val="22"/>
          <w:szCs w:val="22"/>
          <w:lang w:val="en-US"/>
        </w:rPr>
        <w:t xml:space="preserve"> and handling </w:t>
      </w:r>
      <w:r w:rsidR="001B3856" w:rsidRPr="00111F2E">
        <w:rPr>
          <w:rFonts w:asciiTheme="minorHAnsi" w:hAnsiTheme="minorHAnsi" w:cstheme="minorHAnsi"/>
          <w:color w:val="0D0D0D"/>
          <w:spacing w:val="-1"/>
          <w:sz w:val="22"/>
          <w:szCs w:val="22"/>
          <w:lang w:val="en-US"/>
        </w:rPr>
        <w:t>of samples for reference diagnostic</w:t>
      </w:r>
      <w:r w:rsidR="001B3856">
        <w:rPr>
          <w:rFonts w:asciiTheme="minorHAnsi" w:hAnsiTheme="minorHAnsi" w:cstheme="minorHAnsi"/>
          <w:color w:val="0D0D0D"/>
          <w:spacing w:val="-1"/>
          <w:sz w:val="22"/>
          <w:szCs w:val="22"/>
          <w:lang w:val="en-US"/>
        </w:rPr>
        <w:t xml:space="preserve">s to </w:t>
      </w:r>
      <w:r w:rsidR="001B3856" w:rsidRPr="00D05234">
        <w:rPr>
          <w:rFonts w:asciiTheme="minorHAnsi" w:hAnsiTheme="minorHAnsi" w:cstheme="minorHAnsi"/>
          <w:color w:val="0D0D0D"/>
          <w:spacing w:val="-1"/>
          <w:sz w:val="22"/>
          <w:szCs w:val="22"/>
          <w:lang w:val="en-US"/>
        </w:rPr>
        <w:t>University Hospital Schleswig-Holstein</w:t>
      </w:r>
      <w:r w:rsidR="001B3856">
        <w:rPr>
          <w:rFonts w:asciiTheme="minorHAnsi" w:hAnsiTheme="minorHAnsi" w:cstheme="minorHAnsi"/>
          <w:color w:val="0D0D0D"/>
          <w:spacing w:val="-1"/>
          <w:sz w:val="22"/>
          <w:szCs w:val="22"/>
          <w:lang w:val="en-US"/>
        </w:rPr>
        <w:t>, Campus Kiel).</w:t>
      </w:r>
    </w:p>
    <w:p w14:paraId="6DBAC1A5" w14:textId="60B22C75" w:rsidR="001B3856" w:rsidRPr="004C580E" w:rsidRDefault="001B3856" w:rsidP="002A7A38">
      <w:pPr>
        <w:pStyle w:val="Textkrper"/>
        <w:spacing w:before="120"/>
        <w:ind w:right="4"/>
        <w:rPr>
          <w:rFonts w:asciiTheme="minorHAnsi" w:hAnsiTheme="minorHAnsi" w:cstheme="minorHAnsi"/>
          <w:color w:val="0D0D0D"/>
          <w:spacing w:val="-1"/>
          <w:sz w:val="22"/>
          <w:szCs w:val="22"/>
          <w:lang w:val="en-US"/>
        </w:rPr>
      </w:pPr>
    </w:p>
    <w:p w14:paraId="4A95D54C" w14:textId="17A762FB" w:rsidR="00FC7700" w:rsidRPr="00A448F7" w:rsidRDefault="00FC7700" w:rsidP="00E717D4">
      <w:pPr>
        <w:pStyle w:val="berschrift4"/>
        <w:rPr>
          <w:lang w:val="en-US"/>
        </w:rPr>
      </w:pPr>
      <w:r w:rsidRPr="00A448F7">
        <w:rPr>
          <w:lang w:val="en-US"/>
        </w:rPr>
        <w:tab/>
      </w:r>
      <w:bookmarkStart w:id="128" w:name="_Toc157878955"/>
      <w:r w:rsidRPr="00A448F7">
        <w:rPr>
          <w:lang w:val="en-US"/>
        </w:rPr>
        <w:t>Immunmonitoring and virus-specific T-cell responses</w:t>
      </w:r>
      <w:bookmarkEnd w:id="128"/>
    </w:p>
    <w:p w14:paraId="0D537973" w14:textId="7A69DC2F" w:rsidR="00F91100" w:rsidRDefault="00054564" w:rsidP="00E1091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The</w:t>
      </w:r>
      <w:r w:rsidRPr="00054564">
        <w:rPr>
          <w:rFonts w:asciiTheme="minorHAnsi" w:hAnsiTheme="minorHAnsi" w:cstheme="minorHAnsi"/>
          <w:color w:val="0D0D0D"/>
          <w:spacing w:val="-1"/>
          <w:sz w:val="22"/>
          <w:szCs w:val="22"/>
          <w:lang w:val="en-US"/>
        </w:rPr>
        <w:t xml:space="preserve"> combination of B-cell depletion by the CD20-targeting</w:t>
      </w:r>
      <w:r w:rsidR="00F91100">
        <w:rPr>
          <w:rFonts w:asciiTheme="minorHAnsi" w:hAnsiTheme="minorHAnsi" w:cstheme="minorHAnsi"/>
          <w:color w:val="0D0D0D"/>
          <w:spacing w:val="-1"/>
          <w:sz w:val="22"/>
          <w:szCs w:val="22"/>
          <w:lang w:val="en-US"/>
        </w:rPr>
        <w:t xml:space="preserve"> antibody</w:t>
      </w:r>
      <w:r w:rsidRPr="00054564">
        <w:rPr>
          <w:rFonts w:asciiTheme="minorHAnsi" w:hAnsiTheme="minorHAnsi" w:cstheme="minorHAnsi"/>
          <w:color w:val="0D0D0D"/>
          <w:spacing w:val="-1"/>
          <w:sz w:val="22"/>
          <w:szCs w:val="22"/>
          <w:lang w:val="en-US"/>
        </w:rPr>
        <w:t xml:space="preserve"> obinutuzumab, the highly specific and reversible Bruton-Kinase inhibitor pirtobrutinib and the anti-CD20 bispecific </w:t>
      </w:r>
      <w:r>
        <w:rPr>
          <w:rFonts w:asciiTheme="minorHAnsi" w:hAnsiTheme="minorHAnsi" w:cstheme="minorHAnsi"/>
          <w:color w:val="0D0D0D"/>
          <w:spacing w:val="-1"/>
          <w:sz w:val="22"/>
          <w:szCs w:val="22"/>
          <w:lang w:val="en-US"/>
        </w:rPr>
        <w:t>monoclonal</w:t>
      </w:r>
      <w:r w:rsidRPr="00054564">
        <w:rPr>
          <w:rFonts w:asciiTheme="minorHAnsi" w:hAnsiTheme="minorHAnsi" w:cstheme="minorHAnsi"/>
          <w:color w:val="0D0D0D"/>
          <w:spacing w:val="-1"/>
          <w:sz w:val="22"/>
          <w:szCs w:val="22"/>
          <w:lang w:val="en-US"/>
        </w:rPr>
        <w:t xml:space="preserve"> glofitamab </w:t>
      </w:r>
      <w:r w:rsidR="00E1091E">
        <w:rPr>
          <w:rFonts w:asciiTheme="minorHAnsi" w:hAnsiTheme="minorHAnsi" w:cstheme="minorHAnsi"/>
          <w:color w:val="0D0D0D"/>
          <w:spacing w:val="-1"/>
          <w:sz w:val="22"/>
          <w:szCs w:val="22"/>
          <w:lang w:val="en-US"/>
        </w:rPr>
        <w:t xml:space="preserve">is expected to induce profound changes in the adaptive immune system of the treated patients. </w:t>
      </w:r>
      <w:r w:rsidR="00F91100" w:rsidRPr="00F91100">
        <w:rPr>
          <w:rFonts w:asciiTheme="minorHAnsi" w:hAnsiTheme="minorHAnsi" w:cstheme="minorHAnsi"/>
          <w:color w:val="0D0D0D"/>
          <w:spacing w:val="-1"/>
          <w:sz w:val="22"/>
          <w:szCs w:val="22"/>
          <w:lang w:val="en-US"/>
        </w:rPr>
        <w:t xml:space="preserve">Glofitamab </w:t>
      </w:r>
      <w:r w:rsidR="00F91100">
        <w:rPr>
          <w:rFonts w:asciiTheme="minorHAnsi" w:hAnsiTheme="minorHAnsi" w:cstheme="minorHAnsi"/>
          <w:color w:val="0D0D0D"/>
          <w:spacing w:val="-1"/>
          <w:sz w:val="22"/>
          <w:szCs w:val="22"/>
          <w:lang w:val="en-US"/>
        </w:rPr>
        <w:t>activates</w:t>
      </w:r>
      <w:r w:rsidR="00F91100" w:rsidRPr="00F91100">
        <w:rPr>
          <w:rFonts w:asciiTheme="minorHAnsi" w:hAnsiTheme="minorHAnsi" w:cstheme="minorHAnsi"/>
          <w:color w:val="0D0D0D"/>
          <w:spacing w:val="-1"/>
          <w:sz w:val="22"/>
          <w:szCs w:val="22"/>
          <w:lang w:val="en-US"/>
        </w:rPr>
        <w:t xml:space="preserve"> T cells, unlike natural activation, in a</w:t>
      </w:r>
      <w:r w:rsidR="00F91100">
        <w:rPr>
          <w:rFonts w:asciiTheme="minorHAnsi" w:hAnsiTheme="minorHAnsi" w:cstheme="minorHAnsi"/>
          <w:color w:val="0D0D0D"/>
          <w:spacing w:val="-1"/>
          <w:sz w:val="22"/>
          <w:szCs w:val="22"/>
          <w:lang w:val="en-US"/>
        </w:rPr>
        <w:t>n</w:t>
      </w:r>
      <w:r w:rsidR="00F91100" w:rsidRPr="00F91100">
        <w:rPr>
          <w:rFonts w:asciiTheme="minorHAnsi" w:hAnsiTheme="minorHAnsi" w:cstheme="minorHAnsi"/>
          <w:color w:val="0D0D0D"/>
          <w:spacing w:val="-1"/>
          <w:sz w:val="22"/>
          <w:szCs w:val="22"/>
          <w:lang w:val="en-US"/>
        </w:rPr>
        <w:t xml:space="preserve"> MHC-independent manner. The efficacy is thought to be dependent on the composition and the functional state of the endogenous T cells.</w:t>
      </w:r>
      <w:r w:rsidR="00F91100">
        <w:rPr>
          <w:rFonts w:asciiTheme="minorHAnsi" w:hAnsiTheme="minorHAnsi" w:cstheme="minorHAnsi"/>
          <w:color w:val="0D0D0D"/>
          <w:spacing w:val="-1"/>
          <w:sz w:val="22"/>
          <w:szCs w:val="22"/>
          <w:lang w:val="en-US"/>
        </w:rPr>
        <w:t xml:space="preserve"> </w:t>
      </w:r>
      <w:r w:rsidR="0057489E">
        <w:rPr>
          <w:rFonts w:asciiTheme="minorHAnsi" w:hAnsiTheme="minorHAnsi" w:cstheme="minorHAnsi"/>
          <w:color w:val="0D0D0D"/>
          <w:spacing w:val="-1"/>
          <w:sz w:val="22"/>
          <w:szCs w:val="22"/>
          <w:lang w:val="en-US"/>
        </w:rPr>
        <w:t xml:space="preserve">On the other hand, </w:t>
      </w:r>
      <w:r w:rsidR="00F91100">
        <w:rPr>
          <w:rFonts w:asciiTheme="minorHAnsi" w:hAnsiTheme="minorHAnsi" w:cstheme="minorHAnsi"/>
          <w:color w:val="0D0D0D"/>
          <w:spacing w:val="-1"/>
          <w:sz w:val="22"/>
          <w:szCs w:val="22"/>
          <w:lang w:val="en-US"/>
        </w:rPr>
        <w:t>BTKi inhibitors may activate T-cell subpopulations, as described for ibrutinib in chronic lymphocytic leukemia</w:t>
      </w:r>
      <w:r w:rsidR="0057489E">
        <w:rPr>
          <w:rFonts w:asciiTheme="minorHAnsi" w:hAnsiTheme="minorHAnsi" w:cstheme="minorHAnsi"/>
          <w:color w:val="0D0D0D"/>
          <w:spacing w:val="-1"/>
          <w:sz w:val="22"/>
          <w:szCs w:val="22"/>
          <w:lang w:val="en-US"/>
        </w:rPr>
        <w:t xml:space="preserve"> </w:t>
      </w:r>
      <w:hyperlink w:anchor="_ENREF_43" w:tooltip="Papazoglou, 2024 #2037" w:history="1">
        <w:r w:rsidR="003570F0">
          <w:rPr>
            <w:rFonts w:asciiTheme="minorHAnsi" w:hAnsiTheme="minorHAnsi" w:cstheme="minorHAnsi"/>
            <w:color w:val="0D0D0D"/>
            <w:spacing w:val="-1"/>
            <w:sz w:val="22"/>
            <w:szCs w:val="22"/>
            <w:lang w:val="en-US"/>
          </w:rPr>
          <w:fldChar w:fldCharType="begin">
            <w:fldData xml:space="preserve">PEVuZE5vdGU+PENpdGU+PEF1dGhvcj5QYXBhem9nbG91PC9BdXRob3I+PFllYXI+MjAyNDwvWWVh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PEVuZE5vdGU+PENpdGU+PEF1dGhvcj5QYXBhem9nbG91PC9BdXRob3I+PFllYXI+MjAyNDwvWWVh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43</w:t>
        </w:r>
        <w:r w:rsidR="003570F0">
          <w:rPr>
            <w:rFonts w:asciiTheme="minorHAnsi" w:hAnsiTheme="minorHAnsi" w:cstheme="minorHAnsi"/>
            <w:color w:val="0D0D0D"/>
            <w:spacing w:val="-1"/>
            <w:sz w:val="22"/>
            <w:szCs w:val="22"/>
            <w:lang w:val="en-US"/>
          </w:rPr>
          <w:fldChar w:fldCharType="end"/>
        </w:r>
      </w:hyperlink>
      <w:r w:rsidR="00F91100">
        <w:rPr>
          <w:rFonts w:asciiTheme="minorHAnsi" w:hAnsiTheme="minorHAnsi" w:cstheme="minorHAnsi"/>
          <w:color w:val="0D0D0D"/>
          <w:spacing w:val="-1"/>
          <w:sz w:val="22"/>
          <w:szCs w:val="22"/>
          <w:lang w:val="en-US"/>
        </w:rPr>
        <w:t>.</w:t>
      </w:r>
      <w:r w:rsidR="0057489E">
        <w:rPr>
          <w:rFonts w:asciiTheme="minorHAnsi" w:hAnsiTheme="minorHAnsi" w:cstheme="minorHAnsi"/>
          <w:color w:val="0D0D0D"/>
          <w:spacing w:val="-1"/>
          <w:sz w:val="22"/>
          <w:szCs w:val="22"/>
          <w:lang w:val="en-US"/>
        </w:rPr>
        <w:t xml:space="preserve"> </w:t>
      </w:r>
      <w:r w:rsidR="00F91100">
        <w:rPr>
          <w:rFonts w:asciiTheme="minorHAnsi" w:hAnsiTheme="minorHAnsi" w:cstheme="minorHAnsi"/>
          <w:color w:val="0D0D0D"/>
          <w:spacing w:val="-1"/>
          <w:sz w:val="22"/>
          <w:szCs w:val="22"/>
          <w:lang w:val="en-US"/>
        </w:rPr>
        <w:t xml:space="preserve">An expected side effect of glofitamab treatment is the profound depletion of all mature B-cells, similarly to observations for </w:t>
      </w:r>
      <w:r w:rsidR="0057489E">
        <w:rPr>
          <w:rFonts w:asciiTheme="minorHAnsi" w:hAnsiTheme="minorHAnsi" w:cstheme="minorHAnsi"/>
          <w:color w:val="0D0D0D"/>
          <w:spacing w:val="-1"/>
          <w:sz w:val="22"/>
          <w:szCs w:val="22"/>
          <w:lang w:val="en-US"/>
        </w:rPr>
        <w:t>r</w:t>
      </w:r>
      <w:r w:rsidR="00F91100">
        <w:rPr>
          <w:rFonts w:asciiTheme="minorHAnsi" w:hAnsiTheme="minorHAnsi" w:cstheme="minorHAnsi"/>
          <w:color w:val="0D0D0D"/>
          <w:spacing w:val="-1"/>
          <w:sz w:val="22"/>
          <w:szCs w:val="22"/>
          <w:lang w:val="en-US"/>
        </w:rPr>
        <w:t xml:space="preserve">ituximab-based treatment in chronic lymphocytic leukemia </w:t>
      </w:r>
      <w:hyperlink w:anchor="_ENREF_44" w:tooltip="Bottcher, 2009 #102" w:history="1">
        <w:r w:rsidR="003570F0">
          <w:rPr>
            <w:rFonts w:asciiTheme="minorHAnsi" w:hAnsiTheme="minorHAnsi" w:cstheme="minorHAnsi"/>
            <w:color w:val="0D0D0D"/>
            <w:spacing w:val="-1"/>
            <w:sz w:val="22"/>
            <w:szCs w:val="22"/>
            <w:lang w:val="en-US"/>
          </w:rPr>
          <w:fldChar w:fldCharType="begin">
            <w:fldData xml:space="preserve">PEVuZE5vdGU+PENpdGU+PEF1dGhvcj5Cb3R0Y2hlcjwvQXV0aG9yPjxZZWFyPjIwMDk8L1llYXI+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=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PEVuZE5vdGU+PENpdGU+PEF1dGhvcj5Cb3R0Y2hlcjwvQXV0aG9yPjxZZWFyPjIwMDk8L1llYXI+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=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44</w:t>
        </w:r>
        <w:r w:rsidR="003570F0">
          <w:rPr>
            <w:rFonts w:asciiTheme="minorHAnsi" w:hAnsiTheme="minorHAnsi" w:cstheme="minorHAnsi"/>
            <w:color w:val="0D0D0D"/>
            <w:spacing w:val="-1"/>
            <w:sz w:val="22"/>
            <w:szCs w:val="22"/>
            <w:lang w:val="en-US"/>
          </w:rPr>
          <w:fldChar w:fldCharType="end"/>
        </w:r>
      </w:hyperlink>
      <w:r w:rsidR="00F91100">
        <w:rPr>
          <w:rFonts w:asciiTheme="minorHAnsi" w:hAnsiTheme="minorHAnsi" w:cstheme="minorHAnsi"/>
          <w:color w:val="0D0D0D"/>
          <w:spacing w:val="-1"/>
          <w:sz w:val="22"/>
          <w:szCs w:val="22"/>
          <w:lang w:val="en-US"/>
        </w:rPr>
        <w:t>.</w:t>
      </w:r>
    </w:p>
    <w:p w14:paraId="27CE544A" w14:textId="0991BC5E" w:rsidR="0057489E" w:rsidRDefault="0057489E" w:rsidP="00E1091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In order to elucidate the interplay between the different parts of the adaptive immune system in MCL patients treat</w:t>
      </w:r>
      <w:r w:rsidR="00962A01">
        <w:rPr>
          <w:rFonts w:asciiTheme="minorHAnsi" w:hAnsiTheme="minorHAnsi" w:cstheme="minorHAnsi"/>
          <w:color w:val="0D0D0D"/>
          <w:spacing w:val="-1"/>
          <w:sz w:val="22"/>
          <w:szCs w:val="22"/>
          <w:lang w:val="en-US"/>
        </w:rPr>
        <w:t>ed</w:t>
      </w:r>
      <w:r>
        <w:rPr>
          <w:rFonts w:asciiTheme="minorHAnsi" w:hAnsiTheme="minorHAnsi" w:cstheme="minorHAnsi"/>
          <w:color w:val="0D0D0D"/>
          <w:spacing w:val="-1"/>
          <w:sz w:val="22"/>
          <w:szCs w:val="22"/>
          <w:lang w:val="en-US"/>
        </w:rPr>
        <w:t xml:space="preserve"> with pirtobrutinib </w:t>
      </w:r>
      <w:r w:rsidR="00962A01">
        <w:rPr>
          <w:rFonts w:asciiTheme="minorHAnsi" w:hAnsiTheme="minorHAnsi" w:cstheme="minorHAnsi"/>
          <w:color w:val="0D0D0D"/>
          <w:spacing w:val="-1"/>
          <w:sz w:val="22"/>
          <w:szCs w:val="22"/>
          <w:lang w:val="en-US"/>
        </w:rPr>
        <w:t xml:space="preserve">and glofitamab, an in-depth multi-color flow cytometric analysis of the immune system will be performed  on several time points. The analysis will comprise (A) a quantitative overview of the major leukocyte subpopulation in PB (T, NK-, B-cells, monocytes, neutrophils including their subpopulations), (B) in-depth analysis of  </w:t>
      </w:r>
      <w:r w:rsidR="00200A41" w:rsidRPr="00200A41">
        <w:rPr>
          <w:rFonts w:asciiTheme="minorHAnsi" w:hAnsiTheme="minorHAnsi" w:cstheme="minorHAnsi"/>
          <w:color w:val="0D0D0D"/>
          <w:spacing w:val="-1"/>
          <w:sz w:val="22"/>
          <w:szCs w:val="22"/>
          <w:lang w:val="en-US"/>
        </w:rPr>
        <w:t>transitional B cells, naive B cells, non-switched memory B cells, switched memory B cells and plasma blasts / plasma cells</w:t>
      </w:r>
      <w:r w:rsidR="002B53F8">
        <w:rPr>
          <w:rFonts w:asciiTheme="minorHAnsi" w:hAnsiTheme="minorHAnsi" w:cstheme="minorHAnsi"/>
          <w:color w:val="0D0D0D"/>
          <w:spacing w:val="-1"/>
          <w:sz w:val="22"/>
          <w:szCs w:val="22"/>
          <w:lang w:val="en-US"/>
        </w:rPr>
        <w:t>,</w:t>
      </w:r>
      <w:r w:rsidR="00200A41">
        <w:rPr>
          <w:rFonts w:asciiTheme="minorHAnsi" w:hAnsiTheme="minorHAnsi" w:cstheme="minorHAnsi"/>
          <w:color w:val="0D0D0D"/>
          <w:spacing w:val="-1"/>
          <w:sz w:val="22"/>
          <w:szCs w:val="22"/>
          <w:lang w:val="en-US"/>
        </w:rPr>
        <w:t xml:space="preserve"> (C) the expression of activation markers (e.g. CD69) on 16 different T-cells populations (including T regs), and (D) the expression of inhibitory markers (e.g. </w:t>
      </w:r>
      <w:r w:rsidR="00200A41" w:rsidRPr="00200A41">
        <w:rPr>
          <w:rFonts w:asciiTheme="minorHAnsi" w:hAnsiTheme="minorHAnsi" w:cstheme="minorHAnsi"/>
          <w:color w:val="0D0D0D"/>
          <w:spacing w:val="-1"/>
          <w:sz w:val="22"/>
          <w:szCs w:val="22"/>
          <w:lang w:val="en-US"/>
        </w:rPr>
        <w:t>PD-1, TIM-3, LAG-3</w:t>
      </w:r>
      <w:r w:rsidR="00200A41">
        <w:rPr>
          <w:rFonts w:asciiTheme="minorHAnsi" w:hAnsiTheme="minorHAnsi" w:cstheme="minorHAnsi"/>
          <w:color w:val="0D0D0D"/>
          <w:spacing w:val="-1"/>
          <w:sz w:val="22"/>
          <w:szCs w:val="22"/>
          <w:lang w:val="en-US"/>
        </w:rPr>
        <w:t xml:space="preserve">) on the T-cell subpopulations. </w:t>
      </w:r>
    </w:p>
    <w:p w14:paraId="5FE340BE" w14:textId="7E49CA9D" w:rsidR="00200A41" w:rsidRDefault="00200A41" w:rsidP="00E1091E">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Longitudinal monitoring using EuroFlow standardization </w:t>
      </w:r>
      <w:hyperlink w:anchor="_ENREF_45" w:tooltip="Kalina, 2015 #1759" w:history="1">
        <w:r w:rsidR="003570F0">
          <w:rPr>
            <w:rFonts w:asciiTheme="minorHAnsi" w:hAnsiTheme="minorHAnsi" w:cstheme="minorHAnsi"/>
            <w:color w:val="0D0D0D"/>
            <w:spacing w:val="-1"/>
            <w:sz w:val="22"/>
            <w:szCs w:val="22"/>
            <w:lang w:val="en-US"/>
          </w:rPr>
          <w:fldChar w:fldCharType="begin">
            <w:fldData xml:space="preserve">PEVuZE5vdGU+PENpdGU+PEF1dGhvcj5LYWxpbmE8L0F1dGhvcj48WWVhcj4yMDE1PC9ZZWFyPjxS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PEVuZE5vdGU+PENpdGU+PEF1dGhvcj5LYWxpbmE8L0F1dGhvcj48WWVhcj4yMDE1PC9ZZWFyPjxS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r w:rsidR="003570F0" w:rsidRPr="003570F0">
          <w:rPr>
            <w:rFonts w:asciiTheme="minorHAnsi" w:hAnsiTheme="minorHAnsi" w:cstheme="minorHAnsi"/>
            <w:noProof/>
            <w:color w:val="0D0D0D"/>
            <w:spacing w:val="-1"/>
            <w:sz w:val="22"/>
            <w:szCs w:val="22"/>
            <w:vertAlign w:val="superscript"/>
            <w:lang w:val="en-US"/>
          </w:rPr>
          <w:t>45-47</w:t>
        </w:r>
        <w:r w:rsidR="003570F0">
          <w:rPr>
            <w:rFonts w:asciiTheme="minorHAnsi" w:hAnsiTheme="minorHAnsi" w:cstheme="minorHAnsi"/>
            <w:color w:val="0D0D0D"/>
            <w:spacing w:val="-1"/>
            <w:sz w:val="22"/>
            <w:szCs w:val="22"/>
            <w:lang w:val="en-US"/>
          </w:rPr>
          <w:fldChar w:fldCharType="end"/>
        </w:r>
      </w:hyperlink>
      <w:r>
        <w:rPr>
          <w:rFonts w:asciiTheme="minorHAnsi" w:hAnsiTheme="minorHAnsi" w:cstheme="minorHAnsi"/>
          <w:color w:val="0D0D0D"/>
          <w:spacing w:val="-1"/>
          <w:sz w:val="22"/>
          <w:szCs w:val="22"/>
          <w:lang w:val="en-US"/>
        </w:rPr>
        <w:t xml:space="preserve"> will allow to delineate the composite treatment effects during induction </w:t>
      </w:r>
      <w:r w:rsidR="00BC1813">
        <w:rPr>
          <w:rFonts w:asciiTheme="minorHAnsi" w:hAnsiTheme="minorHAnsi" w:cstheme="minorHAnsi"/>
          <w:color w:val="0D0D0D"/>
          <w:spacing w:val="-1"/>
          <w:sz w:val="22"/>
          <w:szCs w:val="22"/>
          <w:lang w:val="en-US"/>
        </w:rPr>
        <w:t>combination treatment vs.</w:t>
      </w:r>
      <w:r w:rsidR="002B53F8">
        <w:rPr>
          <w:rFonts w:asciiTheme="minorHAnsi" w:hAnsiTheme="minorHAnsi" w:cstheme="minorHAnsi"/>
          <w:color w:val="0D0D0D"/>
          <w:spacing w:val="-1"/>
          <w:sz w:val="22"/>
          <w:szCs w:val="22"/>
          <w:lang w:val="en-US"/>
        </w:rPr>
        <w:t xml:space="preserve"> the effects caused by</w:t>
      </w:r>
      <w:r w:rsidR="00BC1813">
        <w:rPr>
          <w:rFonts w:asciiTheme="minorHAnsi" w:hAnsiTheme="minorHAnsi" w:cstheme="minorHAnsi"/>
          <w:color w:val="0D0D0D"/>
          <w:spacing w:val="-1"/>
          <w:sz w:val="22"/>
          <w:szCs w:val="22"/>
          <w:lang w:val="en-US"/>
        </w:rPr>
        <w:t xml:space="preserve"> the subsequent pirtobrutinib monotherapy</w:t>
      </w:r>
      <w:r w:rsidR="00617B29">
        <w:rPr>
          <w:rFonts w:asciiTheme="minorHAnsi" w:hAnsiTheme="minorHAnsi" w:cstheme="minorHAnsi"/>
          <w:color w:val="0D0D0D"/>
          <w:spacing w:val="-1"/>
          <w:sz w:val="22"/>
          <w:szCs w:val="22"/>
          <w:lang w:val="en-US"/>
        </w:rPr>
        <w:t>. Moreover, it will be possible</w:t>
      </w:r>
      <w:r w:rsidR="00BC1813">
        <w:rPr>
          <w:rFonts w:asciiTheme="minorHAnsi" w:hAnsiTheme="minorHAnsi" w:cstheme="minorHAnsi"/>
          <w:color w:val="0D0D0D"/>
          <w:spacing w:val="-1"/>
          <w:sz w:val="22"/>
          <w:szCs w:val="22"/>
          <w:lang w:val="en-US"/>
        </w:rPr>
        <w:t xml:space="preserve"> to compare both treatment scenarios with the baseline immune system of the MCL patients. </w:t>
      </w:r>
    </w:p>
    <w:p w14:paraId="5248AF5D" w14:textId="71462F81" w:rsidR="002D5107" w:rsidRDefault="002B53F8" w:rsidP="00351857">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SARS-Cov2 </w:t>
      </w:r>
      <w:r w:rsidR="00297F8E">
        <w:rPr>
          <w:rFonts w:asciiTheme="minorHAnsi" w:hAnsiTheme="minorHAnsi" w:cstheme="minorHAnsi"/>
          <w:color w:val="0D0D0D"/>
          <w:spacing w:val="-1"/>
          <w:sz w:val="22"/>
          <w:szCs w:val="22"/>
          <w:lang w:val="en-US"/>
        </w:rPr>
        <w:t>related disease proved to be a major cause of death with glofitamab treatment in rr MCL patients. Since discordant B-and T-cell responses to virus (vaccination) were described in B-cell lymphoma patients receiving anti</w:t>
      </w:r>
      <w:r w:rsidR="00351857">
        <w:rPr>
          <w:rFonts w:asciiTheme="minorHAnsi" w:hAnsiTheme="minorHAnsi" w:cstheme="minorHAnsi"/>
          <w:color w:val="0D0D0D"/>
          <w:spacing w:val="-1"/>
          <w:sz w:val="22"/>
          <w:szCs w:val="22"/>
          <w:lang w:val="en-US"/>
        </w:rPr>
        <w:t>-</w:t>
      </w:r>
      <w:r w:rsidR="00297F8E">
        <w:rPr>
          <w:rFonts w:asciiTheme="minorHAnsi" w:hAnsiTheme="minorHAnsi" w:cstheme="minorHAnsi"/>
          <w:color w:val="0D0D0D"/>
          <w:spacing w:val="-1"/>
          <w:sz w:val="22"/>
          <w:szCs w:val="22"/>
          <w:lang w:val="en-US"/>
        </w:rPr>
        <w:t>CD20 treatment</w:t>
      </w:r>
      <w:r w:rsidR="003570F0">
        <w:rPr>
          <w:rFonts w:asciiTheme="minorHAnsi" w:hAnsiTheme="minorHAnsi" w:cstheme="minorHAnsi"/>
          <w:color w:val="0D0D0D"/>
          <w:spacing w:val="-1"/>
          <w:sz w:val="22"/>
          <w:szCs w:val="22"/>
          <w:lang w:val="en-US"/>
        </w:rPr>
        <w:fldChar w:fldCharType="begin">
          <w:fldData xml:space="preserve">PEVuZE5vdGU+PENpdGU+PEF1dGhvcj5FbmdlbG1hbm48L0F1dGhvcj48WWVhcj4yMDIzPC9ZZWFy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==
</w:fldData>
        </w:fldChar>
      </w:r>
      <w:r w:rsidR="003570F0">
        <w:rPr>
          <w:rFonts w:asciiTheme="minorHAnsi" w:hAnsiTheme="minorHAnsi" w:cstheme="minorHAnsi"/>
          <w:color w:val="0D0D0D"/>
          <w:spacing w:val="-1"/>
          <w:sz w:val="22"/>
          <w:szCs w:val="22"/>
          <w:lang w:val="en-US"/>
        </w:rPr>
        <w:instrText xml:space="preserve"> ADDIN EN.CITE </w:instrText>
      </w:r>
      <w:r w:rsidR="003570F0">
        <w:rPr>
          <w:rFonts w:asciiTheme="minorHAnsi" w:hAnsiTheme="minorHAnsi" w:cstheme="minorHAnsi"/>
          <w:color w:val="0D0D0D"/>
          <w:spacing w:val="-1"/>
          <w:sz w:val="22"/>
          <w:szCs w:val="22"/>
          <w:lang w:val="en-US"/>
        </w:rPr>
        <w:fldChar w:fldCharType="begin">
          <w:fldData xml:space="preserve">PEVuZE5vdGU+PENpdGU+PEF1dGhvcj5FbmdlbG1hbm48L0F1dGhvcj48WWVhcj4yMDIzPC9ZZWFy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==
</w:fldData>
        </w:fldChar>
      </w:r>
      <w:r w:rsidR="003570F0">
        <w:rPr>
          <w:rFonts w:asciiTheme="minorHAnsi" w:hAnsiTheme="minorHAnsi" w:cstheme="minorHAnsi"/>
          <w:color w:val="0D0D0D"/>
          <w:spacing w:val="-1"/>
          <w:sz w:val="22"/>
          <w:szCs w:val="22"/>
          <w:lang w:val="en-US"/>
        </w:rPr>
        <w:instrText xml:space="preserve"> ADDIN EN.CITE.DATA </w:instrText>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end"/>
      </w:r>
      <w:r w:rsidR="003570F0">
        <w:rPr>
          <w:rFonts w:asciiTheme="minorHAnsi" w:hAnsiTheme="minorHAnsi" w:cstheme="minorHAnsi"/>
          <w:color w:val="0D0D0D"/>
          <w:spacing w:val="-1"/>
          <w:sz w:val="22"/>
          <w:szCs w:val="22"/>
          <w:lang w:val="en-US"/>
        </w:rPr>
      </w:r>
      <w:r w:rsidR="003570F0">
        <w:rPr>
          <w:rFonts w:asciiTheme="minorHAnsi" w:hAnsiTheme="minorHAnsi" w:cstheme="minorHAnsi"/>
          <w:color w:val="0D0D0D"/>
          <w:spacing w:val="-1"/>
          <w:sz w:val="22"/>
          <w:szCs w:val="22"/>
          <w:lang w:val="en-US"/>
        </w:rPr>
        <w:fldChar w:fldCharType="separate"/>
      </w:r>
      <w:hyperlink w:anchor="_ENREF_48" w:tooltip="Engelmann, 2023 #1995" w:history="1">
        <w:r w:rsidR="003570F0" w:rsidRPr="003570F0">
          <w:rPr>
            <w:rFonts w:asciiTheme="minorHAnsi" w:hAnsiTheme="minorHAnsi" w:cstheme="minorHAnsi"/>
            <w:noProof/>
            <w:color w:val="0D0D0D"/>
            <w:spacing w:val="-1"/>
            <w:sz w:val="22"/>
            <w:szCs w:val="22"/>
            <w:vertAlign w:val="superscript"/>
            <w:lang w:val="en-US"/>
          </w:rPr>
          <w:t>48</w:t>
        </w:r>
      </w:hyperlink>
      <w:r w:rsidR="003570F0" w:rsidRPr="003570F0">
        <w:rPr>
          <w:rFonts w:asciiTheme="minorHAnsi" w:hAnsiTheme="minorHAnsi" w:cstheme="minorHAnsi"/>
          <w:noProof/>
          <w:color w:val="0D0D0D"/>
          <w:spacing w:val="-1"/>
          <w:sz w:val="22"/>
          <w:szCs w:val="22"/>
          <w:vertAlign w:val="superscript"/>
          <w:lang w:val="en-US"/>
        </w:rPr>
        <w:t>,</w:t>
      </w:r>
      <w:hyperlink w:anchor="_ENREF_49" w:tooltip="Jotschke, 2022 #2001" w:history="1">
        <w:r w:rsidR="003570F0" w:rsidRPr="003570F0">
          <w:rPr>
            <w:rFonts w:asciiTheme="minorHAnsi" w:hAnsiTheme="minorHAnsi" w:cstheme="minorHAnsi"/>
            <w:noProof/>
            <w:color w:val="0D0D0D"/>
            <w:spacing w:val="-1"/>
            <w:sz w:val="22"/>
            <w:szCs w:val="22"/>
            <w:vertAlign w:val="superscript"/>
            <w:lang w:val="en-US"/>
          </w:rPr>
          <w:t>49</w:t>
        </w:r>
      </w:hyperlink>
      <w:r w:rsidR="003570F0">
        <w:rPr>
          <w:rFonts w:asciiTheme="minorHAnsi" w:hAnsiTheme="minorHAnsi" w:cstheme="minorHAnsi"/>
          <w:color w:val="0D0D0D"/>
          <w:spacing w:val="-1"/>
          <w:sz w:val="22"/>
          <w:szCs w:val="22"/>
          <w:lang w:val="en-US"/>
        </w:rPr>
        <w:fldChar w:fldCharType="end"/>
      </w:r>
      <w:r w:rsidR="00297F8E">
        <w:rPr>
          <w:rFonts w:asciiTheme="minorHAnsi" w:hAnsiTheme="minorHAnsi" w:cstheme="minorHAnsi"/>
          <w:color w:val="0D0D0D"/>
          <w:spacing w:val="-1"/>
          <w:sz w:val="22"/>
          <w:szCs w:val="22"/>
          <w:lang w:val="en-US"/>
        </w:rPr>
        <w:t>, both arms of the adaptive immune system will be analyzed</w:t>
      </w:r>
      <w:r w:rsidR="00351857">
        <w:rPr>
          <w:rFonts w:asciiTheme="minorHAnsi" w:hAnsiTheme="minorHAnsi" w:cstheme="minorHAnsi"/>
          <w:color w:val="0D0D0D"/>
          <w:spacing w:val="-1"/>
          <w:sz w:val="22"/>
          <w:szCs w:val="22"/>
          <w:lang w:val="en-US"/>
        </w:rPr>
        <w:t xml:space="preserve"> at key treatment time points</w:t>
      </w:r>
      <w:r w:rsidR="00297F8E">
        <w:rPr>
          <w:rFonts w:asciiTheme="minorHAnsi" w:hAnsiTheme="minorHAnsi" w:cstheme="minorHAnsi"/>
          <w:color w:val="0D0D0D"/>
          <w:spacing w:val="-1"/>
          <w:sz w:val="22"/>
          <w:szCs w:val="22"/>
          <w:lang w:val="en-US"/>
        </w:rPr>
        <w:t>. Moreover, responses to</w:t>
      </w:r>
      <w:r w:rsidR="00351857">
        <w:rPr>
          <w:rFonts w:asciiTheme="minorHAnsi" w:hAnsiTheme="minorHAnsi" w:cstheme="minorHAnsi"/>
          <w:color w:val="0D0D0D"/>
          <w:spacing w:val="-1"/>
          <w:sz w:val="22"/>
          <w:szCs w:val="22"/>
          <w:lang w:val="en-US"/>
        </w:rPr>
        <w:t xml:space="preserve"> SARS-Cov2 will be compared to responses to CMV. </w:t>
      </w:r>
      <w:r w:rsidR="002D5107">
        <w:rPr>
          <w:rFonts w:asciiTheme="minorHAnsi" w:hAnsiTheme="minorHAnsi" w:cstheme="minorHAnsi"/>
          <w:color w:val="0D0D0D"/>
          <w:spacing w:val="-1"/>
          <w:sz w:val="22"/>
          <w:szCs w:val="22"/>
          <w:lang w:val="en-US"/>
        </w:rPr>
        <w:t xml:space="preserve">In addition, glofitamab mediated responses in vitro will be analysed at baseline as a possible predictor of treatment response. </w:t>
      </w:r>
    </w:p>
    <w:p w14:paraId="40D43D5D" w14:textId="769C1088" w:rsidR="007D3515" w:rsidRDefault="00351857" w:rsidP="00351857">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lastRenderedPageBreak/>
        <w:t>In an exploratory analys</w:t>
      </w:r>
      <w:r w:rsidR="00A82531">
        <w:rPr>
          <w:rFonts w:asciiTheme="minorHAnsi" w:hAnsiTheme="minorHAnsi" w:cstheme="minorHAnsi"/>
          <w:color w:val="0D0D0D"/>
          <w:spacing w:val="-1"/>
          <w:sz w:val="22"/>
          <w:szCs w:val="22"/>
          <w:lang w:val="en-US"/>
        </w:rPr>
        <w:t>e</w:t>
      </w:r>
      <w:r>
        <w:rPr>
          <w:rFonts w:asciiTheme="minorHAnsi" w:hAnsiTheme="minorHAnsi" w:cstheme="minorHAnsi"/>
          <w:color w:val="0D0D0D"/>
          <w:spacing w:val="-1"/>
          <w:sz w:val="22"/>
          <w:szCs w:val="22"/>
          <w:lang w:val="en-US"/>
        </w:rPr>
        <w:t xml:space="preserve">s the parameters will be analysed over time and </w:t>
      </w:r>
      <w:r w:rsidR="007D3515" w:rsidRPr="004C580E">
        <w:rPr>
          <w:rFonts w:asciiTheme="minorHAnsi" w:hAnsiTheme="minorHAnsi" w:cstheme="minorHAnsi"/>
          <w:color w:val="0D0D0D"/>
          <w:spacing w:val="-1"/>
          <w:sz w:val="22"/>
          <w:szCs w:val="22"/>
          <w:lang w:val="en-US"/>
        </w:rPr>
        <w:t xml:space="preserve">correlated with </w:t>
      </w:r>
      <w:r>
        <w:rPr>
          <w:rFonts w:asciiTheme="minorHAnsi" w:hAnsiTheme="minorHAnsi" w:cstheme="minorHAnsi"/>
          <w:color w:val="0D0D0D"/>
          <w:spacing w:val="-1"/>
          <w:sz w:val="22"/>
          <w:szCs w:val="22"/>
          <w:lang w:val="en-US"/>
        </w:rPr>
        <w:t xml:space="preserve">response (including MRD), safety, </w:t>
      </w:r>
      <w:r w:rsidR="00A02C6A">
        <w:rPr>
          <w:rFonts w:asciiTheme="minorHAnsi" w:hAnsiTheme="minorHAnsi" w:cstheme="minorHAnsi"/>
          <w:color w:val="0D0D0D"/>
          <w:spacing w:val="-1"/>
          <w:sz w:val="22"/>
          <w:szCs w:val="22"/>
          <w:lang w:val="en-US"/>
        </w:rPr>
        <w:t xml:space="preserve">the cytokine profile (see 11.1.5.4.) </w:t>
      </w:r>
      <w:r>
        <w:rPr>
          <w:rFonts w:asciiTheme="minorHAnsi" w:hAnsiTheme="minorHAnsi" w:cstheme="minorHAnsi"/>
          <w:color w:val="0D0D0D"/>
          <w:spacing w:val="-1"/>
          <w:sz w:val="22"/>
          <w:szCs w:val="22"/>
          <w:lang w:val="en-US"/>
        </w:rPr>
        <w:t xml:space="preserve">and established preclinical risk features of the MCL patients. </w:t>
      </w:r>
    </w:p>
    <w:p w14:paraId="02CE3955" w14:textId="00F473B5" w:rsidR="00A82531" w:rsidRDefault="00A82531" w:rsidP="00A82531">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At baseline und during follow-up </w:t>
      </w:r>
      <w:r w:rsidR="00CF3AE6" w:rsidRPr="004C580E">
        <w:rPr>
          <w:rFonts w:asciiTheme="minorHAnsi" w:hAnsiTheme="minorHAnsi" w:cstheme="minorHAnsi"/>
          <w:color w:val="0D0D0D"/>
          <w:spacing w:val="-1"/>
          <w:sz w:val="22"/>
          <w:szCs w:val="22"/>
          <w:lang w:val="en-US"/>
        </w:rPr>
        <w:t xml:space="preserve">at </w:t>
      </w:r>
      <w:r w:rsidR="00CF3AE6">
        <w:rPr>
          <w:rFonts w:asciiTheme="minorHAnsi" w:hAnsiTheme="minorHAnsi" w:cstheme="minorHAnsi"/>
          <w:color w:val="0D0D0D"/>
          <w:spacing w:val="-1"/>
          <w:sz w:val="22"/>
          <w:szCs w:val="22"/>
          <w:lang w:val="en-US"/>
        </w:rPr>
        <w:t>specified</w:t>
      </w:r>
      <w:r w:rsidR="00CF3AE6" w:rsidRPr="004C580E">
        <w:rPr>
          <w:rFonts w:asciiTheme="minorHAnsi" w:hAnsiTheme="minorHAnsi" w:cstheme="minorHAnsi"/>
          <w:color w:val="0D0D0D"/>
          <w:spacing w:val="-1"/>
          <w:sz w:val="22"/>
          <w:szCs w:val="22"/>
          <w:lang w:val="en-US"/>
        </w:rPr>
        <w:t xml:space="preserve"> timepoints </w:t>
      </w:r>
      <w:r>
        <w:rPr>
          <w:rFonts w:asciiTheme="minorHAnsi" w:hAnsiTheme="minorHAnsi" w:cstheme="minorHAnsi"/>
          <w:color w:val="0D0D0D"/>
          <w:spacing w:val="-1"/>
          <w:sz w:val="22"/>
          <w:szCs w:val="22"/>
          <w:lang w:val="en-US"/>
        </w:rPr>
        <w:t>p</w:t>
      </w:r>
      <w:r w:rsidRPr="004C580E">
        <w:rPr>
          <w:rFonts w:asciiTheme="minorHAnsi" w:hAnsiTheme="minorHAnsi" w:cstheme="minorHAnsi"/>
          <w:color w:val="0D0D0D"/>
          <w:spacing w:val="-1"/>
          <w:sz w:val="22"/>
          <w:szCs w:val="22"/>
          <w:lang w:val="en-US"/>
        </w:rPr>
        <w:t xml:space="preserve">eripheral blood </w:t>
      </w:r>
      <w:r>
        <w:rPr>
          <w:rFonts w:asciiTheme="minorHAnsi" w:hAnsiTheme="minorHAnsi" w:cstheme="minorHAnsi"/>
          <w:color w:val="0D0D0D"/>
          <w:spacing w:val="-1"/>
          <w:sz w:val="22"/>
          <w:szCs w:val="22"/>
          <w:lang w:val="en-US"/>
        </w:rPr>
        <w:t xml:space="preserve">will </w:t>
      </w:r>
      <w:r w:rsidRPr="004C580E">
        <w:rPr>
          <w:rFonts w:asciiTheme="minorHAnsi" w:hAnsiTheme="minorHAnsi" w:cstheme="minorHAnsi"/>
          <w:color w:val="0D0D0D"/>
          <w:spacing w:val="-1"/>
          <w:sz w:val="22"/>
          <w:szCs w:val="22"/>
          <w:lang w:val="en-US"/>
        </w:rPr>
        <w:t xml:space="preserve">be collected </w:t>
      </w:r>
      <w:r>
        <w:rPr>
          <w:rFonts w:asciiTheme="minorHAnsi" w:hAnsiTheme="minorHAnsi" w:cstheme="minorHAnsi"/>
          <w:color w:val="0D0D0D"/>
          <w:spacing w:val="-1"/>
          <w:sz w:val="22"/>
          <w:szCs w:val="22"/>
          <w:lang w:val="en-US"/>
        </w:rPr>
        <w:t>and shipped by express courier service  to the central laboratory at</w:t>
      </w:r>
      <w:r w:rsidR="001B3C14">
        <w:rPr>
          <w:rFonts w:asciiTheme="minorHAnsi" w:hAnsiTheme="minorHAnsi" w:cstheme="minorHAnsi"/>
          <w:color w:val="0D0D0D"/>
          <w:spacing w:val="-1"/>
          <w:sz w:val="22"/>
          <w:szCs w:val="22"/>
          <w:lang w:val="en-US"/>
        </w:rPr>
        <w:t xml:space="preserve"> </w:t>
      </w:r>
      <w:r w:rsidR="001B3C14" w:rsidRPr="001B3C14">
        <w:rPr>
          <w:rFonts w:asciiTheme="minorHAnsi" w:hAnsiTheme="minorHAnsi" w:cstheme="minorHAnsi"/>
          <w:color w:val="0D0D0D"/>
          <w:spacing w:val="-1"/>
          <w:sz w:val="22"/>
          <w:szCs w:val="22"/>
          <w:lang w:val="en-US"/>
        </w:rPr>
        <w:t>Rostock University Medical School, Rostock, Germany</w:t>
      </w:r>
      <w:r>
        <w:rPr>
          <w:rFonts w:asciiTheme="minorHAnsi" w:hAnsiTheme="minorHAnsi" w:cstheme="minorHAnsi"/>
          <w:color w:val="0D0D0D"/>
          <w:spacing w:val="-1"/>
          <w:sz w:val="22"/>
          <w:szCs w:val="22"/>
          <w:lang w:val="en-US"/>
        </w:rPr>
        <w:t>. Details are provided in Appendix 8</w:t>
      </w:r>
      <w:r w:rsidRPr="00111F2E">
        <w:rPr>
          <w:lang w:val="en-US"/>
        </w:rPr>
        <w:t xml:space="preserve"> </w:t>
      </w:r>
      <w:r>
        <w:rPr>
          <w:rFonts w:asciiTheme="minorHAnsi" w:hAnsiTheme="minorHAnsi" w:cstheme="minorHAnsi"/>
          <w:color w:val="0D0D0D"/>
          <w:spacing w:val="-1"/>
          <w:sz w:val="22"/>
          <w:szCs w:val="22"/>
          <w:lang w:val="en-US"/>
        </w:rPr>
        <w:t>(</w:t>
      </w:r>
      <w:r w:rsidRPr="00DE720B">
        <w:rPr>
          <w:rFonts w:asciiTheme="minorHAnsi" w:hAnsiTheme="minorHAnsi" w:cstheme="minorHAnsi"/>
          <w:color w:val="0D0D0D"/>
          <w:spacing w:val="-1"/>
          <w:sz w:val="22"/>
          <w:szCs w:val="22"/>
          <w:lang w:val="en-US"/>
        </w:rPr>
        <w:t>Sample requirements, shipping</w:t>
      </w:r>
      <w:r>
        <w:rPr>
          <w:rFonts w:asciiTheme="minorHAnsi" w:hAnsiTheme="minorHAnsi" w:cstheme="minorHAnsi"/>
          <w:color w:val="0D0D0D"/>
          <w:spacing w:val="-1"/>
          <w:sz w:val="22"/>
          <w:szCs w:val="22"/>
          <w:lang w:val="en-US"/>
        </w:rPr>
        <w:t>,</w:t>
      </w:r>
      <w:r w:rsidRPr="00DE720B">
        <w:rPr>
          <w:rFonts w:asciiTheme="minorHAnsi" w:hAnsiTheme="minorHAnsi" w:cstheme="minorHAnsi"/>
          <w:color w:val="0D0D0D"/>
          <w:spacing w:val="-1"/>
          <w:sz w:val="22"/>
          <w:szCs w:val="22"/>
          <w:lang w:val="en-US"/>
        </w:rPr>
        <w:t xml:space="preserve"> and handling </w:t>
      </w:r>
      <w:r w:rsidRPr="00111F2E">
        <w:rPr>
          <w:rFonts w:asciiTheme="minorHAnsi" w:hAnsiTheme="minorHAnsi" w:cstheme="minorHAnsi"/>
          <w:color w:val="0D0D0D"/>
          <w:spacing w:val="-1"/>
          <w:sz w:val="22"/>
          <w:szCs w:val="22"/>
          <w:lang w:val="en-US"/>
        </w:rPr>
        <w:t>of samples for reference diagnostic</w:t>
      </w:r>
      <w:r>
        <w:rPr>
          <w:rFonts w:asciiTheme="minorHAnsi" w:hAnsiTheme="minorHAnsi" w:cstheme="minorHAnsi"/>
          <w:color w:val="0D0D0D"/>
          <w:spacing w:val="-1"/>
          <w:sz w:val="22"/>
          <w:szCs w:val="22"/>
          <w:lang w:val="en-US"/>
        </w:rPr>
        <w:t xml:space="preserve">s to </w:t>
      </w:r>
      <w:r w:rsidR="001B3C14" w:rsidRPr="001B3C14">
        <w:rPr>
          <w:rFonts w:asciiTheme="minorHAnsi" w:hAnsiTheme="minorHAnsi" w:cstheme="minorHAnsi"/>
          <w:color w:val="0D0D0D"/>
          <w:spacing w:val="-1"/>
          <w:sz w:val="22"/>
          <w:szCs w:val="22"/>
          <w:lang w:val="en-US"/>
        </w:rPr>
        <w:t>Rostock University Medical School, Rostock, Germany</w:t>
      </w:r>
      <w:r>
        <w:rPr>
          <w:rFonts w:asciiTheme="minorHAnsi" w:hAnsiTheme="minorHAnsi" w:cstheme="minorHAnsi"/>
          <w:color w:val="0D0D0D"/>
          <w:spacing w:val="-1"/>
          <w:sz w:val="22"/>
          <w:szCs w:val="22"/>
          <w:lang w:val="en-US"/>
        </w:rPr>
        <w:t>).</w:t>
      </w:r>
    </w:p>
    <w:p w14:paraId="78571024" w14:textId="77777777" w:rsidR="007D3515" w:rsidRDefault="007D3515" w:rsidP="007A63E1">
      <w:pPr>
        <w:pStyle w:val="Textkrper"/>
        <w:spacing w:before="120"/>
        <w:ind w:right="4"/>
        <w:rPr>
          <w:rFonts w:asciiTheme="minorHAnsi" w:hAnsiTheme="minorHAnsi" w:cstheme="minorHAnsi"/>
          <w:color w:val="0D0D0D"/>
          <w:spacing w:val="-1"/>
          <w:sz w:val="22"/>
          <w:szCs w:val="22"/>
          <w:lang w:val="en-US"/>
        </w:rPr>
      </w:pPr>
    </w:p>
    <w:p w14:paraId="0B081BB1" w14:textId="6F2553DB" w:rsidR="00FC7700" w:rsidRPr="00FC7700" w:rsidRDefault="002137A0" w:rsidP="00E717D4">
      <w:pPr>
        <w:pStyle w:val="berschrift4"/>
      </w:pPr>
      <w:bookmarkStart w:id="129" w:name="_Toc157878956"/>
      <w:r>
        <w:t>Cytokine profiling</w:t>
      </w:r>
      <w:bookmarkEnd w:id="129"/>
    </w:p>
    <w:p w14:paraId="3C541918" w14:textId="30E92B02" w:rsidR="00990204" w:rsidRDefault="00A02C6A" w:rsidP="00A02C6A">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The kinetics of cytokines released in particular during the first treatment cycles might be correlated to subsequent response and adverse advents. </w:t>
      </w:r>
      <w:r w:rsidRPr="00A02C6A">
        <w:rPr>
          <w:rFonts w:asciiTheme="minorHAnsi" w:hAnsiTheme="minorHAnsi" w:cstheme="minorHAnsi"/>
          <w:color w:val="0D0D0D"/>
          <w:spacing w:val="-1"/>
          <w:sz w:val="22"/>
          <w:szCs w:val="22"/>
          <w:lang w:val="en-US"/>
        </w:rPr>
        <w:t>Using bead-based methods we will measure plasma cytokine levels by flow cytometry (TNF-</w:t>
      </w:r>
      <w:r w:rsidR="00A82531">
        <w:rPr>
          <w:rFonts w:asciiTheme="minorHAnsi" w:hAnsiTheme="minorHAnsi" w:cstheme="minorHAnsi"/>
          <w:color w:val="0D0D0D"/>
          <w:spacing w:val="-1"/>
          <w:sz w:val="22"/>
          <w:szCs w:val="22"/>
          <w:lang w:val="en-US"/>
        </w:rPr>
        <w:t>α</w:t>
      </w:r>
      <w:r w:rsidRPr="00A02C6A">
        <w:rPr>
          <w:rFonts w:asciiTheme="minorHAnsi" w:hAnsiTheme="minorHAnsi" w:cstheme="minorHAnsi"/>
          <w:color w:val="0D0D0D"/>
          <w:spacing w:val="-1"/>
          <w:sz w:val="22"/>
          <w:szCs w:val="22"/>
          <w:lang w:val="en-US"/>
        </w:rPr>
        <w:t>, IL-6, IFN-</w:t>
      </w:r>
      <w:r w:rsidR="00A82531">
        <w:rPr>
          <w:rFonts w:asciiTheme="minorHAnsi" w:hAnsiTheme="minorHAnsi" w:cstheme="minorHAnsi"/>
          <w:color w:val="0D0D0D"/>
          <w:spacing w:val="-1"/>
          <w:sz w:val="22"/>
          <w:szCs w:val="22"/>
          <w:lang w:val="en-US"/>
        </w:rPr>
        <w:t>γ</w:t>
      </w:r>
      <w:r w:rsidRPr="00A02C6A">
        <w:rPr>
          <w:rFonts w:asciiTheme="minorHAnsi" w:hAnsiTheme="minorHAnsi" w:cstheme="minorHAnsi"/>
          <w:color w:val="0D0D0D"/>
          <w:spacing w:val="-1"/>
          <w:sz w:val="22"/>
          <w:szCs w:val="22"/>
          <w:lang w:val="en-US"/>
        </w:rPr>
        <w:t>, IL-2, CXCL10, IL-1b, CCL2, IL-17A, IL12p70, IL-8 as well as IL-10, TGF-b1 and IL-4)</w:t>
      </w:r>
      <w:r>
        <w:rPr>
          <w:rFonts w:asciiTheme="minorHAnsi" w:hAnsiTheme="minorHAnsi" w:cstheme="minorHAnsi"/>
          <w:color w:val="0D0D0D"/>
          <w:spacing w:val="-1"/>
          <w:sz w:val="22"/>
          <w:szCs w:val="22"/>
          <w:lang w:val="en-US"/>
        </w:rPr>
        <w:t>.</w:t>
      </w:r>
    </w:p>
    <w:p w14:paraId="6C2D041B" w14:textId="09367A80" w:rsidR="004F343B" w:rsidRDefault="00A82531" w:rsidP="00A82531">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In an exploratory analysis the cytokine levels will be analysed over time and </w:t>
      </w:r>
      <w:r w:rsidRPr="004C580E">
        <w:rPr>
          <w:rFonts w:asciiTheme="minorHAnsi" w:hAnsiTheme="minorHAnsi" w:cstheme="minorHAnsi"/>
          <w:color w:val="0D0D0D"/>
          <w:spacing w:val="-1"/>
          <w:sz w:val="22"/>
          <w:szCs w:val="22"/>
          <w:lang w:val="en-US"/>
        </w:rPr>
        <w:t xml:space="preserve">correlated with </w:t>
      </w:r>
      <w:r>
        <w:rPr>
          <w:rFonts w:asciiTheme="minorHAnsi" w:hAnsiTheme="minorHAnsi" w:cstheme="minorHAnsi"/>
          <w:color w:val="0D0D0D"/>
          <w:spacing w:val="-1"/>
          <w:sz w:val="22"/>
          <w:szCs w:val="22"/>
          <w:lang w:val="en-US"/>
        </w:rPr>
        <w:t xml:space="preserve">response (including MRD), safety, and established preclinical risk features of the MCL patients. </w:t>
      </w:r>
    </w:p>
    <w:p w14:paraId="537D4E6C" w14:textId="5C0B7EBD" w:rsidR="004F343B" w:rsidRDefault="004F343B" w:rsidP="004F343B">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At baseline und during follow-up </w:t>
      </w:r>
      <w:r w:rsidRPr="004C580E">
        <w:rPr>
          <w:rFonts w:asciiTheme="minorHAnsi" w:hAnsiTheme="minorHAnsi" w:cstheme="minorHAnsi"/>
          <w:color w:val="0D0D0D"/>
          <w:spacing w:val="-1"/>
          <w:sz w:val="22"/>
          <w:szCs w:val="22"/>
          <w:lang w:val="en-US"/>
        </w:rPr>
        <w:t xml:space="preserve">at </w:t>
      </w:r>
      <w:r>
        <w:rPr>
          <w:rFonts w:asciiTheme="minorHAnsi" w:hAnsiTheme="minorHAnsi" w:cstheme="minorHAnsi"/>
          <w:color w:val="0D0D0D"/>
          <w:spacing w:val="-1"/>
          <w:sz w:val="22"/>
          <w:szCs w:val="22"/>
          <w:lang w:val="en-US"/>
        </w:rPr>
        <w:t>specified</w:t>
      </w:r>
      <w:r w:rsidRPr="004C580E">
        <w:rPr>
          <w:rFonts w:asciiTheme="minorHAnsi" w:hAnsiTheme="minorHAnsi" w:cstheme="minorHAnsi"/>
          <w:color w:val="0D0D0D"/>
          <w:spacing w:val="-1"/>
          <w:sz w:val="22"/>
          <w:szCs w:val="22"/>
          <w:lang w:val="en-US"/>
        </w:rPr>
        <w:t xml:space="preserve"> timepoints</w:t>
      </w:r>
      <w:r>
        <w:rPr>
          <w:rFonts w:asciiTheme="minorHAnsi" w:hAnsiTheme="minorHAnsi" w:cstheme="minorHAnsi"/>
          <w:color w:val="0D0D0D"/>
          <w:spacing w:val="-1"/>
          <w:sz w:val="22"/>
          <w:szCs w:val="22"/>
          <w:lang w:val="en-US"/>
        </w:rPr>
        <w:t xml:space="preserve"> p</w:t>
      </w:r>
      <w:r w:rsidRPr="004C580E">
        <w:rPr>
          <w:rFonts w:asciiTheme="minorHAnsi" w:hAnsiTheme="minorHAnsi" w:cstheme="minorHAnsi"/>
          <w:color w:val="0D0D0D"/>
          <w:spacing w:val="-1"/>
          <w:sz w:val="22"/>
          <w:szCs w:val="22"/>
          <w:lang w:val="en-US"/>
        </w:rPr>
        <w:t xml:space="preserve">eripheral blood </w:t>
      </w:r>
      <w:r>
        <w:rPr>
          <w:rFonts w:asciiTheme="minorHAnsi" w:hAnsiTheme="minorHAnsi" w:cstheme="minorHAnsi"/>
          <w:color w:val="0D0D0D"/>
          <w:spacing w:val="-1"/>
          <w:sz w:val="22"/>
          <w:szCs w:val="22"/>
          <w:lang w:val="en-US"/>
        </w:rPr>
        <w:t xml:space="preserve">will </w:t>
      </w:r>
      <w:r w:rsidRPr="004C580E">
        <w:rPr>
          <w:rFonts w:asciiTheme="minorHAnsi" w:hAnsiTheme="minorHAnsi" w:cstheme="minorHAnsi"/>
          <w:color w:val="0D0D0D"/>
          <w:spacing w:val="-1"/>
          <w:sz w:val="22"/>
          <w:szCs w:val="22"/>
          <w:lang w:val="en-US"/>
        </w:rPr>
        <w:t>be collected</w:t>
      </w:r>
      <w:r>
        <w:rPr>
          <w:rFonts w:asciiTheme="minorHAnsi" w:hAnsiTheme="minorHAnsi" w:cstheme="minorHAnsi"/>
          <w:color w:val="0D0D0D"/>
          <w:spacing w:val="-1"/>
          <w:sz w:val="22"/>
          <w:szCs w:val="22"/>
          <w:lang w:val="en-US"/>
        </w:rPr>
        <w:t>, plasma prepared locally, frozen down</w:t>
      </w:r>
      <w:r w:rsidRPr="004C580E">
        <w:rPr>
          <w:rFonts w:asciiTheme="minorHAnsi" w:hAnsiTheme="minorHAnsi" w:cstheme="minorHAnsi"/>
          <w:color w:val="0D0D0D"/>
          <w:spacing w:val="-1"/>
          <w:sz w:val="22"/>
          <w:szCs w:val="22"/>
          <w:lang w:val="en-US"/>
        </w:rPr>
        <w:t xml:space="preserve"> </w:t>
      </w:r>
      <w:r>
        <w:rPr>
          <w:rFonts w:asciiTheme="minorHAnsi" w:hAnsiTheme="minorHAnsi" w:cstheme="minorHAnsi"/>
          <w:color w:val="0D0D0D"/>
          <w:spacing w:val="-1"/>
          <w:sz w:val="22"/>
          <w:szCs w:val="22"/>
          <w:lang w:val="en-US"/>
        </w:rPr>
        <w:t xml:space="preserve">and shipped in batches on dry ice by express courier service  to the central laboratory at </w:t>
      </w:r>
      <w:r w:rsidRPr="001B3C14">
        <w:rPr>
          <w:rFonts w:asciiTheme="minorHAnsi" w:hAnsiTheme="minorHAnsi" w:cstheme="minorHAnsi"/>
          <w:color w:val="0D0D0D"/>
          <w:spacing w:val="-1"/>
          <w:sz w:val="22"/>
          <w:szCs w:val="22"/>
          <w:lang w:val="en-US"/>
        </w:rPr>
        <w:t>Rostock University Medical School, Rostock, Germany</w:t>
      </w:r>
      <w:r>
        <w:rPr>
          <w:rFonts w:asciiTheme="minorHAnsi" w:hAnsiTheme="minorHAnsi" w:cstheme="minorHAnsi"/>
          <w:color w:val="0D0D0D"/>
          <w:spacing w:val="-1"/>
          <w:sz w:val="22"/>
          <w:szCs w:val="22"/>
          <w:lang w:val="en-US"/>
        </w:rPr>
        <w:t>. Details are provided in Appendix 8</w:t>
      </w:r>
      <w:r w:rsidRPr="00111F2E">
        <w:rPr>
          <w:lang w:val="en-US"/>
        </w:rPr>
        <w:t xml:space="preserve"> </w:t>
      </w:r>
      <w:r>
        <w:rPr>
          <w:rFonts w:asciiTheme="minorHAnsi" w:hAnsiTheme="minorHAnsi" w:cstheme="minorHAnsi"/>
          <w:color w:val="0D0D0D"/>
          <w:spacing w:val="-1"/>
          <w:sz w:val="22"/>
          <w:szCs w:val="22"/>
          <w:lang w:val="en-US"/>
        </w:rPr>
        <w:t>(</w:t>
      </w:r>
      <w:r w:rsidRPr="00DE720B">
        <w:rPr>
          <w:rFonts w:asciiTheme="minorHAnsi" w:hAnsiTheme="minorHAnsi" w:cstheme="minorHAnsi"/>
          <w:color w:val="0D0D0D"/>
          <w:spacing w:val="-1"/>
          <w:sz w:val="22"/>
          <w:szCs w:val="22"/>
          <w:lang w:val="en-US"/>
        </w:rPr>
        <w:t>Sample requirements, shipping</w:t>
      </w:r>
      <w:r>
        <w:rPr>
          <w:rFonts w:asciiTheme="minorHAnsi" w:hAnsiTheme="minorHAnsi" w:cstheme="minorHAnsi"/>
          <w:color w:val="0D0D0D"/>
          <w:spacing w:val="-1"/>
          <w:sz w:val="22"/>
          <w:szCs w:val="22"/>
          <w:lang w:val="en-US"/>
        </w:rPr>
        <w:t>,</w:t>
      </w:r>
      <w:r w:rsidRPr="00DE720B">
        <w:rPr>
          <w:rFonts w:asciiTheme="minorHAnsi" w:hAnsiTheme="minorHAnsi" w:cstheme="minorHAnsi"/>
          <w:color w:val="0D0D0D"/>
          <w:spacing w:val="-1"/>
          <w:sz w:val="22"/>
          <w:szCs w:val="22"/>
          <w:lang w:val="en-US"/>
        </w:rPr>
        <w:t xml:space="preserve"> and handling </w:t>
      </w:r>
      <w:r w:rsidRPr="00111F2E">
        <w:rPr>
          <w:rFonts w:asciiTheme="minorHAnsi" w:hAnsiTheme="minorHAnsi" w:cstheme="minorHAnsi"/>
          <w:color w:val="0D0D0D"/>
          <w:spacing w:val="-1"/>
          <w:sz w:val="22"/>
          <w:szCs w:val="22"/>
          <w:lang w:val="en-US"/>
        </w:rPr>
        <w:t>of samples for reference diagnostic</w:t>
      </w:r>
      <w:r>
        <w:rPr>
          <w:rFonts w:asciiTheme="minorHAnsi" w:hAnsiTheme="minorHAnsi" w:cstheme="minorHAnsi"/>
          <w:color w:val="0D0D0D"/>
          <w:spacing w:val="-1"/>
          <w:sz w:val="22"/>
          <w:szCs w:val="22"/>
          <w:lang w:val="en-US"/>
        </w:rPr>
        <w:t xml:space="preserve">s to </w:t>
      </w:r>
      <w:r w:rsidRPr="001B3C14">
        <w:rPr>
          <w:rFonts w:asciiTheme="minorHAnsi" w:hAnsiTheme="minorHAnsi" w:cstheme="minorHAnsi"/>
          <w:color w:val="0D0D0D"/>
          <w:spacing w:val="-1"/>
          <w:sz w:val="22"/>
          <w:szCs w:val="22"/>
          <w:lang w:val="en-US"/>
        </w:rPr>
        <w:t>Rostock University Medical School, Rostock, Germany</w:t>
      </w:r>
      <w:r>
        <w:rPr>
          <w:rFonts w:asciiTheme="minorHAnsi" w:hAnsiTheme="minorHAnsi" w:cstheme="minorHAnsi"/>
          <w:color w:val="0D0D0D"/>
          <w:spacing w:val="-1"/>
          <w:sz w:val="22"/>
          <w:szCs w:val="22"/>
          <w:lang w:val="en-US"/>
        </w:rPr>
        <w:t>).</w:t>
      </w:r>
    </w:p>
    <w:p w14:paraId="1D0B3F04" w14:textId="77777777" w:rsidR="004F343B" w:rsidRPr="004C580E" w:rsidRDefault="004F343B" w:rsidP="00A82531">
      <w:pPr>
        <w:pStyle w:val="Textkrper"/>
        <w:spacing w:before="120"/>
        <w:ind w:right="4"/>
        <w:jc w:val="both"/>
        <w:rPr>
          <w:rFonts w:asciiTheme="minorHAnsi" w:hAnsiTheme="minorHAnsi" w:cstheme="minorHAnsi"/>
          <w:color w:val="0D0D0D"/>
          <w:spacing w:val="-1"/>
          <w:sz w:val="22"/>
          <w:szCs w:val="22"/>
          <w:lang w:val="en-US"/>
        </w:rPr>
      </w:pPr>
    </w:p>
    <w:p w14:paraId="7DC0943F" w14:textId="182C20E8" w:rsidR="00A02C6A" w:rsidRDefault="00A02C6A">
      <w:pPr>
        <w:widowControl w:val="0"/>
        <w:autoSpaceDE w:val="0"/>
        <w:autoSpaceDN w:val="0"/>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br w:type="page"/>
      </w:r>
    </w:p>
    <w:p w14:paraId="1A142086" w14:textId="77777777" w:rsidR="00A02C6A" w:rsidRPr="004C580E" w:rsidRDefault="00A02C6A" w:rsidP="007A63E1">
      <w:pPr>
        <w:pStyle w:val="Textkrper"/>
        <w:spacing w:before="120"/>
        <w:ind w:right="4"/>
        <w:rPr>
          <w:rFonts w:asciiTheme="minorHAnsi" w:hAnsiTheme="minorHAnsi" w:cstheme="minorHAnsi"/>
          <w:color w:val="0D0D0D"/>
          <w:spacing w:val="-1"/>
          <w:sz w:val="22"/>
          <w:szCs w:val="22"/>
          <w:lang w:val="en-US"/>
        </w:rPr>
      </w:pPr>
    </w:p>
    <w:p w14:paraId="6C0B4C58" w14:textId="29E88FD4" w:rsidR="00756CAA" w:rsidRPr="00A76931" w:rsidRDefault="00F4252F" w:rsidP="00E717D4">
      <w:pPr>
        <w:pStyle w:val="berschrift"/>
      </w:pPr>
      <w:bookmarkStart w:id="130" w:name="_Ref123289688"/>
      <w:bookmarkStart w:id="131" w:name="_Toc157878957"/>
      <w:commentRangeStart w:id="132"/>
      <w:r w:rsidRPr="004C580E">
        <w:t>Visit</w:t>
      </w:r>
      <w:r w:rsidRPr="004C580E">
        <w:rPr>
          <w:spacing w:val="-5"/>
        </w:rPr>
        <w:t xml:space="preserve"> </w:t>
      </w:r>
      <w:r w:rsidRPr="004C580E">
        <w:t>specific</w:t>
      </w:r>
      <w:r w:rsidRPr="004C580E">
        <w:rPr>
          <w:spacing w:val="-4"/>
        </w:rPr>
        <w:t xml:space="preserve"> </w:t>
      </w:r>
      <w:r w:rsidRPr="004C580E">
        <w:t>examinations</w:t>
      </w:r>
      <w:bookmarkEnd w:id="130"/>
      <w:commentRangeEnd w:id="132"/>
      <w:r w:rsidR="004F343B">
        <w:rPr>
          <w:rStyle w:val="Kommentarzeichen"/>
          <w:rFonts w:ascii="Times New Roman" w:hAnsi="Times New Roman" w:cs="Times New Roman"/>
          <w:b w:val="0"/>
          <w:bCs w:val="0"/>
          <w:lang w:val="de-DE"/>
        </w:rPr>
        <w:commentReference w:id="132"/>
      </w:r>
      <w:bookmarkEnd w:id="131"/>
    </w:p>
    <w:p w14:paraId="05C33244" w14:textId="77777777" w:rsidR="00A76931" w:rsidRDefault="00A76931" w:rsidP="00A76931">
      <w:pPr>
        <w:rPr>
          <w:lang w:val="en-US"/>
        </w:rPr>
      </w:pPr>
    </w:p>
    <w:p w14:paraId="23D6B170" w14:textId="77777777" w:rsidR="00A76931" w:rsidRPr="004C580E" w:rsidRDefault="00A76931" w:rsidP="00A76931">
      <w:pPr>
        <w:pStyle w:val="berschrift3"/>
        <w:ind w:right="4"/>
        <w:rPr>
          <w:rFonts w:cstheme="minorHAnsi"/>
          <w:szCs w:val="22"/>
        </w:rPr>
      </w:pPr>
      <w:bookmarkStart w:id="133" w:name="_Toc157878958"/>
      <w:r w:rsidRPr="004C580E">
        <w:rPr>
          <w:rFonts w:cstheme="minorHAnsi"/>
          <w:szCs w:val="22"/>
        </w:rPr>
        <w:t>Baseline</w:t>
      </w:r>
      <w:r w:rsidRPr="004C580E">
        <w:rPr>
          <w:rFonts w:cstheme="minorHAnsi"/>
          <w:spacing w:val="-2"/>
          <w:szCs w:val="22"/>
        </w:rPr>
        <w:t xml:space="preserve"> </w:t>
      </w:r>
      <w:r w:rsidRPr="004C580E">
        <w:rPr>
          <w:rFonts w:cstheme="minorHAnsi"/>
          <w:szCs w:val="22"/>
        </w:rPr>
        <w:t>Examination</w:t>
      </w:r>
      <w:bookmarkEnd w:id="133"/>
    </w:p>
    <w:p w14:paraId="1DB0D48C" w14:textId="77777777" w:rsidR="00A76931" w:rsidRPr="00A76931" w:rsidRDefault="00A76931" w:rsidP="00A76931">
      <w:pPr>
        <w:rPr>
          <w:lang w:val="en-US"/>
        </w:rPr>
      </w:pPr>
    </w:p>
    <w:p w14:paraId="31DA9D66" w14:textId="77777777" w:rsidR="00756CAA" w:rsidRPr="004C580E" w:rsidRDefault="00F4252F" w:rsidP="00351857">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patients will be required to give written informed consent to participate in this study before any non-routine baseline evaluations are conducted.</w:t>
      </w:r>
    </w:p>
    <w:p w14:paraId="4AE89111" w14:textId="401EB3FC" w:rsidR="00756CAA" w:rsidRPr="004C580E" w:rsidRDefault="00F4252F" w:rsidP="00351857">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Results of standard-of-care tests or examinations performed within a time period of 28 days (bone marrow </w:t>
      </w:r>
      <w:r w:rsidR="00351857">
        <w:rPr>
          <w:rFonts w:asciiTheme="minorHAnsi" w:hAnsiTheme="minorHAnsi" w:cstheme="minorHAnsi"/>
          <w:color w:val="0D0D0D"/>
          <w:spacing w:val="-1"/>
          <w:sz w:val="22"/>
          <w:szCs w:val="22"/>
          <w:lang w:val="en-US"/>
        </w:rPr>
        <w:t>84</w:t>
      </w:r>
      <w:r w:rsidRPr="004C580E">
        <w:rPr>
          <w:rFonts w:asciiTheme="minorHAnsi" w:hAnsiTheme="minorHAnsi" w:cstheme="minorHAnsi"/>
          <w:color w:val="0D0D0D"/>
          <w:spacing w:val="-1"/>
          <w:sz w:val="22"/>
          <w:szCs w:val="22"/>
          <w:lang w:val="en-US"/>
        </w:rPr>
        <w:t xml:space="preserve"> days) prior to study entry may be used; such</w:t>
      </w:r>
      <w:r w:rsidR="00177ADF" w:rsidRPr="004C580E">
        <w:rPr>
          <w:rFonts w:asciiTheme="minorHAnsi" w:hAnsiTheme="minorHAnsi" w:cstheme="minorHAnsi"/>
          <w:color w:val="0D0D0D"/>
          <w:spacing w:val="-1"/>
          <w:sz w:val="22"/>
          <w:szCs w:val="22"/>
          <w:lang w:val="en-US"/>
        </w:rPr>
        <w:t xml:space="preserve"> tests do </w:t>
      </w:r>
      <w:r w:rsidRPr="004C580E">
        <w:rPr>
          <w:rFonts w:asciiTheme="minorHAnsi" w:hAnsiTheme="minorHAnsi" w:cstheme="minorHAnsi"/>
          <w:color w:val="0D0D0D"/>
          <w:spacing w:val="-1"/>
          <w:sz w:val="22"/>
          <w:szCs w:val="22"/>
          <w:lang w:val="en-US"/>
        </w:rPr>
        <w:t>not need</w:t>
      </w:r>
      <w:r w:rsidR="00177ADF"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to be repeated</w:t>
      </w:r>
      <w:r w:rsidR="00177ADF" w:rsidRPr="004C580E">
        <w:rPr>
          <w:rFonts w:asciiTheme="minorHAnsi" w:hAnsiTheme="minorHAnsi" w:cstheme="minorHAnsi"/>
          <w:color w:val="0D0D0D"/>
          <w:spacing w:val="-1"/>
          <w:sz w:val="22"/>
          <w:szCs w:val="22"/>
          <w:lang w:val="en-US"/>
        </w:rPr>
        <w:t xml:space="preserve"> for </w:t>
      </w:r>
      <w:r w:rsidRPr="004C580E">
        <w:rPr>
          <w:rFonts w:asciiTheme="minorHAnsi" w:hAnsiTheme="minorHAnsi" w:cstheme="minorHAnsi"/>
          <w:color w:val="0D0D0D"/>
          <w:spacing w:val="-1"/>
          <w:sz w:val="22"/>
          <w:szCs w:val="22"/>
          <w:lang w:val="en-US"/>
        </w:rPr>
        <w:t>baseline. The subject’s eligibility has to be evaluated during the baseline period prior to registration and administration of the first cycle of chemotherapy. The baseline period of 28 days is the time frame from obtaining informed consent to start of study therapy.</w:t>
      </w:r>
    </w:p>
    <w:p w14:paraId="57121A95" w14:textId="40389055" w:rsidR="00756CAA" w:rsidRPr="004C580E" w:rsidRDefault="00F4252F" w:rsidP="00351857">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Please see the schedule of activities and assessments provided in </w:t>
      </w:r>
      <w:r w:rsidR="00AD65AD" w:rsidRPr="004C580E">
        <w:rPr>
          <w:rFonts w:asciiTheme="minorHAnsi" w:hAnsiTheme="minorHAnsi" w:cstheme="minorHAnsi"/>
          <w:color w:val="0D0D0D"/>
          <w:spacing w:val="-1"/>
          <w:sz w:val="22"/>
          <w:szCs w:val="22"/>
          <w:lang w:val="en-US"/>
        </w:rPr>
        <w:t xml:space="preserve">section </w:t>
      </w:r>
      <w:r w:rsidR="00AD65AD" w:rsidRPr="004C580E">
        <w:rPr>
          <w:rFonts w:asciiTheme="minorHAnsi" w:hAnsiTheme="minorHAnsi" w:cstheme="minorHAnsi"/>
          <w:color w:val="0D0D0D"/>
          <w:spacing w:val="-1"/>
          <w:sz w:val="22"/>
          <w:szCs w:val="22"/>
          <w:lang w:val="en-US"/>
        </w:rPr>
        <w:fldChar w:fldCharType="begin"/>
      </w:r>
      <w:r w:rsidR="00AD65AD" w:rsidRPr="004C580E">
        <w:rPr>
          <w:rFonts w:asciiTheme="minorHAnsi" w:hAnsiTheme="minorHAnsi" w:cstheme="minorHAnsi"/>
          <w:color w:val="0D0D0D"/>
          <w:spacing w:val="-1"/>
          <w:sz w:val="22"/>
          <w:szCs w:val="22"/>
          <w:lang w:val="en-US"/>
        </w:rPr>
        <w:instrText xml:space="preserve"> REF _Ref123129330 \n \h </w:instrText>
      </w:r>
      <w:r w:rsidR="00E057B2" w:rsidRPr="004C580E">
        <w:rPr>
          <w:rFonts w:asciiTheme="minorHAnsi" w:hAnsiTheme="minorHAnsi" w:cstheme="minorHAnsi"/>
          <w:color w:val="0D0D0D"/>
          <w:spacing w:val="-1"/>
          <w:sz w:val="22"/>
          <w:szCs w:val="22"/>
          <w:lang w:val="en-US"/>
        </w:rPr>
        <w:instrText xml:space="preserve"> \* MERGEFORMAT </w:instrText>
      </w:r>
      <w:r w:rsidR="00AD65AD" w:rsidRPr="004C580E">
        <w:rPr>
          <w:rFonts w:asciiTheme="minorHAnsi" w:hAnsiTheme="minorHAnsi" w:cstheme="minorHAnsi"/>
          <w:color w:val="0D0D0D"/>
          <w:spacing w:val="-1"/>
          <w:sz w:val="22"/>
          <w:szCs w:val="22"/>
          <w:lang w:val="en-US"/>
        </w:rPr>
      </w:r>
      <w:r w:rsidR="00AD65AD"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1.5</w:t>
      </w:r>
      <w:r w:rsidR="00AD65AD" w:rsidRPr="004C580E">
        <w:rPr>
          <w:rFonts w:asciiTheme="minorHAnsi" w:hAnsiTheme="minorHAnsi" w:cstheme="minorHAnsi"/>
          <w:color w:val="0D0D0D"/>
          <w:spacing w:val="-1"/>
          <w:sz w:val="22"/>
          <w:szCs w:val="22"/>
          <w:lang w:val="en-US"/>
        </w:rPr>
        <w:fldChar w:fldCharType="end"/>
      </w:r>
      <w:r w:rsidR="00AD65AD"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for baseline assessments</w:t>
      </w:r>
      <w:r w:rsidR="002137A0">
        <w:rPr>
          <w:rFonts w:asciiTheme="minorHAnsi" w:hAnsiTheme="minorHAnsi" w:cstheme="minorHAnsi"/>
          <w:color w:val="0D0D0D"/>
          <w:spacing w:val="-1"/>
          <w:sz w:val="22"/>
          <w:szCs w:val="22"/>
          <w:lang w:val="en-US"/>
        </w:rPr>
        <w:t xml:space="preserve">. </w:t>
      </w:r>
    </w:p>
    <w:p w14:paraId="50D335F9"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51CA5F4F" w14:textId="7A9E53ED" w:rsidR="00756CAA" w:rsidRPr="004C580E" w:rsidRDefault="00F4252F" w:rsidP="007A63E1">
      <w:pPr>
        <w:pStyle w:val="berschrift3"/>
        <w:ind w:right="4"/>
        <w:rPr>
          <w:rFonts w:cstheme="minorHAnsi"/>
          <w:szCs w:val="22"/>
        </w:rPr>
      </w:pPr>
      <w:bookmarkStart w:id="134" w:name="_Toc157878959"/>
      <w:r w:rsidRPr="004C580E">
        <w:rPr>
          <w:rFonts w:cstheme="minorHAnsi"/>
          <w:szCs w:val="22"/>
        </w:rPr>
        <w:t>Examinations</w:t>
      </w:r>
      <w:r w:rsidRPr="004C580E">
        <w:rPr>
          <w:rFonts w:cstheme="minorHAnsi"/>
          <w:spacing w:val="-1"/>
          <w:szCs w:val="22"/>
        </w:rPr>
        <w:t xml:space="preserve"> </w:t>
      </w:r>
      <w:r w:rsidRPr="004C580E">
        <w:rPr>
          <w:rFonts w:cstheme="minorHAnsi"/>
          <w:szCs w:val="22"/>
        </w:rPr>
        <w:t>during</w:t>
      </w:r>
      <w:r w:rsidRPr="004C580E">
        <w:rPr>
          <w:rFonts w:cstheme="minorHAnsi"/>
          <w:spacing w:val="-4"/>
          <w:szCs w:val="22"/>
        </w:rPr>
        <w:t xml:space="preserve"> </w:t>
      </w:r>
      <w:r w:rsidR="00FA6FB6">
        <w:rPr>
          <w:rFonts w:cstheme="minorHAnsi"/>
          <w:szCs w:val="22"/>
        </w:rPr>
        <w:t>treatment</w:t>
      </w:r>
      <w:bookmarkEnd w:id="134"/>
    </w:p>
    <w:p w14:paraId="5BB728F9" w14:textId="66B9482C"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Assessments scheduled on the day of study drug administration should be performed prior to </w:t>
      </w:r>
      <w:r w:rsidR="00CB12D8" w:rsidRPr="004C580E">
        <w:rPr>
          <w:rFonts w:asciiTheme="minorHAnsi" w:hAnsiTheme="minorHAnsi" w:cstheme="minorHAnsi"/>
          <w:color w:val="0D0D0D"/>
          <w:spacing w:val="-1"/>
          <w:sz w:val="22"/>
          <w:szCs w:val="22"/>
          <w:lang w:val="en-US"/>
        </w:rPr>
        <w:t>immuno</w:t>
      </w:r>
      <w:r w:rsidRPr="004C580E">
        <w:rPr>
          <w:rFonts w:asciiTheme="minorHAnsi" w:hAnsiTheme="minorHAnsi" w:cstheme="minorHAnsi"/>
          <w:color w:val="0D0D0D"/>
          <w:spacing w:val="-1"/>
          <w:sz w:val="22"/>
          <w:szCs w:val="22"/>
          <w:lang w:val="en-US"/>
        </w:rPr>
        <w:t>therapy infusion</w:t>
      </w:r>
      <w:r w:rsidR="00CB12D8"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unless otherwise noted.</w:t>
      </w:r>
    </w:p>
    <w:p w14:paraId="1CABB90B" w14:textId="1E7EFAAF"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Please see </w:t>
      </w:r>
      <w:r w:rsidR="00AD65AD" w:rsidRPr="004C580E">
        <w:rPr>
          <w:rFonts w:asciiTheme="minorHAnsi" w:hAnsiTheme="minorHAnsi" w:cstheme="minorHAnsi"/>
          <w:color w:val="0D0D0D"/>
          <w:spacing w:val="-1"/>
          <w:sz w:val="22"/>
          <w:szCs w:val="22"/>
          <w:lang w:val="en-US"/>
        </w:rPr>
        <w:t xml:space="preserve">section </w:t>
      </w:r>
      <w:r w:rsidR="00AD65AD" w:rsidRPr="004C580E">
        <w:rPr>
          <w:rFonts w:asciiTheme="minorHAnsi" w:hAnsiTheme="minorHAnsi" w:cstheme="minorHAnsi"/>
          <w:color w:val="0D0D0D"/>
          <w:spacing w:val="-1"/>
          <w:sz w:val="22"/>
          <w:szCs w:val="22"/>
          <w:lang w:val="en-US"/>
        </w:rPr>
        <w:fldChar w:fldCharType="begin"/>
      </w:r>
      <w:r w:rsidR="00AD65AD" w:rsidRPr="004C580E">
        <w:rPr>
          <w:rFonts w:asciiTheme="minorHAnsi" w:hAnsiTheme="minorHAnsi" w:cstheme="minorHAnsi"/>
          <w:color w:val="0D0D0D"/>
          <w:spacing w:val="-1"/>
          <w:sz w:val="22"/>
          <w:szCs w:val="22"/>
          <w:lang w:val="en-US"/>
        </w:rPr>
        <w:instrText xml:space="preserve"> REF _Ref123129330 \n \h </w:instrText>
      </w:r>
      <w:r w:rsidR="00E057B2" w:rsidRPr="004C580E">
        <w:rPr>
          <w:rFonts w:asciiTheme="minorHAnsi" w:hAnsiTheme="minorHAnsi" w:cstheme="minorHAnsi"/>
          <w:color w:val="0D0D0D"/>
          <w:spacing w:val="-1"/>
          <w:sz w:val="22"/>
          <w:szCs w:val="22"/>
          <w:lang w:val="en-US"/>
        </w:rPr>
        <w:instrText xml:space="preserve"> \* MERGEFORMAT </w:instrText>
      </w:r>
      <w:r w:rsidR="00AD65AD" w:rsidRPr="004C580E">
        <w:rPr>
          <w:rFonts w:asciiTheme="minorHAnsi" w:hAnsiTheme="minorHAnsi" w:cstheme="minorHAnsi"/>
          <w:color w:val="0D0D0D"/>
          <w:spacing w:val="-1"/>
          <w:sz w:val="22"/>
          <w:szCs w:val="22"/>
          <w:lang w:val="en-US"/>
        </w:rPr>
      </w:r>
      <w:r w:rsidR="00AD65AD"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1.5</w:t>
      </w:r>
      <w:r w:rsidR="00AD65AD" w:rsidRPr="004C580E">
        <w:rPr>
          <w:rFonts w:asciiTheme="minorHAnsi" w:hAnsiTheme="minorHAnsi" w:cstheme="minorHAnsi"/>
          <w:color w:val="0D0D0D"/>
          <w:spacing w:val="-1"/>
          <w:sz w:val="22"/>
          <w:szCs w:val="22"/>
          <w:lang w:val="en-US"/>
        </w:rPr>
        <w:fldChar w:fldCharType="end"/>
      </w:r>
      <w:r w:rsidR="00AD65AD"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for schedule of activities and assessments to be performed during induction treatment.</w:t>
      </w:r>
    </w:p>
    <w:p w14:paraId="28458935"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0EAD811C" w14:textId="41C9D7FD" w:rsidR="00756CAA" w:rsidRPr="004C580E" w:rsidRDefault="00F4252F" w:rsidP="007A63E1">
      <w:pPr>
        <w:pStyle w:val="berschrift3"/>
        <w:rPr>
          <w:rFonts w:cstheme="minorHAnsi"/>
          <w:szCs w:val="22"/>
        </w:rPr>
      </w:pPr>
      <w:bookmarkStart w:id="135" w:name="_Toc157878960"/>
      <w:r w:rsidRPr="004C580E">
        <w:rPr>
          <w:rFonts w:cstheme="minorHAnsi"/>
          <w:szCs w:val="22"/>
        </w:rPr>
        <w:t>End</w:t>
      </w:r>
      <w:r w:rsidRPr="004C580E">
        <w:rPr>
          <w:rFonts w:cstheme="minorHAnsi"/>
          <w:spacing w:val="-2"/>
          <w:szCs w:val="22"/>
        </w:rPr>
        <w:t xml:space="preserve"> </w:t>
      </w:r>
      <w:r w:rsidRPr="004C580E">
        <w:rPr>
          <w:rFonts w:cstheme="minorHAnsi"/>
          <w:szCs w:val="22"/>
        </w:rPr>
        <w:t>of</w:t>
      </w:r>
      <w:r w:rsidRPr="004C580E">
        <w:rPr>
          <w:rFonts w:cstheme="minorHAnsi"/>
          <w:spacing w:val="-1"/>
          <w:szCs w:val="22"/>
        </w:rPr>
        <w:t xml:space="preserve"> </w:t>
      </w:r>
      <w:r w:rsidRPr="004C580E">
        <w:rPr>
          <w:rFonts w:cstheme="minorHAnsi"/>
          <w:szCs w:val="22"/>
        </w:rPr>
        <w:t>Treatment</w:t>
      </w:r>
      <w:r w:rsidRPr="004C580E">
        <w:rPr>
          <w:rFonts w:cstheme="minorHAnsi"/>
          <w:spacing w:val="-2"/>
          <w:szCs w:val="22"/>
        </w:rPr>
        <w:t xml:space="preserve"> </w:t>
      </w:r>
      <w:r w:rsidRPr="004C580E">
        <w:rPr>
          <w:rFonts w:cstheme="minorHAnsi"/>
          <w:szCs w:val="22"/>
        </w:rPr>
        <w:t>(EOT)</w:t>
      </w:r>
      <w:r w:rsidRPr="004C580E">
        <w:rPr>
          <w:rFonts w:cstheme="minorHAnsi"/>
          <w:spacing w:val="-1"/>
          <w:szCs w:val="22"/>
        </w:rPr>
        <w:t xml:space="preserve"> </w:t>
      </w:r>
      <w:r w:rsidR="00853C7F" w:rsidRPr="004C580E">
        <w:rPr>
          <w:rFonts w:cstheme="minorHAnsi"/>
          <w:szCs w:val="22"/>
        </w:rPr>
        <w:t>E</w:t>
      </w:r>
      <w:r w:rsidRPr="004C580E">
        <w:rPr>
          <w:rFonts w:cstheme="minorHAnsi"/>
          <w:szCs w:val="22"/>
        </w:rPr>
        <w:t>valuation</w:t>
      </w:r>
      <w:bookmarkEnd w:id="135"/>
    </w:p>
    <w:p w14:paraId="6EF76C84" w14:textId="13386ECA" w:rsidR="00DE343E"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end of treatment evaluation has to be performed </w:t>
      </w:r>
      <w:r w:rsidR="00DE343E" w:rsidRPr="004C580E">
        <w:rPr>
          <w:rFonts w:asciiTheme="minorHAnsi" w:hAnsiTheme="minorHAnsi" w:cstheme="minorHAnsi"/>
          <w:color w:val="0D0D0D"/>
          <w:spacing w:val="-1"/>
          <w:sz w:val="22"/>
          <w:szCs w:val="22"/>
          <w:lang w:val="en-US"/>
        </w:rPr>
        <w:t xml:space="preserve">after end of </w:t>
      </w:r>
      <w:r w:rsidR="006015EB">
        <w:rPr>
          <w:rFonts w:asciiTheme="minorHAnsi" w:hAnsiTheme="minorHAnsi" w:cstheme="minorHAnsi"/>
          <w:color w:val="0D0D0D"/>
          <w:spacing w:val="-1"/>
          <w:sz w:val="22"/>
          <w:szCs w:val="22"/>
          <w:lang w:val="en-US"/>
        </w:rPr>
        <w:t>treatment</w:t>
      </w:r>
      <w:r w:rsidR="00853C7F" w:rsidRPr="004C580E">
        <w:rPr>
          <w:rFonts w:asciiTheme="minorHAnsi" w:hAnsiTheme="minorHAnsi" w:cstheme="minorHAnsi"/>
          <w:color w:val="0D0D0D"/>
          <w:spacing w:val="-1"/>
          <w:sz w:val="22"/>
          <w:szCs w:val="22"/>
          <w:lang w:val="en-US"/>
        </w:rPr>
        <w:t xml:space="preserve">. </w:t>
      </w:r>
    </w:p>
    <w:p w14:paraId="313ED442" w14:textId="4ACBC806" w:rsidR="00756CAA" w:rsidRPr="004C580E" w:rsidRDefault="00853C7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case</w:t>
      </w:r>
      <w:r w:rsidR="00C81576" w:rsidRPr="004C580E">
        <w:rPr>
          <w:rFonts w:asciiTheme="minorHAnsi" w:hAnsiTheme="minorHAnsi" w:cstheme="minorHAnsi"/>
          <w:color w:val="0D0D0D"/>
          <w:spacing w:val="-1"/>
          <w:sz w:val="22"/>
          <w:szCs w:val="22"/>
          <w:lang w:val="en-US"/>
        </w:rPr>
        <w:t xml:space="preserve"> </w:t>
      </w:r>
      <w:r w:rsidR="00F4252F" w:rsidRPr="004C580E">
        <w:rPr>
          <w:rFonts w:asciiTheme="minorHAnsi" w:hAnsiTheme="minorHAnsi" w:cstheme="minorHAnsi"/>
          <w:color w:val="0D0D0D"/>
          <w:spacing w:val="-1"/>
          <w:sz w:val="22"/>
          <w:szCs w:val="22"/>
          <w:lang w:val="en-US"/>
        </w:rPr>
        <w:t xml:space="preserve">of clinically </w:t>
      </w:r>
      <w:r w:rsidR="00C81576" w:rsidRPr="004C580E">
        <w:rPr>
          <w:rFonts w:asciiTheme="minorHAnsi" w:hAnsiTheme="minorHAnsi" w:cstheme="minorHAnsi"/>
          <w:color w:val="0D0D0D"/>
          <w:spacing w:val="-1"/>
          <w:sz w:val="22"/>
          <w:szCs w:val="22"/>
          <w:lang w:val="en-US"/>
        </w:rPr>
        <w:t xml:space="preserve">suspected </w:t>
      </w:r>
      <w:r w:rsidR="00F4252F" w:rsidRPr="004C580E">
        <w:rPr>
          <w:rFonts w:asciiTheme="minorHAnsi" w:hAnsiTheme="minorHAnsi" w:cstheme="minorHAnsi"/>
          <w:color w:val="0D0D0D"/>
          <w:spacing w:val="-1"/>
          <w:sz w:val="22"/>
          <w:szCs w:val="22"/>
          <w:lang w:val="en-US"/>
        </w:rPr>
        <w:t>progressive disease</w:t>
      </w:r>
      <w:r w:rsidR="00C81576" w:rsidRPr="004C580E">
        <w:rPr>
          <w:rFonts w:asciiTheme="minorHAnsi" w:hAnsiTheme="minorHAnsi" w:cstheme="minorHAnsi"/>
          <w:color w:val="0D0D0D"/>
          <w:spacing w:val="-1"/>
          <w:sz w:val="22"/>
          <w:szCs w:val="22"/>
          <w:lang w:val="en-US"/>
        </w:rPr>
        <w:t>, the evaluation can be performed at any time</w:t>
      </w:r>
      <w:r w:rsidR="00F4252F" w:rsidRPr="004C580E">
        <w:rPr>
          <w:rFonts w:asciiTheme="minorHAnsi" w:hAnsiTheme="minorHAnsi" w:cstheme="minorHAnsi"/>
          <w:color w:val="0D0D0D"/>
          <w:spacing w:val="-1"/>
          <w:sz w:val="22"/>
          <w:szCs w:val="22"/>
          <w:lang w:val="en-US"/>
        </w:rPr>
        <w:t>.</w:t>
      </w:r>
    </w:p>
    <w:p w14:paraId="5261AD96" w14:textId="27A6E9A2"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For </w:t>
      </w:r>
      <w:r w:rsidR="00AA2135" w:rsidRPr="004C580E">
        <w:rPr>
          <w:rFonts w:asciiTheme="minorHAnsi" w:hAnsiTheme="minorHAnsi" w:cstheme="minorHAnsi"/>
          <w:color w:val="0D0D0D"/>
          <w:spacing w:val="-1"/>
          <w:sz w:val="22"/>
          <w:szCs w:val="22"/>
          <w:lang w:val="en-US"/>
        </w:rPr>
        <w:t xml:space="preserve">schedule of </w:t>
      </w:r>
      <w:r w:rsidRPr="004C580E">
        <w:rPr>
          <w:rFonts w:asciiTheme="minorHAnsi" w:hAnsiTheme="minorHAnsi" w:cstheme="minorHAnsi"/>
          <w:color w:val="0D0D0D"/>
          <w:spacing w:val="-1"/>
          <w:sz w:val="22"/>
          <w:szCs w:val="22"/>
          <w:lang w:val="en-US"/>
        </w:rPr>
        <w:t xml:space="preserve">assessments </w:t>
      </w:r>
      <w:r w:rsidR="00AA2135" w:rsidRPr="004C580E">
        <w:rPr>
          <w:rFonts w:asciiTheme="minorHAnsi" w:hAnsiTheme="minorHAnsi" w:cstheme="minorHAnsi"/>
          <w:color w:val="0D0D0D"/>
          <w:spacing w:val="-1"/>
          <w:sz w:val="22"/>
          <w:szCs w:val="22"/>
          <w:lang w:val="en-US"/>
        </w:rPr>
        <w:t>for EOT evaluation</w:t>
      </w:r>
      <w:r w:rsidRPr="004C580E">
        <w:rPr>
          <w:rFonts w:asciiTheme="minorHAnsi" w:hAnsiTheme="minorHAnsi" w:cstheme="minorHAnsi"/>
          <w:color w:val="0D0D0D"/>
          <w:spacing w:val="-1"/>
          <w:sz w:val="22"/>
          <w:szCs w:val="22"/>
          <w:lang w:val="en-US"/>
        </w:rPr>
        <w:t xml:space="preserve"> please see chapter </w:t>
      </w:r>
      <w:hyperlink w:anchor="_bookmark9" w:history="1">
        <w:r w:rsidRPr="004C580E">
          <w:rPr>
            <w:rFonts w:asciiTheme="minorHAnsi" w:hAnsiTheme="minorHAnsi" w:cstheme="minorHAnsi"/>
            <w:color w:val="0D0D0D"/>
            <w:spacing w:val="-1"/>
            <w:sz w:val="22"/>
            <w:szCs w:val="22"/>
            <w:lang w:val="en-US"/>
          </w:rPr>
          <w:t>1.5</w:t>
        </w:r>
      </w:hyperlink>
      <w:r w:rsidR="00AA2135" w:rsidRPr="004C580E">
        <w:rPr>
          <w:rFonts w:asciiTheme="minorHAnsi" w:hAnsiTheme="minorHAnsi" w:cstheme="minorHAnsi"/>
          <w:color w:val="0D0D0D"/>
          <w:spacing w:val="-1"/>
          <w:sz w:val="22"/>
          <w:szCs w:val="22"/>
          <w:lang w:val="en-US"/>
        </w:rPr>
        <w:t xml:space="preserve">. </w:t>
      </w:r>
    </w:p>
    <w:p w14:paraId="084D2385"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1258587F" w14:textId="6052F03F" w:rsidR="00756CAA" w:rsidRPr="004C580E" w:rsidRDefault="00F4252F" w:rsidP="007A63E1">
      <w:pPr>
        <w:pStyle w:val="berschrift3"/>
        <w:ind w:right="4"/>
        <w:rPr>
          <w:rFonts w:cstheme="minorHAnsi"/>
          <w:szCs w:val="22"/>
        </w:rPr>
      </w:pPr>
      <w:bookmarkStart w:id="136" w:name="_Ref122265163"/>
      <w:bookmarkStart w:id="137" w:name="_Ref122265372"/>
      <w:bookmarkStart w:id="138" w:name="_Toc157878961"/>
      <w:r w:rsidRPr="004C580E">
        <w:rPr>
          <w:rFonts w:cstheme="minorHAnsi"/>
          <w:szCs w:val="22"/>
        </w:rPr>
        <w:t>Assessments</w:t>
      </w:r>
      <w:r w:rsidRPr="004C580E">
        <w:rPr>
          <w:rFonts w:cstheme="minorHAnsi"/>
          <w:spacing w:val="-1"/>
          <w:szCs w:val="22"/>
        </w:rPr>
        <w:t xml:space="preserve"> </w:t>
      </w:r>
      <w:r w:rsidRPr="004C580E">
        <w:rPr>
          <w:rFonts w:cstheme="minorHAnsi"/>
          <w:szCs w:val="22"/>
        </w:rPr>
        <w:t>during</w:t>
      </w:r>
      <w:r w:rsidRPr="004C580E">
        <w:rPr>
          <w:rFonts w:cstheme="minorHAnsi"/>
          <w:spacing w:val="-1"/>
          <w:szCs w:val="22"/>
        </w:rPr>
        <w:t xml:space="preserve"> </w:t>
      </w:r>
      <w:r w:rsidRPr="004C580E">
        <w:rPr>
          <w:rFonts w:cstheme="minorHAnsi"/>
          <w:szCs w:val="22"/>
        </w:rPr>
        <w:t>Active</w:t>
      </w:r>
      <w:r w:rsidRPr="004C580E">
        <w:rPr>
          <w:rFonts w:cstheme="minorHAnsi"/>
          <w:spacing w:val="-2"/>
          <w:szCs w:val="22"/>
        </w:rPr>
        <w:t xml:space="preserve"> </w:t>
      </w:r>
      <w:r w:rsidRPr="004C580E">
        <w:rPr>
          <w:rFonts w:cstheme="minorHAnsi"/>
          <w:szCs w:val="22"/>
        </w:rPr>
        <w:t>FU</w:t>
      </w:r>
      <w:bookmarkEnd w:id="136"/>
      <w:bookmarkEnd w:id="137"/>
      <w:bookmarkEnd w:id="138"/>
    </w:p>
    <w:p w14:paraId="741B7BB2" w14:textId="09A438EB"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Please see </w:t>
      </w:r>
      <w:r w:rsidR="00AD65AD" w:rsidRPr="004C580E">
        <w:rPr>
          <w:rFonts w:asciiTheme="minorHAnsi" w:hAnsiTheme="minorHAnsi" w:cstheme="minorHAnsi"/>
          <w:color w:val="0D0D0D"/>
          <w:spacing w:val="-1"/>
          <w:sz w:val="22"/>
          <w:szCs w:val="22"/>
          <w:lang w:val="en-US"/>
        </w:rPr>
        <w:t xml:space="preserve">section </w:t>
      </w:r>
      <w:r w:rsidR="00AD65AD" w:rsidRPr="004C580E">
        <w:rPr>
          <w:rFonts w:asciiTheme="minorHAnsi" w:hAnsiTheme="minorHAnsi" w:cstheme="minorHAnsi"/>
          <w:color w:val="0D0D0D"/>
          <w:spacing w:val="-1"/>
          <w:sz w:val="22"/>
          <w:szCs w:val="22"/>
          <w:lang w:val="en-US"/>
        </w:rPr>
        <w:fldChar w:fldCharType="begin"/>
      </w:r>
      <w:r w:rsidR="00AD65AD" w:rsidRPr="004C580E">
        <w:rPr>
          <w:rFonts w:asciiTheme="minorHAnsi" w:hAnsiTheme="minorHAnsi" w:cstheme="minorHAnsi"/>
          <w:color w:val="0D0D0D"/>
          <w:spacing w:val="-1"/>
          <w:sz w:val="22"/>
          <w:szCs w:val="22"/>
          <w:lang w:val="en-US"/>
        </w:rPr>
        <w:instrText xml:space="preserve"> REF _Ref123129330 \n \h </w:instrText>
      </w:r>
      <w:r w:rsidR="00E057B2" w:rsidRPr="004C580E">
        <w:rPr>
          <w:rFonts w:asciiTheme="minorHAnsi" w:hAnsiTheme="minorHAnsi" w:cstheme="minorHAnsi"/>
          <w:color w:val="0D0D0D"/>
          <w:spacing w:val="-1"/>
          <w:sz w:val="22"/>
          <w:szCs w:val="22"/>
          <w:lang w:val="en-US"/>
        </w:rPr>
        <w:instrText xml:space="preserve"> \* MERGEFORMAT </w:instrText>
      </w:r>
      <w:r w:rsidR="00AD65AD" w:rsidRPr="004C580E">
        <w:rPr>
          <w:rFonts w:asciiTheme="minorHAnsi" w:hAnsiTheme="minorHAnsi" w:cstheme="minorHAnsi"/>
          <w:color w:val="0D0D0D"/>
          <w:spacing w:val="-1"/>
          <w:sz w:val="22"/>
          <w:szCs w:val="22"/>
          <w:lang w:val="en-US"/>
        </w:rPr>
      </w:r>
      <w:r w:rsidR="00AD65AD"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1.5</w:t>
      </w:r>
      <w:r w:rsidR="00AD65AD" w:rsidRPr="004C580E">
        <w:rPr>
          <w:rFonts w:asciiTheme="minorHAnsi" w:hAnsiTheme="minorHAnsi" w:cstheme="minorHAnsi"/>
          <w:color w:val="0D0D0D"/>
          <w:spacing w:val="-1"/>
          <w:sz w:val="22"/>
          <w:szCs w:val="22"/>
          <w:lang w:val="en-US"/>
        </w:rPr>
        <w:fldChar w:fldCharType="end"/>
      </w:r>
      <w:r w:rsidR="00AD65AD"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 xml:space="preserve">for schedules of assessments to be performed during follow-up. </w:t>
      </w:r>
    </w:p>
    <w:p w14:paraId="5D654EC1"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case of treatment stop (e.g. due to toxicity) without progression of the disease patient should proceed to active follow–up.</w:t>
      </w:r>
    </w:p>
    <w:p w14:paraId="128B1BF5"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7DBC314F" w14:textId="447BD1FF" w:rsidR="00756CAA" w:rsidRPr="004C580E" w:rsidRDefault="00F4252F" w:rsidP="007A63E1">
      <w:pPr>
        <w:pStyle w:val="berschrift3"/>
        <w:ind w:right="4"/>
        <w:rPr>
          <w:rFonts w:cstheme="minorHAnsi"/>
          <w:szCs w:val="22"/>
        </w:rPr>
      </w:pPr>
      <w:bookmarkStart w:id="139" w:name="_Ref122265180"/>
      <w:bookmarkStart w:id="140" w:name="_Ref122265386"/>
      <w:bookmarkStart w:id="141" w:name="_Toc157878962"/>
      <w:r w:rsidRPr="004C580E">
        <w:rPr>
          <w:rFonts w:cstheme="minorHAnsi"/>
          <w:szCs w:val="22"/>
        </w:rPr>
        <w:t>Assessments at</w:t>
      </w:r>
      <w:r w:rsidRPr="004C580E">
        <w:rPr>
          <w:rFonts w:cstheme="minorHAnsi"/>
          <w:spacing w:val="-2"/>
          <w:szCs w:val="22"/>
        </w:rPr>
        <w:t xml:space="preserve"> </w:t>
      </w:r>
      <w:r w:rsidRPr="004C580E">
        <w:rPr>
          <w:rFonts w:cstheme="minorHAnsi"/>
          <w:szCs w:val="22"/>
        </w:rPr>
        <w:t>time of progression</w:t>
      </w:r>
      <w:r w:rsidRPr="004C580E">
        <w:rPr>
          <w:rFonts w:cstheme="minorHAnsi"/>
          <w:spacing w:val="-3"/>
          <w:szCs w:val="22"/>
        </w:rPr>
        <w:t xml:space="preserve"> </w:t>
      </w:r>
      <w:r w:rsidRPr="004C580E">
        <w:rPr>
          <w:rFonts w:cstheme="minorHAnsi"/>
          <w:szCs w:val="22"/>
        </w:rPr>
        <w:t>and during</w:t>
      </w:r>
      <w:r w:rsidRPr="004C580E">
        <w:rPr>
          <w:rFonts w:cstheme="minorHAnsi"/>
          <w:spacing w:val="-1"/>
          <w:szCs w:val="22"/>
        </w:rPr>
        <w:t xml:space="preserve"> </w:t>
      </w:r>
      <w:r w:rsidRPr="004C580E">
        <w:rPr>
          <w:rFonts w:cstheme="minorHAnsi"/>
          <w:szCs w:val="22"/>
        </w:rPr>
        <w:t>survival follow-up</w:t>
      </w:r>
      <w:bookmarkEnd w:id="139"/>
      <w:bookmarkEnd w:id="140"/>
      <w:bookmarkEnd w:id="141"/>
    </w:p>
    <w:p w14:paraId="37BCA374" w14:textId="0C906756"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If a patient has progressive disease </w:t>
      </w:r>
      <w:r w:rsidR="00E919DF" w:rsidRPr="004C580E">
        <w:rPr>
          <w:rFonts w:asciiTheme="minorHAnsi" w:hAnsiTheme="minorHAnsi" w:cstheme="minorHAnsi"/>
          <w:color w:val="0D0D0D"/>
          <w:spacing w:val="-1"/>
          <w:sz w:val="22"/>
          <w:szCs w:val="22"/>
          <w:lang w:val="en-US"/>
        </w:rPr>
        <w:t xml:space="preserve">any time </w:t>
      </w:r>
      <w:r w:rsidR="00904CCF" w:rsidRPr="004C580E">
        <w:rPr>
          <w:rFonts w:asciiTheme="minorHAnsi" w:hAnsiTheme="minorHAnsi" w:cstheme="minorHAnsi"/>
          <w:color w:val="0D0D0D"/>
          <w:spacing w:val="-1"/>
          <w:sz w:val="22"/>
          <w:szCs w:val="22"/>
          <w:lang w:val="en-US"/>
        </w:rPr>
        <w:t>after completion of induction therapy</w:t>
      </w:r>
      <w:r w:rsidR="00FE31B0" w:rsidRPr="004C580E">
        <w:rPr>
          <w:rFonts w:asciiTheme="minorHAnsi" w:hAnsiTheme="minorHAnsi" w:cstheme="minorHAnsi"/>
          <w:color w:val="0D0D0D"/>
          <w:spacing w:val="-1"/>
          <w:sz w:val="22"/>
          <w:szCs w:val="22"/>
          <w:lang w:val="en-US"/>
        </w:rPr>
        <w:t xml:space="preserve"> </w:t>
      </w:r>
      <w:r w:rsidR="00E919DF" w:rsidRPr="004C580E">
        <w:rPr>
          <w:rFonts w:asciiTheme="minorHAnsi" w:hAnsiTheme="minorHAnsi" w:cstheme="minorHAnsi"/>
          <w:color w:val="0D0D0D"/>
          <w:spacing w:val="-1"/>
          <w:sz w:val="22"/>
          <w:szCs w:val="22"/>
          <w:lang w:val="en-US"/>
        </w:rPr>
        <w:t>or discontinues per protocol treatment due to progressive disease during induction treatment</w:t>
      </w:r>
      <w:r w:rsidRPr="004C580E">
        <w:rPr>
          <w:rFonts w:asciiTheme="minorHAnsi" w:hAnsiTheme="minorHAnsi" w:cstheme="minorHAnsi"/>
          <w:color w:val="0D0D0D"/>
          <w:spacing w:val="-1"/>
          <w:sz w:val="22"/>
          <w:szCs w:val="22"/>
          <w:lang w:val="en-US"/>
        </w:rPr>
        <w:t>, any study medication will be stopped</w:t>
      </w:r>
      <w:r w:rsidR="00FE31B0"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and a “Time-of-Progression-visit” (ToP) will be performed.</w:t>
      </w:r>
    </w:p>
    <w:p w14:paraId="5AD76770" w14:textId="05A9040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For the ToP visit all assessments of the End-of-Treatment (EoT)-visit should be performed as outlined in </w:t>
      </w:r>
      <w:r w:rsidR="00AD65AD" w:rsidRPr="004C580E">
        <w:rPr>
          <w:rFonts w:asciiTheme="minorHAnsi" w:hAnsiTheme="minorHAnsi" w:cstheme="minorHAnsi"/>
          <w:color w:val="0D0D0D"/>
          <w:spacing w:val="-1"/>
          <w:sz w:val="22"/>
          <w:szCs w:val="22"/>
          <w:lang w:val="en-US"/>
        </w:rPr>
        <w:t xml:space="preserve">section </w:t>
      </w:r>
      <w:r w:rsidR="00AD65AD" w:rsidRPr="004C580E">
        <w:rPr>
          <w:rFonts w:asciiTheme="minorHAnsi" w:hAnsiTheme="minorHAnsi" w:cstheme="minorHAnsi"/>
          <w:color w:val="0D0D0D"/>
          <w:spacing w:val="-1"/>
          <w:sz w:val="22"/>
          <w:szCs w:val="22"/>
          <w:lang w:val="en-US"/>
        </w:rPr>
        <w:fldChar w:fldCharType="begin"/>
      </w:r>
      <w:r w:rsidR="00AD65AD" w:rsidRPr="004C580E">
        <w:rPr>
          <w:rFonts w:asciiTheme="minorHAnsi" w:hAnsiTheme="minorHAnsi" w:cstheme="minorHAnsi"/>
          <w:color w:val="0D0D0D"/>
          <w:spacing w:val="-1"/>
          <w:sz w:val="22"/>
          <w:szCs w:val="22"/>
          <w:lang w:val="en-US"/>
        </w:rPr>
        <w:instrText xml:space="preserve"> REF _Ref123129330 \n \h </w:instrText>
      </w:r>
      <w:r w:rsidR="00E057B2" w:rsidRPr="004C580E">
        <w:rPr>
          <w:rFonts w:asciiTheme="minorHAnsi" w:hAnsiTheme="minorHAnsi" w:cstheme="minorHAnsi"/>
          <w:color w:val="0D0D0D"/>
          <w:spacing w:val="-1"/>
          <w:sz w:val="22"/>
          <w:szCs w:val="22"/>
          <w:lang w:val="en-US"/>
        </w:rPr>
        <w:instrText xml:space="preserve"> \* MERGEFORMAT </w:instrText>
      </w:r>
      <w:r w:rsidR="00AD65AD" w:rsidRPr="004C580E">
        <w:rPr>
          <w:rFonts w:asciiTheme="minorHAnsi" w:hAnsiTheme="minorHAnsi" w:cstheme="minorHAnsi"/>
          <w:color w:val="0D0D0D"/>
          <w:spacing w:val="-1"/>
          <w:sz w:val="22"/>
          <w:szCs w:val="22"/>
          <w:lang w:val="en-US"/>
        </w:rPr>
      </w:r>
      <w:r w:rsidR="00AD65AD"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1.5</w:t>
      </w:r>
      <w:r w:rsidR="00AD65AD" w:rsidRPr="004C580E">
        <w:rPr>
          <w:rFonts w:asciiTheme="minorHAnsi" w:hAnsiTheme="minorHAnsi" w:cstheme="minorHAnsi"/>
          <w:color w:val="0D0D0D"/>
          <w:spacing w:val="-1"/>
          <w:sz w:val="22"/>
          <w:szCs w:val="22"/>
          <w:lang w:val="en-US"/>
        </w:rPr>
        <w:fldChar w:fldCharType="end"/>
      </w:r>
      <w:r w:rsidR="00AD65AD" w:rsidRPr="004C580E">
        <w:rPr>
          <w:rFonts w:asciiTheme="minorHAnsi" w:hAnsiTheme="minorHAnsi" w:cstheme="minorHAnsi"/>
          <w:color w:val="0D0D0D"/>
          <w:spacing w:val="-1"/>
          <w:sz w:val="22"/>
          <w:szCs w:val="22"/>
          <w:lang w:val="en-US"/>
        </w:rPr>
        <w:t>.</w:t>
      </w:r>
    </w:p>
    <w:p w14:paraId="12CA6FCA" w14:textId="4227D89C"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However, all results of routine tests performed at the time of suspected progression may be used for ToP visit and do not need to be repeated.</w:t>
      </w:r>
    </w:p>
    <w:p w14:paraId="7B2F5346" w14:textId="42F4AEA2" w:rsidR="00756CAA"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After the ToP visit patient enters survival follow up phase where disease and performance status and information about salvage therapy should be provided all 6 months until the end of</w:t>
      </w:r>
      <w:r w:rsidR="009F2163" w:rsidRPr="004C580E">
        <w:rPr>
          <w:rFonts w:asciiTheme="minorHAnsi" w:hAnsiTheme="minorHAnsi" w:cstheme="minorHAnsi"/>
          <w:color w:val="0D0D0D"/>
          <w:spacing w:val="-1"/>
          <w:sz w:val="22"/>
          <w:szCs w:val="22"/>
          <w:lang w:val="en-US"/>
        </w:rPr>
        <w:t xml:space="preserve"> s</w:t>
      </w:r>
      <w:r w:rsidRPr="004C580E">
        <w:rPr>
          <w:rFonts w:asciiTheme="minorHAnsi" w:hAnsiTheme="minorHAnsi" w:cstheme="minorHAnsi"/>
          <w:color w:val="0D0D0D"/>
          <w:spacing w:val="-1"/>
          <w:sz w:val="22"/>
          <w:szCs w:val="22"/>
          <w:lang w:val="en-US"/>
        </w:rPr>
        <w:t xml:space="preserve">tudy. The </w:t>
      </w:r>
      <w:r w:rsidRPr="004C580E">
        <w:rPr>
          <w:rFonts w:asciiTheme="minorHAnsi" w:hAnsiTheme="minorHAnsi" w:cstheme="minorHAnsi"/>
          <w:color w:val="0D0D0D"/>
          <w:spacing w:val="-1"/>
          <w:sz w:val="22"/>
          <w:szCs w:val="22"/>
          <w:lang w:val="en-US"/>
        </w:rPr>
        <w:lastRenderedPageBreak/>
        <w:t>patients will be followed until the end of the study for survival status, treatment status, lymphoma status and SPM.</w:t>
      </w:r>
    </w:p>
    <w:p w14:paraId="7028A844" w14:textId="77777777" w:rsidR="00983A3B" w:rsidRDefault="00983A3B" w:rsidP="007A63E1">
      <w:pPr>
        <w:pStyle w:val="Textkrper"/>
        <w:spacing w:before="120"/>
        <w:ind w:right="4"/>
        <w:rPr>
          <w:rFonts w:asciiTheme="minorHAnsi" w:hAnsiTheme="minorHAnsi" w:cstheme="minorHAnsi"/>
          <w:color w:val="0D0D0D"/>
          <w:spacing w:val="-1"/>
          <w:sz w:val="22"/>
          <w:szCs w:val="22"/>
          <w:lang w:val="en-US"/>
        </w:rPr>
      </w:pPr>
    </w:p>
    <w:p w14:paraId="70A54EB9" w14:textId="77777777" w:rsidR="00983A3B" w:rsidRDefault="00983A3B" w:rsidP="00983A3B">
      <w:pPr>
        <w:pStyle w:val="berschrift3"/>
        <w:ind w:right="4"/>
        <w:rPr>
          <w:rFonts w:cstheme="minorHAnsi"/>
          <w:szCs w:val="22"/>
        </w:rPr>
      </w:pPr>
      <w:bookmarkStart w:id="142" w:name="_Toc157878963"/>
      <w:r>
        <w:rPr>
          <w:rFonts w:cstheme="minorHAnsi"/>
          <w:szCs w:val="22"/>
        </w:rPr>
        <w:t>Timing of examinations in the event of treatment delays</w:t>
      </w:r>
      <w:bookmarkEnd w:id="142"/>
    </w:p>
    <w:p w14:paraId="2F4E6877" w14:textId="5F61850A" w:rsidR="00983A3B" w:rsidRDefault="00683F45" w:rsidP="004F343B">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The first, second, and third response assessment (i.e. during induction after 2, 6, and 12 cycles, respectively,  of combination therapy) have to be performed according to the number of applied treatment cycles. Treatment delays will therefore cause delays</w:t>
      </w:r>
      <w:r w:rsidR="004F7C35">
        <w:rPr>
          <w:rFonts w:asciiTheme="minorHAnsi" w:hAnsiTheme="minorHAnsi" w:cstheme="minorHAnsi"/>
          <w:color w:val="0D0D0D"/>
          <w:spacing w:val="-1"/>
          <w:sz w:val="22"/>
          <w:szCs w:val="22"/>
          <w:lang w:val="en-US"/>
        </w:rPr>
        <w:t xml:space="preserve"> of these examinations, so that the treatment effect of the combination therapy will be adequately reflected. </w:t>
      </w:r>
    </w:p>
    <w:p w14:paraId="30981B3F" w14:textId="01CB95C3" w:rsidR="004F7C35" w:rsidRPr="004C580E" w:rsidRDefault="004F7C35" w:rsidP="004F343B">
      <w:pPr>
        <w:pStyle w:val="Textkrper"/>
        <w:spacing w:before="120"/>
        <w:ind w:right="4"/>
        <w:jc w:val="both"/>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During maintenance (i.e. when pirtobrutinib monotherapy is applied) the timing of response assessments is calculated relative to treatment start (cycle 1 day 1). In case major delays</w:t>
      </w:r>
      <w:r w:rsidR="006F3440">
        <w:rPr>
          <w:rFonts w:asciiTheme="minorHAnsi" w:hAnsiTheme="minorHAnsi" w:cstheme="minorHAnsi"/>
          <w:color w:val="0D0D0D"/>
          <w:spacing w:val="-1"/>
          <w:sz w:val="22"/>
          <w:szCs w:val="22"/>
          <w:lang w:val="en-US"/>
        </w:rPr>
        <w:t xml:space="preserve"> of more than 28 days vs. the planned schedule had occurred by the third response assessment, CT examinations planned for the fourth response assessment at 12 months will be omitted. </w:t>
      </w:r>
      <w:r w:rsidR="00056B99">
        <w:rPr>
          <w:rFonts w:asciiTheme="minorHAnsi" w:hAnsiTheme="minorHAnsi" w:cstheme="minorHAnsi"/>
          <w:color w:val="0D0D0D"/>
          <w:spacing w:val="-1"/>
          <w:sz w:val="22"/>
          <w:szCs w:val="22"/>
          <w:lang w:val="en-US"/>
        </w:rPr>
        <w:t xml:space="preserve">All other examinations for this timepoint will be performed as planned. </w:t>
      </w:r>
      <w:r w:rsidR="006F3440">
        <w:rPr>
          <w:rFonts w:asciiTheme="minorHAnsi" w:hAnsiTheme="minorHAnsi" w:cstheme="minorHAnsi"/>
          <w:color w:val="0D0D0D"/>
          <w:spacing w:val="-1"/>
          <w:sz w:val="22"/>
          <w:szCs w:val="22"/>
          <w:lang w:val="en-US"/>
        </w:rPr>
        <w:t xml:space="preserve"> </w:t>
      </w:r>
    </w:p>
    <w:p w14:paraId="2B5ABFF2"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5382652E" w14:textId="1BF31784" w:rsidR="00756CAA" w:rsidRPr="004C580E" w:rsidRDefault="00F4252F" w:rsidP="00B25DE8">
      <w:pPr>
        <w:pStyle w:val="berschrift1"/>
        <w:spacing w:after="240"/>
        <w:ind w:right="258"/>
        <w:rPr>
          <w:rFonts w:cstheme="minorHAnsi"/>
          <w:szCs w:val="22"/>
          <w:lang w:val="en-US"/>
        </w:rPr>
      </w:pPr>
      <w:bookmarkStart w:id="143" w:name="_Toc157878964"/>
      <w:r w:rsidRPr="004C580E">
        <w:rPr>
          <w:rFonts w:cstheme="minorHAnsi"/>
          <w:color w:val="0D0D0D"/>
          <w:szCs w:val="22"/>
          <w:lang w:val="en-US"/>
        </w:rPr>
        <w:t>Safety</w:t>
      </w:r>
      <w:r w:rsidRPr="004C580E">
        <w:rPr>
          <w:rFonts w:cstheme="minorHAnsi"/>
          <w:color w:val="0D0D0D"/>
          <w:spacing w:val="-6"/>
          <w:szCs w:val="22"/>
          <w:lang w:val="en-US"/>
        </w:rPr>
        <w:t xml:space="preserve"> </w:t>
      </w:r>
      <w:r w:rsidRPr="004C580E">
        <w:rPr>
          <w:rFonts w:cstheme="minorHAnsi"/>
          <w:color w:val="0D0D0D"/>
          <w:szCs w:val="22"/>
          <w:lang w:val="en-US"/>
        </w:rPr>
        <w:t>Parameters</w:t>
      </w:r>
      <w:bookmarkEnd w:id="143"/>
    </w:p>
    <w:p w14:paraId="4C706D60" w14:textId="17FBD996" w:rsidR="00756CAA" w:rsidRPr="004C580E" w:rsidRDefault="00F4252F" w:rsidP="00B25DE8">
      <w:pPr>
        <w:pStyle w:val="berschrift"/>
        <w:spacing w:after="240"/>
      </w:pPr>
      <w:bookmarkStart w:id="144" w:name="_Toc157878965"/>
      <w:r w:rsidRPr="004C580E">
        <w:t>Definitions</w:t>
      </w:r>
      <w:bookmarkEnd w:id="144"/>
    </w:p>
    <w:p w14:paraId="5D2EE715" w14:textId="26EE473D" w:rsidR="00DD2A70" w:rsidRPr="004C580E" w:rsidRDefault="00F4252F"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Please see the standard definitions for Adverse Event (AE), Adverse (drug) reaction (AR), Unexpected Adverse (Drug) Reaction (UAR), Serious Adverse Event (SAE) and (Suspected Unexpected Serious Adverse Reaction ((S)USAR) in </w:t>
      </w:r>
      <w:r w:rsidR="001963D4" w:rsidRPr="004C580E">
        <w:rPr>
          <w:rFonts w:asciiTheme="minorHAnsi" w:hAnsiTheme="minorHAnsi" w:cstheme="minorHAnsi"/>
          <w:color w:val="0D0D0D"/>
          <w:spacing w:val="-1"/>
          <w:sz w:val="22"/>
          <w:szCs w:val="22"/>
          <w:lang w:val="en-US"/>
        </w:rPr>
        <w:fldChar w:fldCharType="begin"/>
      </w:r>
      <w:r w:rsidR="001963D4" w:rsidRPr="004C580E">
        <w:rPr>
          <w:rFonts w:asciiTheme="minorHAnsi" w:hAnsiTheme="minorHAnsi" w:cstheme="minorHAnsi"/>
          <w:color w:val="0D0D0D"/>
          <w:spacing w:val="-1"/>
          <w:sz w:val="22"/>
          <w:szCs w:val="22"/>
          <w:lang w:val="en-US"/>
        </w:rPr>
        <w:instrText xml:space="preserve"> REF _Ref123290331 \r \h </w:instrText>
      </w:r>
      <w:r w:rsidR="00E057B2" w:rsidRPr="004C580E">
        <w:rPr>
          <w:rFonts w:asciiTheme="minorHAnsi" w:hAnsiTheme="minorHAnsi" w:cstheme="minorHAnsi"/>
          <w:color w:val="0D0D0D"/>
          <w:spacing w:val="-1"/>
          <w:sz w:val="22"/>
          <w:szCs w:val="22"/>
          <w:lang w:val="en-US"/>
        </w:rPr>
        <w:instrText xml:space="preserve"> \* MERGEFORMAT </w:instrText>
      </w:r>
      <w:r w:rsidR="001963D4" w:rsidRPr="004C580E">
        <w:rPr>
          <w:rFonts w:asciiTheme="minorHAnsi" w:hAnsiTheme="minorHAnsi" w:cstheme="minorHAnsi"/>
          <w:color w:val="0D0D0D"/>
          <w:spacing w:val="-1"/>
          <w:sz w:val="22"/>
          <w:szCs w:val="22"/>
          <w:lang w:val="en-US"/>
        </w:rPr>
      </w:r>
      <w:r w:rsidR="001963D4"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Appendix 10</w:t>
      </w:r>
      <w:r w:rsidR="001963D4" w:rsidRPr="004C580E">
        <w:rPr>
          <w:rFonts w:asciiTheme="minorHAnsi" w:hAnsiTheme="minorHAnsi" w:cstheme="minorHAnsi"/>
          <w:color w:val="0D0D0D"/>
          <w:spacing w:val="-1"/>
          <w:sz w:val="22"/>
          <w:szCs w:val="22"/>
          <w:lang w:val="en-US"/>
        </w:rPr>
        <w:fldChar w:fldCharType="end"/>
      </w:r>
      <w:r w:rsidR="001963D4" w:rsidRPr="004C580E">
        <w:rPr>
          <w:rFonts w:asciiTheme="minorHAnsi" w:hAnsiTheme="minorHAnsi" w:cstheme="minorHAnsi"/>
          <w:color w:val="0D0D0D"/>
          <w:spacing w:val="-1"/>
          <w:sz w:val="22"/>
          <w:szCs w:val="22"/>
          <w:lang w:val="en-US"/>
        </w:rPr>
        <w:t>.</w:t>
      </w:r>
    </w:p>
    <w:p w14:paraId="59B03CC0" w14:textId="635AEC10" w:rsidR="00756CAA" w:rsidRPr="004C580E" w:rsidRDefault="00DD2A70"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All Adverse Event have to be documented according to the speci</w:t>
      </w:r>
      <w:r w:rsidR="00F95DD9">
        <w:rPr>
          <w:rFonts w:asciiTheme="minorHAnsi" w:hAnsiTheme="minorHAnsi" w:cstheme="minorHAnsi"/>
          <w:color w:val="0D0D0D"/>
          <w:spacing w:val="-1"/>
          <w:sz w:val="22"/>
          <w:szCs w:val="22"/>
          <w:lang w:val="en-US"/>
        </w:rPr>
        <w:t>fications given in this chapter.</w:t>
      </w:r>
    </w:p>
    <w:p w14:paraId="4CBD4547" w14:textId="77777777" w:rsidR="00A16447" w:rsidRPr="004C580E" w:rsidRDefault="00A16447" w:rsidP="007A63E1">
      <w:pPr>
        <w:pStyle w:val="Textkrper"/>
        <w:tabs>
          <w:tab w:val="left" w:pos="8647"/>
        </w:tabs>
        <w:spacing w:before="120"/>
        <w:ind w:right="4"/>
        <w:rPr>
          <w:rFonts w:asciiTheme="minorHAnsi" w:hAnsiTheme="minorHAnsi" w:cstheme="minorHAnsi"/>
          <w:color w:val="0D0D0D"/>
          <w:spacing w:val="-1"/>
          <w:sz w:val="22"/>
          <w:szCs w:val="22"/>
          <w:lang w:val="en-US"/>
        </w:rPr>
      </w:pPr>
    </w:p>
    <w:p w14:paraId="1E9F3241" w14:textId="45C69FF2" w:rsidR="00756CAA" w:rsidRPr="004C580E" w:rsidRDefault="00F4252F" w:rsidP="00B25DE8">
      <w:pPr>
        <w:pStyle w:val="berschrift"/>
      </w:pPr>
      <w:bookmarkStart w:id="145" w:name="_Toc157878966"/>
      <w:r w:rsidRPr="004C580E">
        <w:t>Protocol-defined Adverse Events of Special Interest (AESI) and special</w:t>
      </w:r>
      <w:r w:rsidRPr="004C580E">
        <w:rPr>
          <w:spacing w:val="-59"/>
        </w:rPr>
        <w:t xml:space="preserve"> </w:t>
      </w:r>
      <w:r w:rsidR="008A68BF">
        <w:rPr>
          <w:spacing w:val="-59"/>
        </w:rPr>
        <w:t xml:space="preserve">     </w:t>
      </w:r>
      <w:r w:rsidR="008A68BF">
        <w:t xml:space="preserve"> reporting situations</w:t>
      </w:r>
      <w:bookmarkEnd w:id="145"/>
    </w:p>
    <w:p w14:paraId="65A545DA" w14:textId="594FE6C1" w:rsidR="00756CAA" w:rsidRPr="004C580E" w:rsidRDefault="00F4252F"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following adverse events of special interest and special reporting situations will need to be reported to the Sponsor without regard to causality and seriousness (for reporting instructions, please see the following):</w:t>
      </w:r>
    </w:p>
    <w:p w14:paraId="1075AAF1" w14:textId="77777777" w:rsidR="00756CAA" w:rsidRPr="004C580E" w:rsidRDefault="00F4252F" w:rsidP="00F95DD9">
      <w:pPr>
        <w:pStyle w:val="Textkrper"/>
        <w:numPr>
          <w:ilvl w:val="0"/>
          <w:numId w:val="2"/>
        </w:numPr>
        <w:tabs>
          <w:tab w:val="left" w:pos="8647"/>
        </w:tabs>
        <w:ind w:right="4"/>
        <w:jc w:val="both"/>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Secondary primary malignancies (SPM)</w:t>
      </w:r>
    </w:p>
    <w:p w14:paraId="0D2BA4DD" w14:textId="77777777" w:rsidR="00756CAA" w:rsidRPr="004C580E" w:rsidRDefault="00F4252F" w:rsidP="00F95DD9">
      <w:pPr>
        <w:pStyle w:val="Textkrper"/>
        <w:numPr>
          <w:ilvl w:val="0"/>
          <w:numId w:val="2"/>
        </w:numPr>
        <w:tabs>
          <w:tab w:val="left" w:pos="8647"/>
        </w:tabs>
        <w:ind w:right="4"/>
        <w:jc w:val="both"/>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Drug Interaction</w:t>
      </w:r>
    </w:p>
    <w:p w14:paraId="2057CA1E" w14:textId="2AF82BA3" w:rsidR="008A68BF" w:rsidRDefault="00F4252F" w:rsidP="00F95DD9">
      <w:pPr>
        <w:pStyle w:val="Textkrper"/>
        <w:numPr>
          <w:ilvl w:val="0"/>
          <w:numId w:val="2"/>
        </w:numPr>
        <w:tabs>
          <w:tab w:val="left" w:pos="8647"/>
        </w:tabs>
        <w:ind w:right="4"/>
        <w:jc w:val="both"/>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Exposure to medicinal product from breastfeeding</w:t>
      </w:r>
    </w:p>
    <w:p w14:paraId="0DAEE947" w14:textId="7AA25DA5" w:rsidR="009544DA" w:rsidRDefault="009544DA" w:rsidP="00F95DD9">
      <w:pPr>
        <w:pStyle w:val="Textkrper"/>
        <w:numPr>
          <w:ilvl w:val="0"/>
          <w:numId w:val="2"/>
        </w:numPr>
        <w:tabs>
          <w:tab w:val="left" w:pos="8647"/>
        </w:tabs>
        <w:ind w:right="4"/>
        <w:jc w:val="both"/>
        <w:rPr>
          <w:rFonts w:asciiTheme="minorHAnsi" w:hAnsiTheme="minorHAnsi" w:cstheme="minorHAnsi"/>
          <w:color w:val="0D0D0D"/>
          <w:sz w:val="22"/>
          <w:szCs w:val="22"/>
          <w:lang w:val="en-US"/>
        </w:rPr>
      </w:pPr>
      <w:r>
        <w:rPr>
          <w:rFonts w:asciiTheme="minorHAnsi" w:hAnsiTheme="minorHAnsi" w:cstheme="minorHAnsi"/>
          <w:color w:val="0D0D0D"/>
          <w:sz w:val="22"/>
          <w:szCs w:val="22"/>
          <w:lang w:val="en-US"/>
        </w:rPr>
        <w:t xml:space="preserve">CRS grade </w:t>
      </w:r>
      <w:r w:rsidR="008C227D">
        <w:rPr>
          <w:rFonts w:asciiTheme="minorHAnsi" w:hAnsiTheme="minorHAnsi" w:cstheme="minorHAnsi"/>
          <w:color w:val="0D0D0D"/>
          <w:sz w:val="22"/>
          <w:szCs w:val="22"/>
          <w:lang w:val="en-US"/>
        </w:rPr>
        <w:t>≥3</w:t>
      </w:r>
    </w:p>
    <w:p w14:paraId="2CB549E9" w14:textId="62E2CC1A" w:rsidR="009544DA" w:rsidRDefault="008C227D" w:rsidP="00F95DD9">
      <w:pPr>
        <w:pStyle w:val="Textkrper"/>
        <w:numPr>
          <w:ilvl w:val="0"/>
          <w:numId w:val="2"/>
        </w:numPr>
        <w:tabs>
          <w:tab w:val="left" w:pos="8647"/>
        </w:tabs>
        <w:ind w:right="4"/>
        <w:jc w:val="both"/>
        <w:rPr>
          <w:rFonts w:asciiTheme="minorHAnsi" w:hAnsiTheme="minorHAnsi" w:cstheme="minorHAnsi"/>
          <w:color w:val="0D0D0D"/>
          <w:sz w:val="22"/>
          <w:szCs w:val="22"/>
          <w:lang w:val="en-US"/>
        </w:rPr>
      </w:pPr>
      <w:r>
        <w:rPr>
          <w:rFonts w:asciiTheme="minorHAnsi" w:hAnsiTheme="minorHAnsi" w:cstheme="minorHAnsi"/>
          <w:color w:val="0D0D0D"/>
          <w:sz w:val="22"/>
          <w:szCs w:val="22"/>
          <w:lang w:val="en-US"/>
        </w:rPr>
        <w:t>ICANS grade ≥3</w:t>
      </w:r>
    </w:p>
    <w:p w14:paraId="31BCF2BD" w14:textId="59B3DE2D" w:rsidR="006F2C9D" w:rsidRPr="008A68BF" w:rsidRDefault="006F2C9D" w:rsidP="00F95DD9">
      <w:pPr>
        <w:pStyle w:val="Textkrper"/>
        <w:numPr>
          <w:ilvl w:val="0"/>
          <w:numId w:val="2"/>
        </w:numPr>
        <w:tabs>
          <w:tab w:val="left" w:pos="8647"/>
        </w:tabs>
        <w:ind w:right="4"/>
        <w:jc w:val="both"/>
        <w:rPr>
          <w:rFonts w:asciiTheme="minorHAnsi" w:hAnsiTheme="minorHAnsi" w:cstheme="minorHAnsi"/>
          <w:color w:val="0D0D0D"/>
          <w:sz w:val="22"/>
          <w:szCs w:val="22"/>
          <w:lang w:val="en-US"/>
        </w:rPr>
      </w:pPr>
      <w:r>
        <w:rPr>
          <w:rFonts w:asciiTheme="minorHAnsi" w:hAnsiTheme="minorHAnsi" w:cstheme="minorHAnsi"/>
          <w:color w:val="0D0D0D"/>
          <w:sz w:val="22"/>
          <w:szCs w:val="22"/>
          <w:lang w:val="en-US"/>
        </w:rPr>
        <w:t>Bleeding grade ≥3</w:t>
      </w:r>
    </w:p>
    <w:p w14:paraId="1EF7623C" w14:textId="278BB5D9" w:rsidR="00756CAA" w:rsidRPr="004C580E" w:rsidRDefault="00F4252F"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above mentioned events or special reporting situations should be recorded in the eCRF within 24 hours after awareness by the investigator to the sponsor. </w:t>
      </w:r>
      <w:r w:rsidRPr="004C580E">
        <w:rPr>
          <w:rFonts w:asciiTheme="minorHAnsi" w:hAnsiTheme="minorHAnsi" w:cstheme="minorHAnsi"/>
          <w:b/>
          <w:color w:val="0D0D0D"/>
          <w:spacing w:val="-1"/>
          <w:sz w:val="22"/>
          <w:szCs w:val="22"/>
          <w:lang w:val="en-US"/>
        </w:rPr>
        <w:t>(AE Page)</w:t>
      </w:r>
    </w:p>
    <w:p w14:paraId="4BF529AE" w14:textId="4568DF86" w:rsidR="00756CAA" w:rsidRPr="004C580E" w:rsidRDefault="00F4252F"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All SPMs occurring from the time of </w:t>
      </w:r>
      <w:r w:rsidR="00DD2A70" w:rsidRPr="004C580E">
        <w:rPr>
          <w:rFonts w:asciiTheme="minorHAnsi" w:hAnsiTheme="minorHAnsi" w:cstheme="minorHAnsi"/>
          <w:color w:val="0D0D0D"/>
          <w:spacing w:val="-1"/>
          <w:sz w:val="22"/>
          <w:szCs w:val="22"/>
          <w:lang w:val="en-US"/>
        </w:rPr>
        <w:t>registration</w:t>
      </w:r>
      <w:r w:rsidRPr="004C580E">
        <w:rPr>
          <w:rFonts w:asciiTheme="minorHAnsi" w:hAnsiTheme="minorHAnsi" w:cstheme="minorHAnsi"/>
          <w:color w:val="0D0D0D"/>
          <w:spacing w:val="-1"/>
          <w:sz w:val="22"/>
          <w:szCs w:val="22"/>
          <w:lang w:val="en-US"/>
        </w:rPr>
        <w:t xml:space="preserve"> up to </w:t>
      </w:r>
      <w:r w:rsidR="00DD2A70" w:rsidRPr="004C580E">
        <w:rPr>
          <w:rFonts w:asciiTheme="minorHAnsi" w:hAnsiTheme="minorHAnsi" w:cstheme="minorHAnsi"/>
          <w:color w:val="0D0D0D"/>
          <w:spacing w:val="-1"/>
          <w:sz w:val="22"/>
          <w:szCs w:val="22"/>
          <w:lang w:val="en-US"/>
        </w:rPr>
        <w:t>the end of the trial</w:t>
      </w:r>
      <w:r w:rsidRPr="004C580E">
        <w:rPr>
          <w:rFonts w:asciiTheme="minorHAnsi" w:hAnsiTheme="minorHAnsi" w:cstheme="minorHAnsi"/>
          <w:color w:val="0D0D0D"/>
          <w:spacing w:val="-1"/>
          <w:sz w:val="22"/>
          <w:szCs w:val="22"/>
          <w:lang w:val="en-US"/>
        </w:rPr>
        <w:t xml:space="preserve"> must be considered as an “Important Medical Event” and reported as serious adverse events regardless of causal relationship to study treatment.</w:t>
      </w:r>
    </w:p>
    <w:p w14:paraId="174CC7B6" w14:textId="77777777" w:rsidR="00756CAA" w:rsidRPr="004C580E" w:rsidRDefault="00756CAA" w:rsidP="007A63E1">
      <w:pPr>
        <w:pStyle w:val="Textkrper"/>
        <w:tabs>
          <w:tab w:val="left" w:pos="8647"/>
        </w:tabs>
        <w:spacing w:before="120"/>
        <w:ind w:right="4"/>
        <w:rPr>
          <w:rFonts w:asciiTheme="minorHAnsi" w:hAnsiTheme="minorHAnsi" w:cstheme="minorHAnsi"/>
          <w:color w:val="0D0D0D"/>
          <w:spacing w:val="-1"/>
          <w:sz w:val="22"/>
          <w:szCs w:val="22"/>
          <w:lang w:val="en-US"/>
        </w:rPr>
      </w:pPr>
    </w:p>
    <w:p w14:paraId="7796603D" w14:textId="27DC13DC" w:rsidR="00756CAA" w:rsidRPr="004C580E" w:rsidRDefault="00F4252F" w:rsidP="00B25DE8">
      <w:pPr>
        <w:pStyle w:val="berschrift"/>
      </w:pPr>
      <w:bookmarkStart w:id="146" w:name="_Toc157878967"/>
      <w:r w:rsidRPr="004C580E">
        <w:t>Exclusion</w:t>
      </w:r>
      <w:r w:rsidRPr="004C580E">
        <w:rPr>
          <w:spacing w:val="-2"/>
        </w:rPr>
        <w:t xml:space="preserve"> </w:t>
      </w:r>
      <w:r w:rsidRPr="004C580E">
        <w:t>of</w:t>
      </w:r>
      <w:r w:rsidRPr="004C580E">
        <w:rPr>
          <w:spacing w:val="-2"/>
        </w:rPr>
        <w:t xml:space="preserve"> </w:t>
      </w:r>
      <w:r w:rsidRPr="004C580E">
        <w:t>Treatment</w:t>
      </w:r>
      <w:r w:rsidRPr="004C580E">
        <w:rPr>
          <w:spacing w:val="-3"/>
        </w:rPr>
        <w:t xml:space="preserve"> </w:t>
      </w:r>
      <w:r w:rsidRPr="004C580E">
        <w:t>related</w:t>
      </w:r>
      <w:r w:rsidRPr="004C580E">
        <w:rPr>
          <w:spacing w:val="-1"/>
        </w:rPr>
        <w:t xml:space="preserve"> </w:t>
      </w:r>
      <w:r w:rsidRPr="004C580E">
        <w:t>SAEs</w:t>
      </w:r>
      <w:r w:rsidRPr="004C580E">
        <w:rPr>
          <w:spacing w:val="-1"/>
        </w:rPr>
        <w:t xml:space="preserve"> </w:t>
      </w:r>
      <w:r w:rsidRPr="004C580E">
        <w:t>from</w:t>
      </w:r>
      <w:r w:rsidRPr="004C580E">
        <w:rPr>
          <w:spacing w:val="-3"/>
        </w:rPr>
        <w:t xml:space="preserve"> </w:t>
      </w:r>
      <w:r w:rsidRPr="004C580E">
        <w:t>immediate</w:t>
      </w:r>
      <w:r w:rsidRPr="004C580E">
        <w:rPr>
          <w:spacing w:val="-1"/>
        </w:rPr>
        <w:t xml:space="preserve"> </w:t>
      </w:r>
      <w:r w:rsidRPr="004C580E">
        <w:t>reporting</w:t>
      </w:r>
      <w:bookmarkEnd w:id="146"/>
    </w:p>
    <w:p w14:paraId="445B41F3" w14:textId="77777777" w:rsidR="00756CAA" w:rsidRPr="004C580E" w:rsidRDefault="00F4252F" w:rsidP="007A63E1">
      <w:pPr>
        <w:pStyle w:val="Textkrper"/>
        <w:tabs>
          <w:tab w:val="left" w:pos="8647"/>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No SAEs are excluded from immediate reporting.</w:t>
      </w:r>
    </w:p>
    <w:p w14:paraId="7BFDCD42" w14:textId="77777777" w:rsidR="00756CAA" w:rsidRPr="004C580E" w:rsidRDefault="00756CAA" w:rsidP="007A63E1">
      <w:pPr>
        <w:pStyle w:val="Textkrper"/>
        <w:tabs>
          <w:tab w:val="left" w:pos="8647"/>
        </w:tabs>
        <w:spacing w:before="120"/>
        <w:ind w:right="4"/>
        <w:rPr>
          <w:rFonts w:asciiTheme="minorHAnsi" w:hAnsiTheme="minorHAnsi" w:cstheme="minorHAnsi"/>
          <w:color w:val="0D0D0D"/>
          <w:spacing w:val="-1"/>
          <w:sz w:val="22"/>
          <w:szCs w:val="22"/>
          <w:lang w:val="en-US"/>
        </w:rPr>
      </w:pPr>
    </w:p>
    <w:p w14:paraId="52B84FD7" w14:textId="6ADA9DA6" w:rsidR="00756CAA" w:rsidRPr="004C580E" w:rsidRDefault="00F4252F" w:rsidP="00B25DE8">
      <w:pPr>
        <w:pStyle w:val="berschrift"/>
      </w:pPr>
      <w:bookmarkStart w:id="147" w:name="_Toc157878968"/>
      <w:r w:rsidRPr="004C580E">
        <w:t>Onset</w:t>
      </w:r>
      <w:r w:rsidRPr="004C580E">
        <w:rPr>
          <w:spacing w:val="-1"/>
        </w:rPr>
        <w:t xml:space="preserve"> </w:t>
      </w:r>
      <w:r w:rsidRPr="004C580E">
        <w:t>and end</w:t>
      </w:r>
      <w:r w:rsidRPr="004C580E">
        <w:rPr>
          <w:spacing w:val="-3"/>
        </w:rPr>
        <w:t xml:space="preserve"> </w:t>
      </w:r>
      <w:r w:rsidRPr="004C580E">
        <w:t>date</w:t>
      </w:r>
      <w:r w:rsidRPr="004C580E">
        <w:rPr>
          <w:spacing w:val="-2"/>
        </w:rPr>
        <w:t xml:space="preserve"> </w:t>
      </w:r>
      <w:r w:rsidRPr="004C580E">
        <w:t>of</w:t>
      </w:r>
      <w:r w:rsidRPr="004C580E">
        <w:rPr>
          <w:spacing w:val="-4"/>
        </w:rPr>
        <w:t xml:space="preserve"> </w:t>
      </w:r>
      <w:r w:rsidRPr="004C580E">
        <w:t>AEs</w:t>
      </w:r>
      <w:r w:rsidRPr="004C580E">
        <w:rPr>
          <w:spacing w:val="2"/>
        </w:rPr>
        <w:t xml:space="preserve"> </w:t>
      </w:r>
      <w:r w:rsidRPr="004C580E">
        <w:t>and SAEs</w:t>
      </w:r>
      <w:bookmarkEnd w:id="147"/>
    </w:p>
    <w:p w14:paraId="23BFEB53" w14:textId="27C952FF" w:rsidR="00756CAA" w:rsidRPr="004C580E" w:rsidRDefault="00F4252F"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 xml:space="preserve">The onset date of the AE is defined as the date when new signs or symptoms or worsening of a pre-existing condition first occur. The onset date of the SAE is defined as the date when at least one of the criteria for seriousness </w:t>
      </w:r>
      <w:r w:rsidR="00FD12E1" w:rsidRPr="004C580E">
        <w:rPr>
          <w:rFonts w:asciiTheme="minorHAnsi" w:hAnsiTheme="minorHAnsi" w:cstheme="minorHAnsi"/>
          <w:color w:val="0D0D0D"/>
          <w:spacing w:val="-1"/>
          <w:sz w:val="22"/>
          <w:szCs w:val="22"/>
          <w:lang w:val="en-US"/>
        </w:rPr>
        <w:t>(see</w:t>
      </w:r>
      <w:r w:rsidR="003C2127" w:rsidRPr="004C580E">
        <w:rPr>
          <w:rFonts w:asciiTheme="minorHAnsi" w:hAnsiTheme="minorHAnsi" w:cstheme="minorHAnsi"/>
          <w:color w:val="0D0D0D"/>
          <w:spacing w:val="-1"/>
          <w:sz w:val="22"/>
          <w:szCs w:val="22"/>
          <w:lang w:val="en-US"/>
        </w:rPr>
        <w:t xml:space="preserve"> </w:t>
      </w:r>
      <w:r w:rsidR="001963D4" w:rsidRPr="004C580E">
        <w:rPr>
          <w:rFonts w:asciiTheme="minorHAnsi" w:hAnsiTheme="minorHAnsi" w:cstheme="minorHAnsi"/>
          <w:color w:val="0D0D0D"/>
          <w:spacing w:val="-1"/>
          <w:sz w:val="22"/>
          <w:szCs w:val="22"/>
          <w:lang w:val="en-US"/>
        </w:rPr>
        <w:fldChar w:fldCharType="begin"/>
      </w:r>
      <w:r w:rsidR="001963D4" w:rsidRPr="004C580E">
        <w:rPr>
          <w:rFonts w:asciiTheme="minorHAnsi" w:hAnsiTheme="minorHAnsi" w:cstheme="minorHAnsi"/>
          <w:color w:val="0D0D0D"/>
          <w:spacing w:val="-1"/>
          <w:sz w:val="22"/>
          <w:szCs w:val="22"/>
          <w:lang w:val="en-US"/>
        </w:rPr>
        <w:instrText xml:space="preserve"> REF _Ref123290357 \r \h </w:instrText>
      </w:r>
      <w:r w:rsidR="00E057B2" w:rsidRPr="004C580E">
        <w:rPr>
          <w:rFonts w:asciiTheme="minorHAnsi" w:hAnsiTheme="minorHAnsi" w:cstheme="minorHAnsi"/>
          <w:color w:val="0D0D0D"/>
          <w:spacing w:val="-1"/>
          <w:sz w:val="22"/>
          <w:szCs w:val="22"/>
          <w:lang w:val="en-US"/>
        </w:rPr>
        <w:instrText xml:space="preserve"> \* MERGEFORMAT </w:instrText>
      </w:r>
      <w:r w:rsidR="001963D4" w:rsidRPr="004C580E">
        <w:rPr>
          <w:rFonts w:asciiTheme="minorHAnsi" w:hAnsiTheme="minorHAnsi" w:cstheme="minorHAnsi"/>
          <w:color w:val="0D0D0D"/>
          <w:spacing w:val="-1"/>
          <w:sz w:val="22"/>
          <w:szCs w:val="22"/>
          <w:lang w:val="en-US"/>
        </w:rPr>
      </w:r>
      <w:r w:rsidR="001963D4"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Appendix 10</w:t>
      </w:r>
      <w:r w:rsidR="001963D4" w:rsidRPr="004C580E">
        <w:rPr>
          <w:rFonts w:asciiTheme="minorHAnsi" w:hAnsiTheme="minorHAnsi" w:cstheme="minorHAnsi"/>
          <w:color w:val="0D0D0D"/>
          <w:spacing w:val="-1"/>
          <w:sz w:val="22"/>
          <w:szCs w:val="22"/>
          <w:lang w:val="en-US"/>
        </w:rPr>
        <w:fldChar w:fldCharType="end"/>
      </w:r>
      <w:r w:rsidR="00FD12E1"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occurs.</w:t>
      </w:r>
    </w:p>
    <w:p w14:paraId="2D0F6B81" w14:textId="6D08AB5F" w:rsidR="00C75338" w:rsidRPr="004C580E" w:rsidRDefault="00F4252F" w:rsidP="00F95DD9">
      <w:pPr>
        <w:pStyle w:val="Textkrper"/>
        <w:tabs>
          <w:tab w:val="left" w:pos="8647"/>
        </w:tabs>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end date of the AE is defined as the date when the symptoms resolve, or the event is considered stable by the investigator. The end date of the SAE is defined as the time the seriousness criteria are no longer applicable. The end date of the SAE must not be later than the end date of the corresponding AE. </w:t>
      </w:r>
      <w:r w:rsidR="00C75338" w:rsidRPr="004C580E">
        <w:rPr>
          <w:rFonts w:asciiTheme="minorHAnsi" w:hAnsiTheme="minorHAnsi" w:cstheme="minorHAnsi"/>
          <w:color w:val="0D0D0D"/>
          <w:spacing w:val="-1"/>
          <w:sz w:val="22"/>
          <w:szCs w:val="22"/>
          <w:lang w:val="en-US"/>
        </w:rPr>
        <w:t>AEs and SAEs that are ongoing at the time of death, but not the cause for the death, are considered ongoing, not resolved or resolving (e.g. no change of the outcome). If an AE is the cause of death, the outcome has to be changed to “fatal”.</w:t>
      </w:r>
    </w:p>
    <w:p w14:paraId="0942529E" w14:textId="77777777" w:rsidR="00756CAA" w:rsidRPr="004C580E" w:rsidRDefault="00756CAA" w:rsidP="007A63E1">
      <w:pPr>
        <w:pStyle w:val="Textkrper"/>
        <w:tabs>
          <w:tab w:val="left" w:pos="8647"/>
        </w:tabs>
        <w:spacing w:before="120"/>
        <w:ind w:right="4"/>
        <w:rPr>
          <w:rFonts w:asciiTheme="minorHAnsi" w:hAnsiTheme="minorHAnsi" w:cstheme="minorHAnsi"/>
          <w:color w:val="0D0D0D"/>
          <w:spacing w:val="-1"/>
          <w:sz w:val="22"/>
          <w:szCs w:val="22"/>
          <w:lang w:val="en-US"/>
        </w:rPr>
      </w:pPr>
    </w:p>
    <w:p w14:paraId="50682926" w14:textId="27328D1B" w:rsidR="00756CAA" w:rsidRPr="004C580E" w:rsidRDefault="00F4252F" w:rsidP="00B25DE8">
      <w:pPr>
        <w:pStyle w:val="berschrift"/>
      </w:pPr>
      <w:bookmarkStart w:id="148" w:name="_Toc157878969"/>
      <w:r w:rsidRPr="004C580E">
        <w:t>Assessment</w:t>
      </w:r>
      <w:r w:rsidRPr="004C580E">
        <w:rPr>
          <w:spacing w:val="-1"/>
        </w:rPr>
        <w:t xml:space="preserve"> </w:t>
      </w:r>
      <w:r w:rsidRPr="004C580E">
        <w:t>of</w:t>
      </w:r>
      <w:r w:rsidRPr="004C580E">
        <w:rPr>
          <w:spacing w:val="1"/>
        </w:rPr>
        <w:t xml:space="preserve"> </w:t>
      </w:r>
      <w:r w:rsidRPr="004C580E">
        <w:t>AEs</w:t>
      </w:r>
      <w:r w:rsidRPr="004C580E">
        <w:rPr>
          <w:spacing w:val="-2"/>
        </w:rPr>
        <w:t xml:space="preserve"> </w:t>
      </w:r>
      <w:r w:rsidRPr="004C580E">
        <w:t>by</w:t>
      </w:r>
      <w:r w:rsidRPr="004C580E">
        <w:rPr>
          <w:spacing w:val="-3"/>
        </w:rPr>
        <w:t xml:space="preserve"> </w:t>
      </w:r>
      <w:r w:rsidRPr="004C580E">
        <w:t>investigator</w:t>
      </w:r>
      <w:r w:rsidRPr="004C580E">
        <w:rPr>
          <w:spacing w:val="-4"/>
        </w:rPr>
        <w:t xml:space="preserve"> </w:t>
      </w:r>
      <w:r w:rsidRPr="004C580E">
        <w:t>(1</w:t>
      </w:r>
      <w:r w:rsidRPr="004C580E">
        <w:rPr>
          <w:vertAlign w:val="superscript"/>
        </w:rPr>
        <w:t>st</w:t>
      </w:r>
      <w:r w:rsidRPr="004C580E">
        <w:rPr>
          <w:spacing w:val="-1"/>
        </w:rPr>
        <w:t xml:space="preserve"> </w:t>
      </w:r>
      <w:r w:rsidRPr="004C580E">
        <w:t>assessment)</w:t>
      </w:r>
      <w:bookmarkEnd w:id="148"/>
    </w:p>
    <w:p w14:paraId="54121343" w14:textId="77777777" w:rsidR="00756CAA" w:rsidRPr="004C580E" w:rsidRDefault="00F4252F" w:rsidP="007A63E1">
      <w:pPr>
        <w:pStyle w:val="Textkrper"/>
        <w:tabs>
          <w:tab w:val="left" w:pos="8647"/>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Subjects must be carefully monitored for adverse events by the investigator. The intensity of the adverse events and the causal relation to trial medication and/or procedures are to be assessed.</w:t>
      </w:r>
    </w:p>
    <w:p w14:paraId="5479DD50" w14:textId="77777777" w:rsidR="00756CAA" w:rsidRPr="004C580E" w:rsidRDefault="00F4252F" w:rsidP="007A63E1">
      <w:pPr>
        <w:pStyle w:val="Textkrper"/>
        <w:tabs>
          <w:tab w:val="left" w:pos="8647"/>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terms “serious” and “severe” are not synonymous but are often used interchangeably. The term ‘severe’ is often used to describe the intensity (severity) of a specific event; the event itself, however, may be of relatively minor significance (such as severe headache).</w:t>
      </w:r>
    </w:p>
    <w:p w14:paraId="622C1616" w14:textId="1ADB8C32" w:rsidR="00756CAA" w:rsidRPr="004C580E" w:rsidRDefault="00F4252F" w:rsidP="007A63E1">
      <w:pPr>
        <w:pStyle w:val="Textkrper"/>
        <w:tabs>
          <w:tab w:val="left" w:pos="8647"/>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This is not the same as “serious”, which is based on the existence of one of the regulatory defined seriousness criteria (see </w:t>
      </w:r>
      <w:r w:rsidR="001963D4" w:rsidRPr="004C580E">
        <w:rPr>
          <w:rFonts w:asciiTheme="minorHAnsi" w:hAnsiTheme="minorHAnsi" w:cstheme="minorHAnsi"/>
          <w:color w:val="0D0D0D"/>
          <w:spacing w:val="-1"/>
          <w:sz w:val="22"/>
          <w:szCs w:val="22"/>
          <w:lang w:val="en-US"/>
        </w:rPr>
        <w:fldChar w:fldCharType="begin"/>
      </w:r>
      <w:r w:rsidR="001963D4" w:rsidRPr="004C580E">
        <w:rPr>
          <w:rFonts w:asciiTheme="minorHAnsi" w:hAnsiTheme="minorHAnsi" w:cstheme="minorHAnsi"/>
          <w:color w:val="0D0D0D"/>
          <w:spacing w:val="-1"/>
          <w:sz w:val="22"/>
          <w:szCs w:val="22"/>
          <w:lang w:val="en-US"/>
        </w:rPr>
        <w:instrText xml:space="preserve"> REF _Ref123290377 \r \h </w:instrText>
      </w:r>
      <w:r w:rsidR="00E057B2" w:rsidRPr="004C580E">
        <w:rPr>
          <w:rFonts w:asciiTheme="minorHAnsi" w:hAnsiTheme="minorHAnsi" w:cstheme="minorHAnsi"/>
          <w:color w:val="0D0D0D"/>
          <w:spacing w:val="-1"/>
          <w:sz w:val="22"/>
          <w:szCs w:val="22"/>
          <w:lang w:val="en-US"/>
        </w:rPr>
        <w:instrText xml:space="preserve"> \* MERGEFORMAT </w:instrText>
      </w:r>
      <w:r w:rsidR="001963D4" w:rsidRPr="004C580E">
        <w:rPr>
          <w:rFonts w:asciiTheme="minorHAnsi" w:hAnsiTheme="minorHAnsi" w:cstheme="minorHAnsi"/>
          <w:color w:val="0D0D0D"/>
          <w:spacing w:val="-1"/>
          <w:sz w:val="22"/>
          <w:szCs w:val="22"/>
          <w:lang w:val="en-US"/>
        </w:rPr>
      </w:r>
      <w:r w:rsidR="001963D4"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Appendix 10</w:t>
      </w:r>
      <w:r w:rsidR="001963D4" w:rsidRPr="004C580E">
        <w:rPr>
          <w:rFonts w:asciiTheme="minorHAnsi" w:hAnsiTheme="minorHAnsi" w:cstheme="minorHAnsi"/>
          <w:color w:val="0D0D0D"/>
          <w:spacing w:val="-1"/>
          <w:sz w:val="22"/>
          <w:szCs w:val="22"/>
          <w:lang w:val="en-US"/>
        </w:rPr>
        <w:fldChar w:fldCharType="end"/>
      </w:r>
      <w:r w:rsidRPr="004C580E">
        <w:rPr>
          <w:rFonts w:asciiTheme="minorHAnsi" w:hAnsiTheme="minorHAnsi" w:cstheme="minorHAnsi"/>
          <w:color w:val="0D0D0D"/>
          <w:spacing w:val="-1"/>
          <w:sz w:val="22"/>
          <w:szCs w:val="22"/>
          <w:lang w:val="en-US"/>
        </w:rPr>
        <w:t>).</w:t>
      </w:r>
    </w:p>
    <w:p w14:paraId="50582388" w14:textId="77777777" w:rsidR="00756CAA" w:rsidRPr="004C580E" w:rsidRDefault="00756CAA" w:rsidP="007A63E1">
      <w:pPr>
        <w:pStyle w:val="Textkrper"/>
        <w:tabs>
          <w:tab w:val="left" w:pos="8647"/>
        </w:tabs>
        <w:spacing w:before="120"/>
        <w:ind w:right="4"/>
        <w:rPr>
          <w:rFonts w:asciiTheme="minorHAnsi" w:hAnsiTheme="minorHAnsi" w:cstheme="minorHAnsi"/>
          <w:color w:val="0D0D0D"/>
          <w:spacing w:val="-1"/>
          <w:sz w:val="22"/>
          <w:szCs w:val="22"/>
          <w:lang w:val="en-US"/>
        </w:rPr>
      </w:pPr>
    </w:p>
    <w:p w14:paraId="6057F491" w14:textId="564A1D3C" w:rsidR="00756CAA" w:rsidRPr="004C580E" w:rsidRDefault="00F4252F" w:rsidP="007A63E1">
      <w:pPr>
        <w:pStyle w:val="berschrift3"/>
        <w:rPr>
          <w:rFonts w:cstheme="minorHAnsi"/>
          <w:szCs w:val="22"/>
        </w:rPr>
      </w:pPr>
      <w:bookmarkStart w:id="149" w:name="_Toc157878970"/>
      <w:r w:rsidRPr="004C580E">
        <w:rPr>
          <w:rFonts w:cstheme="minorHAnsi"/>
          <w:szCs w:val="22"/>
        </w:rPr>
        <w:t>Assessment</w:t>
      </w:r>
      <w:r w:rsidRPr="004C580E">
        <w:rPr>
          <w:rFonts w:cstheme="minorHAnsi"/>
          <w:spacing w:val="-3"/>
          <w:szCs w:val="22"/>
        </w:rPr>
        <w:t xml:space="preserve"> </w:t>
      </w:r>
      <w:r w:rsidRPr="004C580E">
        <w:rPr>
          <w:rFonts w:cstheme="minorHAnsi"/>
          <w:szCs w:val="22"/>
        </w:rPr>
        <w:t>of</w:t>
      </w:r>
      <w:r w:rsidRPr="004C580E">
        <w:rPr>
          <w:rFonts w:cstheme="minorHAnsi"/>
          <w:spacing w:val="-5"/>
          <w:szCs w:val="22"/>
        </w:rPr>
        <w:t xml:space="preserve"> </w:t>
      </w:r>
      <w:r w:rsidRPr="004C580E">
        <w:rPr>
          <w:rFonts w:cstheme="minorHAnsi"/>
          <w:szCs w:val="22"/>
        </w:rPr>
        <w:t>Intensity/Severity</w:t>
      </w:r>
      <w:bookmarkEnd w:id="149"/>
    </w:p>
    <w:p w14:paraId="1B851BF3" w14:textId="0AF075BD" w:rsidR="00FD12E1" w:rsidRPr="004C580E" w:rsidRDefault="00FD12E1"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intensity (severity) of adverse events will be scored according to the NCI Common Terminology Crite</w:t>
      </w:r>
      <w:r w:rsidR="009E086D" w:rsidRPr="004C580E">
        <w:rPr>
          <w:rFonts w:asciiTheme="minorHAnsi" w:hAnsiTheme="minorHAnsi" w:cstheme="minorHAnsi"/>
          <w:color w:val="0D0D0D"/>
          <w:spacing w:val="-1"/>
          <w:sz w:val="22"/>
          <w:szCs w:val="22"/>
          <w:lang w:val="en-US"/>
        </w:rPr>
        <w:t>ria for Adverse Events, CTCAE, v</w:t>
      </w:r>
      <w:r w:rsidRPr="004C580E">
        <w:rPr>
          <w:rFonts w:asciiTheme="minorHAnsi" w:hAnsiTheme="minorHAnsi" w:cstheme="minorHAnsi"/>
          <w:color w:val="0D0D0D"/>
          <w:spacing w:val="-1"/>
          <w:sz w:val="22"/>
          <w:szCs w:val="22"/>
          <w:lang w:val="en-US"/>
        </w:rPr>
        <w:t xml:space="preserve">ersion 5.0 [published on Nov 27th, 2017]. </w:t>
      </w:r>
    </w:p>
    <w:p w14:paraId="294E488D" w14:textId="11853744" w:rsidR="00756CAA" w:rsidRPr="004C580E" w:rsidRDefault="00FD12E1"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Adverse events not explicitly included in the NCI Common Toxicity Criteria list should be described in detail and graded according to the five points system below:</w:t>
      </w:r>
    </w:p>
    <w:p w14:paraId="7150E51D"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6395"/>
      </w:tblGrid>
      <w:tr w:rsidR="00756CAA" w:rsidRPr="004C580E" w14:paraId="7F80E4ED" w14:textId="77777777" w:rsidTr="00FB1DB9">
        <w:trPr>
          <w:trHeight w:val="371"/>
        </w:trPr>
        <w:tc>
          <w:tcPr>
            <w:tcW w:w="1272" w:type="dxa"/>
          </w:tcPr>
          <w:p w14:paraId="47728192" w14:textId="77777777" w:rsidR="00756CAA" w:rsidRPr="004C580E" w:rsidRDefault="00F4252F" w:rsidP="007A63E1">
            <w:pPr>
              <w:pStyle w:val="TableParagraph"/>
              <w:spacing w:before="120" w:after="120"/>
              <w:ind w:left="107" w:right="255"/>
              <w:rPr>
                <w:rFonts w:asciiTheme="minorHAnsi" w:hAnsiTheme="minorHAnsi" w:cstheme="minorHAnsi"/>
                <w:b/>
              </w:rPr>
            </w:pPr>
            <w:r w:rsidRPr="004C580E">
              <w:rPr>
                <w:rFonts w:asciiTheme="minorHAnsi" w:hAnsiTheme="minorHAnsi" w:cstheme="minorHAnsi"/>
                <w:b/>
                <w:color w:val="0D0D0D"/>
                <w:sz w:val="22"/>
                <w:szCs w:val="22"/>
              </w:rPr>
              <w:t>GRADE</w:t>
            </w:r>
          </w:p>
        </w:tc>
        <w:tc>
          <w:tcPr>
            <w:tcW w:w="6395" w:type="dxa"/>
          </w:tcPr>
          <w:p w14:paraId="0EE19795" w14:textId="77777777" w:rsidR="00756CAA" w:rsidRPr="004C580E" w:rsidRDefault="00F4252F" w:rsidP="007A63E1">
            <w:pPr>
              <w:pStyle w:val="TableParagraph"/>
              <w:spacing w:before="120" w:after="120"/>
              <w:ind w:left="105" w:right="255"/>
              <w:rPr>
                <w:rFonts w:asciiTheme="minorHAnsi" w:hAnsiTheme="minorHAnsi" w:cstheme="minorHAnsi"/>
                <w:b/>
              </w:rPr>
            </w:pPr>
            <w:r w:rsidRPr="004C580E">
              <w:rPr>
                <w:rFonts w:asciiTheme="minorHAnsi" w:hAnsiTheme="minorHAnsi" w:cstheme="minorHAnsi"/>
                <w:b/>
                <w:color w:val="0D0D0D"/>
                <w:sz w:val="22"/>
                <w:szCs w:val="22"/>
              </w:rPr>
              <w:t>Clinical</w:t>
            </w:r>
            <w:r w:rsidRPr="004C580E">
              <w:rPr>
                <w:rFonts w:asciiTheme="minorHAnsi" w:hAnsiTheme="minorHAnsi" w:cstheme="minorHAnsi"/>
                <w:b/>
                <w:color w:val="0D0D0D"/>
                <w:spacing w:val="1"/>
                <w:sz w:val="22"/>
                <w:szCs w:val="22"/>
              </w:rPr>
              <w:t xml:space="preserve"> </w:t>
            </w:r>
            <w:r w:rsidRPr="004C580E">
              <w:rPr>
                <w:rFonts w:asciiTheme="minorHAnsi" w:hAnsiTheme="minorHAnsi" w:cstheme="minorHAnsi"/>
                <w:b/>
                <w:color w:val="0D0D0D"/>
                <w:sz w:val="22"/>
                <w:szCs w:val="22"/>
              </w:rPr>
              <w:t>description</w:t>
            </w:r>
            <w:r w:rsidRPr="004C580E">
              <w:rPr>
                <w:rFonts w:asciiTheme="minorHAnsi" w:hAnsiTheme="minorHAnsi" w:cstheme="minorHAnsi"/>
                <w:b/>
                <w:color w:val="0D0D0D"/>
                <w:spacing w:val="-3"/>
                <w:sz w:val="22"/>
                <w:szCs w:val="22"/>
              </w:rPr>
              <w:t xml:space="preserve"> </w:t>
            </w:r>
            <w:r w:rsidRPr="004C580E">
              <w:rPr>
                <w:rFonts w:asciiTheme="minorHAnsi" w:hAnsiTheme="minorHAnsi" w:cstheme="minorHAnsi"/>
                <w:b/>
                <w:color w:val="0D0D0D"/>
                <w:sz w:val="22"/>
                <w:szCs w:val="22"/>
              </w:rPr>
              <w:t>of</w:t>
            </w:r>
            <w:r w:rsidRPr="004C580E">
              <w:rPr>
                <w:rFonts w:asciiTheme="minorHAnsi" w:hAnsiTheme="minorHAnsi" w:cstheme="minorHAnsi"/>
                <w:b/>
                <w:color w:val="0D0D0D"/>
                <w:spacing w:val="-5"/>
                <w:sz w:val="22"/>
                <w:szCs w:val="22"/>
              </w:rPr>
              <w:t xml:space="preserve"> </w:t>
            </w:r>
            <w:r w:rsidRPr="004C580E">
              <w:rPr>
                <w:rFonts w:asciiTheme="minorHAnsi" w:hAnsiTheme="minorHAnsi" w:cstheme="minorHAnsi"/>
                <w:b/>
                <w:color w:val="0D0D0D"/>
                <w:sz w:val="22"/>
                <w:szCs w:val="22"/>
              </w:rPr>
              <w:t>severity</w:t>
            </w:r>
          </w:p>
        </w:tc>
      </w:tr>
      <w:tr w:rsidR="00756CAA" w:rsidRPr="004C580E" w14:paraId="74BC56C8" w14:textId="77777777" w:rsidTr="00FB1DB9">
        <w:trPr>
          <w:trHeight w:val="374"/>
        </w:trPr>
        <w:tc>
          <w:tcPr>
            <w:tcW w:w="1272" w:type="dxa"/>
          </w:tcPr>
          <w:p w14:paraId="0EDB41FA" w14:textId="77777777" w:rsidR="00756CAA" w:rsidRPr="004C580E" w:rsidRDefault="00F4252F" w:rsidP="007A63E1">
            <w:pPr>
              <w:pStyle w:val="TableParagraph"/>
              <w:spacing w:before="120" w:after="120"/>
              <w:ind w:left="107" w:right="255"/>
              <w:rPr>
                <w:rFonts w:asciiTheme="minorHAnsi" w:hAnsiTheme="minorHAnsi" w:cstheme="minorHAnsi"/>
              </w:rPr>
            </w:pPr>
            <w:r w:rsidRPr="004C580E">
              <w:rPr>
                <w:rFonts w:asciiTheme="minorHAnsi" w:hAnsiTheme="minorHAnsi" w:cstheme="minorHAnsi"/>
                <w:color w:val="0D0D0D"/>
                <w:sz w:val="22"/>
                <w:szCs w:val="22"/>
              </w:rPr>
              <w:t>1</w:t>
            </w:r>
          </w:p>
        </w:tc>
        <w:tc>
          <w:tcPr>
            <w:tcW w:w="6395" w:type="dxa"/>
          </w:tcPr>
          <w:p w14:paraId="0C7EBA43" w14:textId="795E3297" w:rsidR="00756CAA" w:rsidRPr="004C580E" w:rsidRDefault="00F4252F" w:rsidP="007A63E1">
            <w:pPr>
              <w:pStyle w:val="TableParagraph"/>
              <w:spacing w:before="120" w:after="120"/>
              <w:ind w:left="105" w:right="255"/>
              <w:rPr>
                <w:rFonts w:asciiTheme="minorHAnsi" w:hAnsiTheme="minorHAnsi" w:cstheme="minorHAnsi"/>
              </w:rPr>
            </w:pPr>
            <w:r w:rsidRPr="004C580E">
              <w:rPr>
                <w:rFonts w:asciiTheme="minorHAnsi" w:hAnsiTheme="minorHAnsi" w:cstheme="minorHAnsi"/>
                <w:color w:val="0D0D0D"/>
                <w:sz w:val="22"/>
                <w:szCs w:val="22"/>
              </w:rPr>
              <w:t>MILD</w:t>
            </w:r>
            <w:r w:rsidRPr="004C580E">
              <w:rPr>
                <w:rFonts w:asciiTheme="minorHAnsi" w:hAnsiTheme="minorHAnsi" w:cstheme="minorHAnsi"/>
                <w:color w:val="0D0D0D"/>
                <w:spacing w:val="-3"/>
                <w:sz w:val="22"/>
                <w:szCs w:val="22"/>
              </w:rPr>
              <w:t xml:space="preserve"> </w:t>
            </w:r>
          </w:p>
        </w:tc>
      </w:tr>
      <w:tr w:rsidR="00756CAA" w:rsidRPr="004C580E" w14:paraId="0435157D" w14:textId="77777777" w:rsidTr="00FB1DB9">
        <w:trPr>
          <w:trHeight w:val="374"/>
        </w:trPr>
        <w:tc>
          <w:tcPr>
            <w:tcW w:w="1272" w:type="dxa"/>
          </w:tcPr>
          <w:p w14:paraId="785A2A91" w14:textId="77777777" w:rsidR="00756CAA" w:rsidRPr="004C580E" w:rsidRDefault="00F4252F" w:rsidP="007A63E1">
            <w:pPr>
              <w:pStyle w:val="TableParagraph"/>
              <w:spacing w:before="120" w:after="120"/>
              <w:ind w:left="107" w:right="255"/>
              <w:rPr>
                <w:rFonts w:asciiTheme="minorHAnsi" w:hAnsiTheme="minorHAnsi" w:cstheme="minorHAnsi"/>
              </w:rPr>
            </w:pPr>
            <w:r w:rsidRPr="004C580E">
              <w:rPr>
                <w:rFonts w:asciiTheme="minorHAnsi" w:hAnsiTheme="minorHAnsi" w:cstheme="minorHAnsi"/>
                <w:color w:val="0D0D0D"/>
                <w:sz w:val="22"/>
                <w:szCs w:val="22"/>
              </w:rPr>
              <w:t>2</w:t>
            </w:r>
          </w:p>
        </w:tc>
        <w:tc>
          <w:tcPr>
            <w:tcW w:w="6395" w:type="dxa"/>
          </w:tcPr>
          <w:p w14:paraId="361FFCE1" w14:textId="5B9FDD57" w:rsidR="00756CAA" w:rsidRPr="004C580E" w:rsidRDefault="00F4252F" w:rsidP="007A63E1">
            <w:pPr>
              <w:pStyle w:val="TableParagraph"/>
              <w:spacing w:before="120" w:after="120"/>
              <w:ind w:left="105" w:right="255"/>
              <w:rPr>
                <w:rFonts w:asciiTheme="minorHAnsi" w:hAnsiTheme="minorHAnsi" w:cstheme="minorHAnsi"/>
              </w:rPr>
            </w:pPr>
            <w:r w:rsidRPr="004C580E">
              <w:rPr>
                <w:rFonts w:asciiTheme="minorHAnsi" w:hAnsiTheme="minorHAnsi" w:cstheme="minorHAnsi"/>
                <w:color w:val="0D0D0D"/>
                <w:sz w:val="22"/>
                <w:szCs w:val="22"/>
              </w:rPr>
              <w:t>MODERATE</w:t>
            </w:r>
            <w:r w:rsidRPr="004C580E">
              <w:rPr>
                <w:rFonts w:asciiTheme="minorHAnsi" w:hAnsiTheme="minorHAnsi" w:cstheme="minorHAnsi"/>
                <w:color w:val="0D0D0D"/>
                <w:spacing w:val="-5"/>
                <w:sz w:val="22"/>
                <w:szCs w:val="22"/>
              </w:rPr>
              <w:t xml:space="preserve"> </w:t>
            </w:r>
          </w:p>
        </w:tc>
      </w:tr>
      <w:tr w:rsidR="00756CAA" w:rsidRPr="004C580E" w14:paraId="571C9997" w14:textId="77777777" w:rsidTr="00FB1DB9">
        <w:trPr>
          <w:trHeight w:val="371"/>
        </w:trPr>
        <w:tc>
          <w:tcPr>
            <w:tcW w:w="1272" w:type="dxa"/>
          </w:tcPr>
          <w:p w14:paraId="03861669" w14:textId="77777777" w:rsidR="00756CAA" w:rsidRPr="004C580E" w:rsidRDefault="00F4252F" w:rsidP="007A63E1">
            <w:pPr>
              <w:pStyle w:val="TableParagraph"/>
              <w:spacing w:before="120" w:after="120"/>
              <w:ind w:left="107" w:right="255"/>
              <w:rPr>
                <w:rFonts w:asciiTheme="minorHAnsi" w:hAnsiTheme="minorHAnsi" w:cstheme="minorHAnsi"/>
              </w:rPr>
            </w:pPr>
            <w:r w:rsidRPr="004C580E">
              <w:rPr>
                <w:rFonts w:asciiTheme="minorHAnsi" w:hAnsiTheme="minorHAnsi" w:cstheme="minorHAnsi"/>
                <w:color w:val="0D0D0D"/>
                <w:sz w:val="22"/>
                <w:szCs w:val="22"/>
              </w:rPr>
              <w:t>3</w:t>
            </w:r>
          </w:p>
        </w:tc>
        <w:tc>
          <w:tcPr>
            <w:tcW w:w="6395" w:type="dxa"/>
          </w:tcPr>
          <w:p w14:paraId="4A165DE3" w14:textId="6D388758" w:rsidR="00756CAA" w:rsidRPr="004C580E" w:rsidRDefault="00F4252F" w:rsidP="007A63E1">
            <w:pPr>
              <w:pStyle w:val="TableParagraph"/>
              <w:spacing w:before="120" w:after="120"/>
              <w:ind w:left="105" w:right="255"/>
              <w:rPr>
                <w:rFonts w:asciiTheme="minorHAnsi" w:hAnsiTheme="minorHAnsi" w:cstheme="minorHAnsi"/>
              </w:rPr>
            </w:pPr>
            <w:r w:rsidRPr="004C580E">
              <w:rPr>
                <w:rFonts w:asciiTheme="minorHAnsi" w:hAnsiTheme="minorHAnsi" w:cstheme="minorHAnsi"/>
                <w:color w:val="0D0D0D"/>
                <w:sz w:val="22"/>
                <w:szCs w:val="22"/>
              </w:rPr>
              <w:t>SEVERE</w:t>
            </w:r>
            <w:r w:rsidRPr="004C580E">
              <w:rPr>
                <w:rFonts w:asciiTheme="minorHAnsi" w:hAnsiTheme="minorHAnsi" w:cstheme="minorHAnsi"/>
                <w:color w:val="0D0D0D"/>
                <w:spacing w:val="-2"/>
                <w:sz w:val="22"/>
                <w:szCs w:val="22"/>
              </w:rPr>
              <w:t xml:space="preserve"> </w:t>
            </w:r>
          </w:p>
        </w:tc>
      </w:tr>
      <w:tr w:rsidR="00756CAA" w:rsidRPr="004C580E" w14:paraId="69D51297" w14:textId="77777777" w:rsidTr="00FB1DB9">
        <w:trPr>
          <w:trHeight w:val="625"/>
        </w:trPr>
        <w:tc>
          <w:tcPr>
            <w:tcW w:w="1272" w:type="dxa"/>
          </w:tcPr>
          <w:p w14:paraId="7F3D24AC" w14:textId="77777777" w:rsidR="00756CAA" w:rsidRPr="004C580E" w:rsidRDefault="00F4252F" w:rsidP="007A63E1">
            <w:pPr>
              <w:pStyle w:val="TableParagraph"/>
              <w:spacing w:before="120" w:after="120"/>
              <w:ind w:left="107" w:right="255"/>
              <w:rPr>
                <w:rFonts w:asciiTheme="minorHAnsi" w:hAnsiTheme="minorHAnsi" w:cstheme="minorHAnsi"/>
              </w:rPr>
            </w:pPr>
            <w:r w:rsidRPr="004C580E">
              <w:rPr>
                <w:rFonts w:asciiTheme="minorHAnsi" w:hAnsiTheme="minorHAnsi" w:cstheme="minorHAnsi"/>
                <w:color w:val="0D0D0D"/>
                <w:sz w:val="22"/>
                <w:szCs w:val="22"/>
              </w:rPr>
              <w:t>4</w:t>
            </w:r>
          </w:p>
        </w:tc>
        <w:tc>
          <w:tcPr>
            <w:tcW w:w="6395" w:type="dxa"/>
          </w:tcPr>
          <w:p w14:paraId="1E2E1B2B" w14:textId="2E78B546" w:rsidR="00756CAA" w:rsidRPr="004C580E" w:rsidRDefault="00F4252F" w:rsidP="007A63E1">
            <w:pPr>
              <w:pStyle w:val="TableParagraph"/>
              <w:spacing w:before="120" w:after="120"/>
              <w:ind w:left="105" w:right="255"/>
              <w:rPr>
                <w:rFonts w:asciiTheme="minorHAnsi" w:hAnsiTheme="minorHAnsi" w:cstheme="minorHAnsi"/>
                <w:lang w:val="en-US"/>
              </w:rPr>
            </w:pPr>
            <w:r w:rsidRPr="004C580E">
              <w:rPr>
                <w:rFonts w:asciiTheme="minorHAnsi" w:hAnsiTheme="minorHAnsi" w:cstheme="minorHAnsi"/>
                <w:color w:val="0D0D0D"/>
                <w:sz w:val="22"/>
                <w:szCs w:val="22"/>
                <w:lang w:val="en-US"/>
              </w:rPr>
              <w:t>LIFE-THREATENING</w:t>
            </w:r>
            <w:r w:rsidRPr="004C580E">
              <w:rPr>
                <w:rFonts w:asciiTheme="minorHAnsi" w:hAnsiTheme="minorHAnsi" w:cstheme="minorHAnsi"/>
                <w:color w:val="0D0D0D"/>
                <w:spacing w:val="-13"/>
                <w:sz w:val="22"/>
                <w:szCs w:val="22"/>
                <w:lang w:val="en-US"/>
              </w:rPr>
              <w:t xml:space="preserve"> </w:t>
            </w:r>
            <w:r w:rsidRPr="004C580E">
              <w:rPr>
                <w:rFonts w:asciiTheme="minorHAnsi" w:hAnsiTheme="minorHAnsi" w:cstheme="minorHAnsi"/>
                <w:color w:val="0D0D0D"/>
                <w:sz w:val="22"/>
                <w:szCs w:val="22"/>
                <w:lang w:val="en-US"/>
              </w:rPr>
              <w:t>OR</w:t>
            </w:r>
            <w:r w:rsidRPr="004C580E">
              <w:rPr>
                <w:rFonts w:asciiTheme="minorHAnsi" w:hAnsiTheme="minorHAnsi" w:cstheme="minorHAnsi"/>
                <w:color w:val="0D0D0D"/>
                <w:spacing w:val="-15"/>
                <w:sz w:val="22"/>
                <w:szCs w:val="22"/>
                <w:lang w:val="en-US"/>
              </w:rPr>
              <w:t xml:space="preserve"> </w:t>
            </w:r>
            <w:r w:rsidRPr="004C580E">
              <w:rPr>
                <w:rFonts w:asciiTheme="minorHAnsi" w:hAnsiTheme="minorHAnsi" w:cstheme="minorHAnsi"/>
                <w:color w:val="0D0D0D"/>
                <w:sz w:val="22"/>
                <w:szCs w:val="22"/>
                <w:lang w:val="en-US"/>
              </w:rPr>
              <w:t>DISABLING</w:t>
            </w:r>
            <w:r w:rsidRPr="004C580E">
              <w:rPr>
                <w:rFonts w:asciiTheme="minorHAnsi" w:hAnsiTheme="minorHAnsi" w:cstheme="minorHAnsi"/>
                <w:color w:val="0D0D0D"/>
                <w:spacing w:val="-12"/>
                <w:sz w:val="22"/>
                <w:szCs w:val="22"/>
                <w:lang w:val="en-US"/>
              </w:rPr>
              <w:t xml:space="preserve"> </w:t>
            </w:r>
          </w:p>
        </w:tc>
      </w:tr>
      <w:tr w:rsidR="00756CAA" w:rsidRPr="004C580E" w14:paraId="60F80A9D" w14:textId="77777777" w:rsidTr="00FB1DB9">
        <w:trPr>
          <w:trHeight w:val="374"/>
        </w:trPr>
        <w:tc>
          <w:tcPr>
            <w:tcW w:w="1272" w:type="dxa"/>
          </w:tcPr>
          <w:p w14:paraId="2E37201F" w14:textId="77777777" w:rsidR="00756CAA" w:rsidRPr="004C580E" w:rsidRDefault="00F4252F" w:rsidP="007A63E1">
            <w:pPr>
              <w:pStyle w:val="TableParagraph"/>
              <w:spacing w:before="120" w:after="120"/>
              <w:ind w:left="107" w:right="255"/>
              <w:rPr>
                <w:rFonts w:asciiTheme="minorHAnsi" w:hAnsiTheme="minorHAnsi" w:cstheme="minorHAnsi"/>
                <w:color w:val="0D0D0D"/>
              </w:rPr>
            </w:pPr>
            <w:r w:rsidRPr="004C580E">
              <w:rPr>
                <w:rFonts w:asciiTheme="minorHAnsi" w:hAnsiTheme="minorHAnsi" w:cstheme="minorHAnsi"/>
                <w:color w:val="0D0D0D"/>
                <w:sz w:val="22"/>
                <w:szCs w:val="22"/>
              </w:rPr>
              <w:t>5</w:t>
            </w:r>
          </w:p>
        </w:tc>
        <w:tc>
          <w:tcPr>
            <w:tcW w:w="6395" w:type="dxa"/>
          </w:tcPr>
          <w:p w14:paraId="13D80301" w14:textId="5CC63D0F" w:rsidR="00756CAA" w:rsidRPr="004C580E" w:rsidRDefault="00F4252F" w:rsidP="007A63E1">
            <w:pPr>
              <w:pStyle w:val="TableParagraph"/>
              <w:spacing w:before="120" w:after="120"/>
              <w:ind w:left="105" w:right="255"/>
              <w:rPr>
                <w:rFonts w:asciiTheme="minorHAnsi" w:hAnsiTheme="minorHAnsi" w:cstheme="minorHAnsi"/>
                <w:color w:val="0D0D0D"/>
                <w:lang w:val="en-GB"/>
              </w:rPr>
            </w:pPr>
            <w:r w:rsidRPr="004C580E">
              <w:rPr>
                <w:rFonts w:asciiTheme="minorHAnsi" w:hAnsiTheme="minorHAnsi" w:cstheme="minorHAnsi"/>
                <w:color w:val="0D0D0D"/>
                <w:sz w:val="22"/>
                <w:szCs w:val="22"/>
                <w:lang w:val="en-GB"/>
              </w:rPr>
              <w:t xml:space="preserve">DEATH </w:t>
            </w:r>
          </w:p>
        </w:tc>
      </w:tr>
    </w:tbl>
    <w:p w14:paraId="26BC0D4B"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1756AB13" w14:textId="67D6FDD1" w:rsidR="00756CAA" w:rsidRPr="004C580E" w:rsidRDefault="00F4252F" w:rsidP="007A63E1">
      <w:pPr>
        <w:pStyle w:val="berschrift3"/>
        <w:rPr>
          <w:rFonts w:cstheme="minorHAnsi"/>
          <w:szCs w:val="22"/>
        </w:rPr>
      </w:pPr>
      <w:bookmarkStart w:id="150" w:name="_Ref122267689"/>
      <w:bookmarkStart w:id="151" w:name="_Toc157878971"/>
      <w:r w:rsidRPr="004C580E">
        <w:rPr>
          <w:rFonts w:cstheme="minorHAnsi"/>
          <w:szCs w:val="22"/>
        </w:rPr>
        <w:t>Assessment</w:t>
      </w:r>
      <w:r w:rsidRPr="004C580E">
        <w:rPr>
          <w:rFonts w:cstheme="minorHAnsi"/>
          <w:spacing w:val="-2"/>
          <w:szCs w:val="22"/>
        </w:rPr>
        <w:t xml:space="preserve"> </w:t>
      </w:r>
      <w:r w:rsidRPr="004C580E">
        <w:rPr>
          <w:rFonts w:cstheme="minorHAnsi"/>
          <w:szCs w:val="22"/>
        </w:rPr>
        <w:t>of</w:t>
      </w:r>
      <w:r w:rsidRPr="004C580E">
        <w:rPr>
          <w:rFonts w:cstheme="minorHAnsi"/>
          <w:spacing w:val="-2"/>
          <w:szCs w:val="22"/>
        </w:rPr>
        <w:t xml:space="preserve"> </w:t>
      </w:r>
      <w:r w:rsidRPr="004C580E">
        <w:rPr>
          <w:rFonts w:cstheme="minorHAnsi"/>
          <w:szCs w:val="22"/>
        </w:rPr>
        <w:t>Seriousness</w:t>
      </w:r>
      <w:bookmarkEnd w:id="150"/>
      <w:bookmarkEnd w:id="151"/>
    </w:p>
    <w:p w14:paraId="72EDAD8C" w14:textId="15BCAD5E" w:rsidR="00756CAA" w:rsidRPr="004C580E" w:rsidRDefault="00F4252F" w:rsidP="007A63E1">
      <w:pPr>
        <w:pStyle w:val="Textkrper"/>
        <w:spacing w:before="120"/>
        <w:ind w:right="258"/>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See detailed definition of Serious Adverse Event in</w:t>
      </w:r>
      <w:r w:rsidR="001963D4" w:rsidRPr="004C580E">
        <w:rPr>
          <w:rFonts w:asciiTheme="minorHAnsi" w:hAnsiTheme="minorHAnsi" w:cstheme="minorHAnsi"/>
          <w:color w:val="0D0D0D"/>
          <w:spacing w:val="-1"/>
          <w:sz w:val="22"/>
          <w:szCs w:val="22"/>
          <w:lang w:val="en-US"/>
        </w:rPr>
        <w:t xml:space="preserve"> </w:t>
      </w:r>
      <w:r w:rsidR="001963D4" w:rsidRPr="004C580E">
        <w:rPr>
          <w:rFonts w:asciiTheme="minorHAnsi" w:hAnsiTheme="minorHAnsi" w:cstheme="minorHAnsi"/>
          <w:color w:val="0D0D0D"/>
          <w:spacing w:val="-1"/>
          <w:sz w:val="22"/>
          <w:szCs w:val="22"/>
          <w:lang w:val="en-US"/>
        </w:rPr>
        <w:fldChar w:fldCharType="begin"/>
      </w:r>
      <w:r w:rsidR="001963D4" w:rsidRPr="004C580E">
        <w:rPr>
          <w:rFonts w:asciiTheme="minorHAnsi" w:hAnsiTheme="minorHAnsi" w:cstheme="minorHAnsi"/>
          <w:color w:val="0D0D0D"/>
          <w:spacing w:val="-1"/>
          <w:sz w:val="22"/>
          <w:szCs w:val="22"/>
          <w:lang w:val="en-US"/>
        </w:rPr>
        <w:instrText xml:space="preserve"> REF _Ref123290411 \r \h </w:instrText>
      </w:r>
      <w:r w:rsidR="00E057B2" w:rsidRPr="004C580E">
        <w:rPr>
          <w:rFonts w:asciiTheme="minorHAnsi" w:hAnsiTheme="minorHAnsi" w:cstheme="minorHAnsi"/>
          <w:color w:val="0D0D0D"/>
          <w:spacing w:val="-1"/>
          <w:sz w:val="22"/>
          <w:szCs w:val="22"/>
          <w:lang w:val="en-US"/>
        </w:rPr>
        <w:instrText xml:space="preserve"> \* MERGEFORMAT </w:instrText>
      </w:r>
      <w:r w:rsidR="001963D4" w:rsidRPr="004C580E">
        <w:rPr>
          <w:rFonts w:asciiTheme="minorHAnsi" w:hAnsiTheme="minorHAnsi" w:cstheme="minorHAnsi"/>
          <w:color w:val="0D0D0D"/>
          <w:spacing w:val="-1"/>
          <w:sz w:val="22"/>
          <w:szCs w:val="22"/>
          <w:lang w:val="en-US"/>
        </w:rPr>
      </w:r>
      <w:r w:rsidR="001963D4"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Appendix 10</w:t>
      </w:r>
      <w:r w:rsidR="001963D4" w:rsidRPr="004C580E">
        <w:rPr>
          <w:rFonts w:asciiTheme="minorHAnsi" w:hAnsiTheme="minorHAnsi" w:cstheme="minorHAnsi"/>
          <w:color w:val="0D0D0D"/>
          <w:spacing w:val="-1"/>
          <w:sz w:val="22"/>
          <w:szCs w:val="22"/>
          <w:lang w:val="en-US"/>
        </w:rPr>
        <w:fldChar w:fldCharType="end"/>
      </w:r>
      <w:r w:rsidRPr="004C580E">
        <w:rPr>
          <w:rFonts w:asciiTheme="minorHAnsi" w:hAnsiTheme="minorHAnsi" w:cstheme="minorHAnsi"/>
          <w:color w:val="0D0D0D"/>
          <w:spacing w:val="-1"/>
          <w:sz w:val="22"/>
          <w:szCs w:val="22"/>
          <w:lang w:val="en-US"/>
        </w:rPr>
        <w:t>. As mentioned above, the criterion “serious” serves as guide for regulatory (expedited) reporting obligations.</w:t>
      </w:r>
    </w:p>
    <w:p w14:paraId="05A571C5" w14:textId="77777777" w:rsidR="00FD12E1" w:rsidRPr="004C580E" w:rsidRDefault="00FD12E1" w:rsidP="007A63E1">
      <w:pPr>
        <w:pStyle w:val="Textkrper"/>
        <w:ind w:right="772"/>
        <w:rPr>
          <w:rFonts w:asciiTheme="minorHAnsi" w:hAnsiTheme="minorHAnsi" w:cstheme="minorHAnsi"/>
          <w:color w:val="0D0D0D"/>
          <w:spacing w:val="-1"/>
          <w:sz w:val="22"/>
          <w:szCs w:val="22"/>
          <w:lang w:val="en-US"/>
        </w:rPr>
      </w:pPr>
    </w:p>
    <w:p w14:paraId="0A2ABB8A" w14:textId="71A5EDEC" w:rsidR="00FD12E1" w:rsidRPr="004C580E" w:rsidRDefault="00FD12E1" w:rsidP="007A63E1">
      <w:pPr>
        <w:pStyle w:val="Textkrper"/>
        <w:ind w:right="772"/>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criterion Seriousness is met, if an Adverse Event </w:t>
      </w:r>
    </w:p>
    <w:p w14:paraId="2327D629" w14:textId="31BEF769" w:rsidR="00756CAA" w:rsidRPr="004C580E" w:rsidRDefault="00F4252F" w:rsidP="003E65B9">
      <w:pPr>
        <w:pStyle w:val="Textkrper"/>
        <w:numPr>
          <w:ilvl w:val="0"/>
          <w:numId w:val="2"/>
        </w:numPr>
        <w:tabs>
          <w:tab w:val="left" w:pos="7938"/>
        </w:tabs>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results in death,</w:t>
      </w:r>
    </w:p>
    <w:p w14:paraId="4A4FB7F0" w14:textId="77777777" w:rsidR="00756CAA" w:rsidRPr="004C580E" w:rsidRDefault="00F4252F" w:rsidP="003E65B9">
      <w:pPr>
        <w:pStyle w:val="Textkrper"/>
        <w:numPr>
          <w:ilvl w:val="0"/>
          <w:numId w:val="2"/>
        </w:numPr>
        <w:tabs>
          <w:tab w:val="left" w:pos="7938"/>
        </w:tabs>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is life threatening,</w:t>
      </w:r>
    </w:p>
    <w:p w14:paraId="6F50523E" w14:textId="77777777" w:rsidR="00756CAA" w:rsidRPr="004C580E" w:rsidRDefault="00F4252F" w:rsidP="003E65B9">
      <w:pPr>
        <w:pStyle w:val="Textkrper"/>
        <w:numPr>
          <w:ilvl w:val="0"/>
          <w:numId w:val="2"/>
        </w:numPr>
        <w:tabs>
          <w:tab w:val="left" w:pos="7938"/>
        </w:tabs>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lastRenderedPageBreak/>
        <w:t xml:space="preserve">results in </w:t>
      </w:r>
      <w:r w:rsidR="00244222" w:rsidRPr="004C580E">
        <w:rPr>
          <w:rFonts w:asciiTheme="minorHAnsi" w:hAnsiTheme="minorHAnsi" w:cstheme="minorHAnsi"/>
          <w:color w:val="0D0D0D"/>
          <w:sz w:val="22"/>
          <w:szCs w:val="22"/>
          <w:lang w:val="en-US"/>
        </w:rPr>
        <w:t xml:space="preserve">unplanned </w:t>
      </w:r>
      <w:r w:rsidRPr="004C580E">
        <w:rPr>
          <w:rFonts w:asciiTheme="minorHAnsi" w:hAnsiTheme="minorHAnsi" w:cstheme="minorHAnsi"/>
          <w:color w:val="0D0D0D"/>
          <w:sz w:val="22"/>
          <w:szCs w:val="22"/>
          <w:lang w:val="en-US"/>
        </w:rPr>
        <w:t>hospitalization (overnight stay) or prolongation of existing hospitalization,</w:t>
      </w:r>
    </w:p>
    <w:p w14:paraId="77700F7A" w14:textId="77777777" w:rsidR="00756CAA" w:rsidRPr="004C580E" w:rsidRDefault="00F4252F" w:rsidP="003E65B9">
      <w:pPr>
        <w:pStyle w:val="Textkrper"/>
        <w:numPr>
          <w:ilvl w:val="0"/>
          <w:numId w:val="2"/>
        </w:numPr>
        <w:tabs>
          <w:tab w:val="left" w:pos="7938"/>
        </w:tabs>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results in persistent or significant disability or incapacity for the subject,</w:t>
      </w:r>
    </w:p>
    <w:p w14:paraId="210EBE5F" w14:textId="77777777" w:rsidR="00756CAA" w:rsidRPr="004C580E" w:rsidRDefault="00F4252F" w:rsidP="003E65B9">
      <w:pPr>
        <w:pStyle w:val="Textkrper"/>
        <w:numPr>
          <w:ilvl w:val="0"/>
          <w:numId w:val="2"/>
        </w:numPr>
        <w:tabs>
          <w:tab w:val="left" w:pos="7938"/>
        </w:tabs>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is associated with a congenital anomaly or birth defect,</w:t>
      </w:r>
    </w:p>
    <w:p w14:paraId="4DAA1083" w14:textId="77777777" w:rsidR="00756CAA" w:rsidRPr="004C580E" w:rsidRDefault="00F4252F" w:rsidP="007A63E1">
      <w:pPr>
        <w:pStyle w:val="Textkrper"/>
        <w:tabs>
          <w:tab w:val="left" w:pos="7938"/>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or</w:t>
      </w:r>
    </w:p>
    <w:p w14:paraId="0724D0F7" w14:textId="6D8C90CA" w:rsidR="00FB1DB9" w:rsidRPr="004C580E" w:rsidRDefault="00F4252F" w:rsidP="003E65B9">
      <w:pPr>
        <w:pStyle w:val="Textkrper"/>
        <w:numPr>
          <w:ilvl w:val="0"/>
          <w:numId w:val="2"/>
        </w:numPr>
        <w:tabs>
          <w:tab w:val="left" w:pos="7938"/>
        </w:tabs>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qualifies as “other” medically significant event or condition at investigator’s discretion, </w:t>
      </w:r>
    </w:p>
    <w:p w14:paraId="10484ECE" w14:textId="733AF73C" w:rsidR="00756CAA" w:rsidRPr="004C580E" w:rsidRDefault="00756CAA" w:rsidP="007A63E1">
      <w:pPr>
        <w:pStyle w:val="Textkrper"/>
        <w:tabs>
          <w:tab w:val="left" w:pos="7938"/>
        </w:tabs>
        <w:spacing w:before="120"/>
        <w:ind w:right="4"/>
        <w:rPr>
          <w:rFonts w:asciiTheme="minorHAnsi" w:hAnsiTheme="minorHAnsi" w:cstheme="minorHAnsi"/>
          <w:color w:val="0D0D0D"/>
          <w:spacing w:val="-1"/>
          <w:sz w:val="22"/>
          <w:szCs w:val="22"/>
          <w:lang w:val="en-US"/>
        </w:rPr>
      </w:pPr>
    </w:p>
    <w:p w14:paraId="4103E6D0" w14:textId="75C6D6E4" w:rsidR="00756CAA" w:rsidRPr="004C580E" w:rsidRDefault="00F4252F" w:rsidP="007A63E1">
      <w:pPr>
        <w:pStyle w:val="Textkrper"/>
        <w:tabs>
          <w:tab w:val="left" w:pos="7938"/>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SAE should be immediately (within 24 hours) reported to the sponsor </w:t>
      </w:r>
      <w:r w:rsidR="00FD12E1" w:rsidRPr="004C580E">
        <w:rPr>
          <w:rFonts w:asciiTheme="minorHAnsi" w:hAnsiTheme="minorHAnsi" w:cstheme="minorHAnsi"/>
          <w:color w:val="0D0D0D"/>
          <w:spacing w:val="-1"/>
          <w:sz w:val="22"/>
          <w:szCs w:val="22"/>
          <w:lang w:val="en-US"/>
        </w:rPr>
        <w:t xml:space="preserve">(via eCRF Adverse Event page) </w:t>
      </w:r>
      <w:r w:rsidRPr="004C580E">
        <w:rPr>
          <w:rFonts w:asciiTheme="minorHAnsi" w:hAnsiTheme="minorHAnsi" w:cstheme="minorHAnsi"/>
          <w:color w:val="0D0D0D"/>
          <w:spacing w:val="-1"/>
          <w:sz w:val="22"/>
          <w:szCs w:val="22"/>
          <w:lang w:val="en-US"/>
        </w:rPr>
        <w:t>after becoming aware of the event.</w:t>
      </w:r>
    </w:p>
    <w:p w14:paraId="0A98BDE0" w14:textId="77777777" w:rsidR="00756CAA" w:rsidRPr="004C580E" w:rsidRDefault="00756CAA" w:rsidP="007A63E1">
      <w:pPr>
        <w:pStyle w:val="Textkrper"/>
        <w:tabs>
          <w:tab w:val="left" w:pos="7938"/>
        </w:tabs>
        <w:spacing w:before="120"/>
        <w:ind w:right="4"/>
        <w:rPr>
          <w:rFonts w:asciiTheme="minorHAnsi" w:hAnsiTheme="minorHAnsi" w:cstheme="minorHAnsi"/>
          <w:color w:val="0D0D0D"/>
          <w:spacing w:val="-1"/>
          <w:sz w:val="22"/>
          <w:szCs w:val="22"/>
          <w:lang w:val="en-US"/>
        </w:rPr>
      </w:pPr>
    </w:p>
    <w:p w14:paraId="20B9011C" w14:textId="36C3FAE3" w:rsidR="00756CAA" w:rsidRPr="004C580E" w:rsidRDefault="00F4252F" w:rsidP="007A63E1">
      <w:pPr>
        <w:pStyle w:val="berschrift3"/>
        <w:tabs>
          <w:tab w:val="left" w:pos="7938"/>
        </w:tabs>
        <w:ind w:right="4"/>
        <w:rPr>
          <w:rFonts w:cstheme="minorHAnsi"/>
          <w:szCs w:val="22"/>
        </w:rPr>
      </w:pPr>
      <w:bookmarkStart w:id="152" w:name="_Toc157878972"/>
      <w:r w:rsidRPr="004C580E">
        <w:rPr>
          <w:rFonts w:cstheme="minorHAnsi"/>
          <w:szCs w:val="22"/>
        </w:rPr>
        <w:t>Assessment</w:t>
      </w:r>
      <w:r w:rsidRPr="004C580E">
        <w:rPr>
          <w:rFonts w:cstheme="minorHAnsi"/>
          <w:spacing w:val="-1"/>
          <w:szCs w:val="22"/>
        </w:rPr>
        <w:t xml:space="preserve"> </w:t>
      </w:r>
      <w:r w:rsidRPr="004C580E">
        <w:rPr>
          <w:rFonts w:cstheme="minorHAnsi"/>
          <w:szCs w:val="22"/>
        </w:rPr>
        <w:t>of</w:t>
      </w:r>
      <w:r w:rsidRPr="004C580E">
        <w:rPr>
          <w:rFonts w:cstheme="minorHAnsi"/>
          <w:spacing w:val="-1"/>
          <w:szCs w:val="22"/>
        </w:rPr>
        <w:t xml:space="preserve"> </w:t>
      </w:r>
      <w:r w:rsidR="009F2163" w:rsidRPr="004C580E">
        <w:rPr>
          <w:rFonts w:cstheme="minorHAnsi"/>
          <w:szCs w:val="22"/>
        </w:rPr>
        <w:t>causal</w:t>
      </w:r>
      <w:r w:rsidR="009F2163" w:rsidRPr="004C580E">
        <w:rPr>
          <w:rFonts w:cstheme="minorHAnsi"/>
          <w:spacing w:val="-2"/>
          <w:szCs w:val="22"/>
        </w:rPr>
        <w:t xml:space="preserve"> </w:t>
      </w:r>
      <w:r w:rsidRPr="004C580E">
        <w:rPr>
          <w:rFonts w:cstheme="minorHAnsi"/>
          <w:szCs w:val="22"/>
        </w:rPr>
        <w:t>relation</w:t>
      </w:r>
      <w:r w:rsidRPr="004C580E">
        <w:rPr>
          <w:rFonts w:cstheme="minorHAnsi"/>
          <w:spacing w:val="-5"/>
          <w:szCs w:val="22"/>
        </w:rPr>
        <w:t xml:space="preserve"> </w:t>
      </w:r>
      <w:r w:rsidRPr="004C580E">
        <w:rPr>
          <w:rFonts w:cstheme="minorHAnsi"/>
          <w:szCs w:val="22"/>
        </w:rPr>
        <w:t>to</w:t>
      </w:r>
      <w:r w:rsidRPr="004C580E">
        <w:rPr>
          <w:rFonts w:cstheme="minorHAnsi"/>
          <w:spacing w:val="-3"/>
          <w:szCs w:val="22"/>
        </w:rPr>
        <w:t xml:space="preserve"> </w:t>
      </w:r>
      <w:r w:rsidRPr="004C580E">
        <w:rPr>
          <w:rFonts w:cstheme="minorHAnsi"/>
          <w:szCs w:val="22"/>
        </w:rPr>
        <w:t>trial</w:t>
      </w:r>
      <w:r w:rsidRPr="004C580E">
        <w:rPr>
          <w:rFonts w:cstheme="minorHAnsi"/>
          <w:spacing w:val="-3"/>
          <w:szCs w:val="22"/>
        </w:rPr>
        <w:t xml:space="preserve"> </w:t>
      </w:r>
      <w:r w:rsidRPr="004C580E">
        <w:rPr>
          <w:rFonts w:cstheme="minorHAnsi"/>
          <w:szCs w:val="22"/>
        </w:rPr>
        <w:t>medication/procedures</w:t>
      </w:r>
      <w:bookmarkEnd w:id="152"/>
    </w:p>
    <w:p w14:paraId="746C54A1" w14:textId="37679F42" w:rsidR="00756CAA" w:rsidRPr="004C580E" w:rsidRDefault="00F4252F" w:rsidP="007A63E1">
      <w:pPr>
        <w:pStyle w:val="Textkrper"/>
        <w:tabs>
          <w:tab w:val="left" w:pos="7938"/>
        </w:tabs>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Investigators should use their knowledge of the patient, the circumstances surrounding the event, and an evaluation of any potential alternative causes to determine whether or not an adverse event is considered to be related to the study drug, indicating yes or no accordingly. The following guidance should be taken into consideration:</w:t>
      </w:r>
    </w:p>
    <w:p w14:paraId="1D5588D6" w14:textId="102D9B9D" w:rsidR="00FB1DB9" w:rsidRPr="004C580E" w:rsidRDefault="00FB1DB9" w:rsidP="007A63E1">
      <w:pPr>
        <w:pStyle w:val="Textkrper"/>
        <w:spacing w:before="120"/>
        <w:ind w:right="258"/>
        <w:rPr>
          <w:rFonts w:asciiTheme="minorHAnsi" w:hAnsiTheme="minorHAnsi" w:cstheme="minorHAnsi"/>
          <w:color w:val="0D0D0D"/>
          <w:spacing w:val="-1"/>
          <w:sz w:val="22"/>
          <w:szCs w:val="22"/>
          <w:lang w:val="en-US"/>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6"/>
        <w:gridCol w:w="8765"/>
      </w:tblGrid>
      <w:tr w:rsidR="00FD12E1" w:rsidRPr="00F1247F" w14:paraId="6510EED8" w14:textId="77777777" w:rsidTr="00DE28AB">
        <w:trPr>
          <w:trHeight w:val="625"/>
        </w:trPr>
        <w:tc>
          <w:tcPr>
            <w:tcW w:w="9631" w:type="dxa"/>
            <w:gridSpan w:val="2"/>
          </w:tcPr>
          <w:p w14:paraId="02A73E62" w14:textId="77777777" w:rsidR="00FD12E1" w:rsidRPr="004C580E" w:rsidRDefault="00FD12E1" w:rsidP="007A63E1">
            <w:pPr>
              <w:pStyle w:val="TableParagraph"/>
              <w:spacing w:line="242" w:lineRule="auto"/>
              <w:ind w:left="110" w:right="258"/>
              <w:rPr>
                <w:rFonts w:asciiTheme="minorHAnsi" w:hAnsiTheme="minorHAnsi" w:cstheme="minorHAnsi"/>
                <w:b/>
                <w:lang w:val="en-US"/>
              </w:rPr>
            </w:pPr>
            <w:r w:rsidRPr="004C580E">
              <w:rPr>
                <w:rFonts w:asciiTheme="minorHAnsi" w:hAnsiTheme="minorHAnsi" w:cstheme="minorHAnsi"/>
                <w:b/>
                <w:color w:val="0D0D0D"/>
                <w:sz w:val="22"/>
                <w:szCs w:val="22"/>
                <w:lang w:val="en-US"/>
              </w:rPr>
              <w:t>Is</w:t>
            </w:r>
            <w:r w:rsidRPr="004C580E">
              <w:rPr>
                <w:rFonts w:asciiTheme="minorHAnsi" w:hAnsiTheme="minorHAnsi" w:cstheme="minorHAnsi"/>
                <w:b/>
                <w:color w:val="0D0D0D"/>
                <w:spacing w:val="12"/>
                <w:sz w:val="22"/>
                <w:szCs w:val="22"/>
                <w:lang w:val="en-US"/>
              </w:rPr>
              <w:t xml:space="preserve"> </w:t>
            </w:r>
            <w:r w:rsidRPr="004C580E">
              <w:rPr>
                <w:rFonts w:asciiTheme="minorHAnsi" w:hAnsiTheme="minorHAnsi" w:cstheme="minorHAnsi"/>
                <w:b/>
                <w:color w:val="0D0D0D"/>
                <w:sz w:val="22"/>
                <w:szCs w:val="22"/>
                <w:lang w:val="en-US"/>
              </w:rPr>
              <w:t>the</w:t>
            </w:r>
            <w:r w:rsidRPr="004C580E">
              <w:rPr>
                <w:rFonts w:asciiTheme="minorHAnsi" w:hAnsiTheme="minorHAnsi" w:cstheme="minorHAnsi"/>
                <w:b/>
                <w:color w:val="0D0D0D"/>
                <w:spacing w:val="10"/>
                <w:sz w:val="22"/>
                <w:szCs w:val="22"/>
                <w:lang w:val="en-US"/>
              </w:rPr>
              <w:t xml:space="preserve"> </w:t>
            </w:r>
            <w:r w:rsidRPr="004C580E">
              <w:rPr>
                <w:rFonts w:asciiTheme="minorHAnsi" w:hAnsiTheme="minorHAnsi" w:cstheme="minorHAnsi"/>
                <w:b/>
                <w:color w:val="0D0D0D"/>
                <w:sz w:val="22"/>
                <w:szCs w:val="22"/>
                <w:lang w:val="en-US"/>
              </w:rPr>
              <w:t>adverse</w:t>
            </w:r>
            <w:r w:rsidRPr="004C580E">
              <w:rPr>
                <w:rFonts w:asciiTheme="minorHAnsi" w:hAnsiTheme="minorHAnsi" w:cstheme="minorHAnsi"/>
                <w:b/>
                <w:color w:val="0D0D0D"/>
                <w:spacing w:val="12"/>
                <w:sz w:val="22"/>
                <w:szCs w:val="22"/>
                <w:lang w:val="en-US"/>
              </w:rPr>
              <w:t xml:space="preserve"> </w:t>
            </w:r>
            <w:r w:rsidRPr="004C580E">
              <w:rPr>
                <w:rFonts w:asciiTheme="minorHAnsi" w:hAnsiTheme="minorHAnsi" w:cstheme="minorHAnsi"/>
                <w:b/>
                <w:color w:val="0D0D0D"/>
                <w:sz w:val="22"/>
                <w:szCs w:val="22"/>
                <w:lang w:val="en-US"/>
              </w:rPr>
              <w:t>event</w:t>
            </w:r>
            <w:r w:rsidRPr="004C580E">
              <w:rPr>
                <w:rFonts w:asciiTheme="minorHAnsi" w:hAnsiTheme="minorHAnsi" w:cstheme="minorHAnsi"/>
                <w:b/>
                <w:color w:val="0D0D0D"/>
                <w:spacing w:val="13"/>
                <w:sz w:val="22"/>
                <w:szCs w:val="22"/>
                <w:lang w:val="en-US"/>
              </w:rPr>
              <w:t xml:space="preserve"> </w:t>
            </w:r>
            <w:r w:rsidRPr="004C580E">
              <w:rPr>
                <w:rFonts w:asciiTheme="minorHAnsi" w:hAnsiTheme="minorHAnsi" w:cstheme="minorHAnsi"/>
                <w:b/>
                <w:color w:val="0D0D0D"/>
                <w:sz w:val="22"/>
                <w:szCs w:val="22"/>
                <w:lang w:val="en-US"/>
              </w:rPr>
              <w:t>suspected</w:t>
            </w:r>
            <w:r w:rsidRPr="004C580E">
              <w:rPr>
                <w:rFonts w:asciiTheme="minorHAnsi" w:hAnsiTheme="minorHAnsi" w:cstheme="minorHAnsi"/>
                <w:b/>
                <w:color w:val="0D0D0D"/>
                <w:spacing w:val="9"/>
                <w:sz w:val="22"/>
                <w:szCs w:val="22"/>
                <w:lang w:val="en-US"/>
              </w:rPr>
              <w:t xml:space="preserve"> </w:t>
            </w:r>
            <w:r w:rsidRPr="004C580E">
              <w:rPr>
                <w:rFonts w:asciiTheme="minorHAnsi" w:hAnsiTheme="minorHAnsi" w:cstheme="minorHAnsi"/>
                <w:b/>
                <w:color w:val="0D0D0D"/>
                <w:sz w:val="22"/>
                <w:szCs w:val="22"/>
                <w:lang w:val="en-US"/>
              </w:rPr>
              <w:t>to</w:t>
            </w:r>
            <w:r w:rsidRPr="004C580E">
              <w:rPr>
                <w:rFonts w:asciiTheme="minorHAnsi" w:hAnsiTheme="minorHAnsi" w:cstheme="minorHAnsi"/>
                <w:b/>
                <w:color w:val="0D0D0D"/>
                <w:spacing w:val="11"/>
                <w:sz w:val="22"/>
                <w:szCs w:val="22"/>
                <w:lang w:val="en-US"/>
              </w:rPr>
              <w:t xml:space="preserve"> </w:t>
            </w:r>
            <w:r w:rsidRPr="004C580E">
              <w:rPr>
                <w:rFonts w:asciiTheme="minorHAnsi" w:hAnsiTheme="minorHAnsi" w:cstheme="minorHAnsi"/>
                <w:b/>
                <w:color w:val="0D0D0D"/>
                <w:sz w:val="22"/>
                <w:szCs w:val="22"/>
                <w:lang w:val="en-US"/>
              </w:rPr>
              <w:t>be</w:t>
            </w:r>
            <w:r w:rsidRPr="004C580E">
              <w:rPr>
                <w:rFonts w:asciiTheme="minorHAnsi" w:hAnsiTheme="minorHAnsi" w:cstheme="minorHAnsi"/>
                <w:b/>
                <w:color w:val="0D0D0D"/>
                <w:spacing w:val="9"/>
                <w:sz w:val="22"/>
                <w:szCs w:val="22"/>
                <w:lang w:val="en-US"/>
              </w:rPr>
              <w:t xml:space="preserve"> </w:t>
            </w:r>
            <w:r w:rsidRPr="004C580E">
              <w:rPr>
                <w:rFonts w:asciiTheme="minorHAnsi" w:hAnsiTheme="minorHAnsi" w:cstheme="minorHAnsi"/>
                <w:b/>
                <w:color w:val="0D0D0D"/>
                <w:sz w:val="22"/>
                <w:szCs w:val="22"/>
                <w:lang w:val="en-US"/>
              </w:rPr>
              <w:t>caused</w:t>
            </w:r>
            <w:r w:rsidRPr="004C580E">
              <w:rPr>
                <w:rFonts w:asciiTheme="minorHAnsi" w:hAnsiTheme="minorHAnsi" w:cstheme="minorHAnsi"/>
                <w:b/>
                <w:color w:val="0D0D0D"/>
                <w:spacing w:val="9"/>
                <w:sz w:val="22"/>
                <w:szCs w:val="22"/>
                <w:lang w:val="en-US"/>
              </w:rPr>
              <w:t xml:space="preserve"> </w:t>
            </w:r>
            <w:r w:rsidRPr="004C580E">
              <w:rPr>
                <w:rFonts w:asciiTheme="minorHAnsi" w:hAnsiTheme="minorHAnsi" w:cstheme="minorHAnsi"/>
                <w:b/>
                <w:color w:val="0D0D0D"/>
                <w:sz w:val="22"/>
                <w:szCs w:val="22"/>
                <w:lang w:val="en-US"/>
              </w:rPr>
              <w:t>by</w:t>
            </w:r>
            <w:r w:rsidRPr="004C580E">
              <w:rPr>
                <w:rFonts w:asciiTheme="minorHAnsi" w:hAnsiTheme="minorHAnsi" w:cstheme="minorHAnsi"/>
                <w:b/>
                <w:color w:val="0D0D0D"/>
                <w:spacing w:val="10"/>
                <w:sz w:val="22"/>
                <w:szCs w:val="22"/>
                <w:lang w:val="en-US"/>
              </w:rPr>
              <w:t xml:space="preserve"> </w:t>
            </w:r>
            <w:r w:rsidRPr="004C580E">
              <w:rPr>
                <w:rFonts w:asciiTheme="minorHAnsi" w:hAnsiTheme="minorHAnsi" w:cstheme="minorHAnsi"/>
                <w:b/>
                <w:color w:val="0D0D0D"/>
                <w:sz w:val="22"/>
                <w:szCs w:val="22"/>
                <w:lang w:val="en-US"/>
              </w:rPr>
              <w:t>the</w:t>
            </w:r>
            <w:r w:rsidRPr="004C580E">
              <w:rPr>
                <w:rFonts w:asciiTheme="minorHAnsi" w:hAnsiTheme="minorHAnsi" w:cstheme="minorHAnsi"/>
                <w:b/>
                <w:color w:val="0D0D0D"/>
                <w:spacing w:val="10"/>
                <w:sz w:val="22"/>
                <w:szCs w:val="22"/>
                <w:lang w:val="en-US"/>
              </w:rPr>
              <w:t xml:space="preserve"> </w:t>
            </w:r>
            <w:r w:rsidRPr="004C580E">
              <w:rPr>
                <w:rFonts w:asciiTheme="minorHAnsi" w:hAnsiTheme="minorHAnsi" w:cstheme="minorHAnsi"/>
                <w:b/>
                <w:color w:val="0D0D0D"/>
                <w:sz w:val="22"/>
                <w:szCs w:val="22"/>
                <w:lang w:val="en-US"/>
              </w:rPr>
              <w:t>study</w:t>
            </w:r>
            <w:r w:rsidRPr="004C580E">
              <w:rPr>
                <w:rFonts w:asciiTheme="minorHAnsi" w:hAnsiTheme="minorHAnsi" w:cstheme="minorHAnsi"/>
                <w:b/>
                <w:color w:val="0D0D0D"/>
                <w:spacing w:val="9"/>
                <w:sz w:val="22"/>
                <w:szCs w:val="22"/>
                <w:lang w:val="en-US"/>
              </w:rPr>
              <w:t xml:space="preserve"> </w:t>
            </w:r>
            <w:r w:rsidRPr="004C580E">
              <w:rPr>
                <w:rFonts w:asciiTheme="minorHAnsi" w:hAnsiTheme="minorHAnsi" w:cstheme="minorHAnsi"/>
                <w:b/>
                <w:color w:val="0D0D0D"/>
                <w:sz w:val="22"/>
                <w:szCs w:val="22"/>
                <w:lang w:val="en-US"/>
              </w:rPr>
              <w:t>drug</w:t>
            </w:r>
            <w:r w:rsidRPr="004C580E">
              <w:rPr>
                <w:rFonts w:asciiTheme="minorHAnsi" w:hAnsiTheme="minorHAnsi" w:cstheme="minorHAnsi"/>
                <w:b/>
                <w:color w:val="0D0D0D"/>
                <w:spacing w:val="9"/>
                <w:sz w:val="22"/>
                <w:szCs w:val="22"/>
                <w:lang w:val="en-US"/>
              </w:rPr>
              <w:t xml:space="preserve"> </w:t>
            </w:r>
            <w:r w:rsidRPr="004C580E">
              <w:rPr>
                <w:rFonts w:asciiTheme="minorHAnsi" w:hAnsiTheme="minorHAnsi" w:cstheme="minorHAnsi"/>
                <w:b/>
                <w:color w:val="0D0D0D"/>
                <w:sz w:val="22"/>
                <w:szCs w:val="22"/>
                <w:lang w:val="en-US"/>
              </w:rPr>
              <w:t>on</w:t>
            </w:r>
            <w:r w:rsidRPr="004C580E">
              <w:rPr>
                <w:rFonts w:asciiTheme="minorHAnsi" w:hAnsiTheme="minorHAnsi" w:cstheme="minorHAnsi"/>
                <w:b/>
                <w:color w:val="0D0D0D"/>
                <w:spacing w:val="9"/>
                <w:sz w:val="22"/>
                <w:szCs w:val="22"/>
                <w:lang w:val="en-US"/>
              </w:rPr>
              <w:t xml:space="preserve"> </w:t>
            </w:r>
            <w:r w:rsidRPr="004C580E">
              <w:rPr>
                <w:rFonts w:asciiTheme="minorHAnsi" w:hAnsiTheme="minorHAnsi" w:cstheme="minorHAnsi"/>
                <w:b/>
                <w:color w:val="0D0D0D"/>
                <w:sz w:val="22"/>
                <w:szCs w:val="22"/>
                <w:lang w:val="en-US"/>
              </w:rPr>
              <w:t>the</w:t>
            </w:r>
            <w:r w:rsidRPr="004C580E">
              <w:rPr>
                <w:rFonts w:asciiTheme="minorHAnsi" w:hAnsiTheme="minorHAnsi" w:cstheme="minorHAnsi"/>
                <w:b/>
                <w:color w:val="0D0D0D"/>
                <w:spacing w:val="12"/>
                <w:sz w:val="22"/>
                <w:szCs w:val="22"/>
                <w:lang w:val="en-US"/>
              </w:rPr>
              <w:t xml:space="preserve"> </w:t>
            </w:r>
            <w:r w:rsidRPr="004C580E">
              <w:rPr>
                <w:rFonts w:asciiTheme="minorHAnsi" w:hAnsiTheme="minorHAnsi" w:cstheme="minorHAnsi"/>
                <w:b/>
                <w:color w:val="0D0D0D"/>
                <w:sz w:val="22"/>
                <w:szCs w:val="22"/>
                <w:lang w:val="en-US"/>
              </w:rPr>
              <w:t>basis</w:t>
            </w:r>
            <w:r w:rsidRPr="004C580E">
              <w:rPr>
                <w:rFonts w:asciiTheme="minorHAnsi" w:hAnsiTheme="minorHAnsi" w:cstheme="minorHAnsi"/>
                <w:b/>
                <w:color w:val="0D0D0D"/>
                <w:spacing w:val="13"/>
                <w:sz w:val="22"/>
                <w:szCs w:val="22"/>
                <w:lang w:val="en-US"/>
              </w:rPr>
              <w:t xml:space="preserve"> </w:t>
            </w:r>
            <w:r w:rsidRPr="004C580E">
              <w:rPr>
                <w:rFonts w:asciiTheme="minorHAnsi" w:hAnsiTheme="minorHAnsi" w:cstheme="minorHAnsi"/>
                <w:b/>
                <w:color w:val="0D0D0D"/>
                <w:sz w:val="22"/>
                <w:szCs w:val="22"/>
                <w:lang w:val="en-US"/>
              </w:rPr>
              <w:t>of</w:t>
            </w:r>
            <w:r w:rsidRPr="004C580E">
              <w:rPr>
                <w:rFonts w:asciiTheme="minorHAnsi" w:hAnsiTheme="minorHAnsi" w:cstheme="minorHAnsi"/>
                <w:b/>
                <w:color w:val="0D0D0D"/>
                <w:spacing w:val="12"/>
                <w:sz w:val="22"/>
                <w:szCs w:val="22"/>
                <w:lang w:val="en-US"/>
              </w:rPr>
              <w:t xml:space="preserve"> </w:t>
            </w:r>
            <w:r w:rsidRPr="004C580E">
              <w:rPr>
                <w:rFonts w:asciiTheme="minorHAnsi" w:hAnsiTheme="minorHAnsi" w:cstheme="minorHAnsi"/>
                <w:b/>
                <w:color w:val="0D0D0D"/>
                <w:sz w:val="22"/>
                <w:szCs w:val="22"/>
                <w:lang w:val="en-US"/>
              </w:rPr>
              <w:t>facts,</w:t>
            </w:r>
            <w:r w:rsidRPr="004C580E">
              <w:rPr>
                <w:rFonts w:asciiTheme="minorHAnsi" w:hAnsiTheme="minorHAnsi" w:cstheme="minorHAnsi"/>
                <w:b/>
                <w:color w:val="0D0D0D"/>
                <w:spacing w:val="13"/>
                <w:sz w:val="22"/>
                <w:szCs w:val="22"/>
                <w:lang w:val="en-US"/>
              </w:rPr>
              <w:t xml:space="preserve"> </w:t>
            </w:r>
            <w:r w:rsidRPr="004C580E">
              <w:rPr>
                <w:rFonts w:asciiTheme="minorHAnsi" w:hAnsiTheme="minorHAnsi" w:cstheme="minorHAnsi"/>
                <w:b/>
                <w:color w:val="0D0D0D"/>
                <w:sz w:val="22"/>
                <w:szCs w:val="22"/>
                <w:lang w:val="en-US"/>
              </w:rPr>
              <w:t>evidence,</w:t>
            </w:r>
            <w:r w:rsidRPr="004C580E">
              <w:rPr>
                <w:rFonts w:asciiTheme="minorHAnsi" w:hAnsiTheme="minorHAnsi" w:cstheme="minorHAnsi"/>
                <w:b/>
                <w:color w:val="0D0D0D"/>
                <w:spacing w:val="-58"/>
                <w:sz w:val="22"/>
                <w:szCs w:val="22"/>
                <w:lang w:val="en-US"/>
              </w:rPr>
              <w:t xml:space="preserve"> </w:t>
            </w:r>
            <w:r w:rsidRPr="004C580E">
              <w:rPr>
                <w:rFonts w:asciiTheme="minorHAnsi" w:hAnsiTheme="minorHAnsi" w:cstheme="minorHAnsi"/>
                <w:b/>
                <w:color w:val="0D0D0D"/>
                <w:sz w:val="22"/>
                <w:szCs w:val="22"/>
                <w:lang w:val="en-US"/>
              </w:rPr>
              <w:t>science-based</w:t>
            </w:r>
            <w:r w:rsidRPr="004C580E">
              <w:rPr>
                <w:rFonts w:asciiTheme="minorHAnsi" w:hAnsiTheme="minorHAnsi" w:cstheme="minorHAnsi"/>
                <w:b/>
                <w:color w:val="0D0D0D"/>
                <w:spacing w:val="-3"/>
                <w:sz w:val="22"/>
                <w:szCs w:val="22"/>
                <w:lang w:val="en-US"/>
              </w:rPr>
              <w:t xml:space="preserve"> </w:t>
            </w:r>
            <w:r w:rsidRPr="004C580E">
              <w:rPr>
                <w:rFonts w:asciiTheme="minorHAnsi" w:hAnsiTheme="minorHAnsi" w:cstheme="minorHAnsi"/>
                <w:b/>
                <w:color w:val="0D0D0D"/>
                <w:sz w:val="22"/>
                <w:szCs w:val="22"/>
                <w:lang w:val="en-US"/>
              </w:rPr>
              <w:t>rationales,</w:t>
            </w:r>
            <w:r w:rsidRPr="004C580E">
              <w:rPr>
                <w:rFonts w:asciiTheme="minorHAnsi" w:hAnsiTheme="minorHAnsi" w:cstheme="minorHAnsi"/>
                <w:b/>
                <w:color w:val="0D0D0D"/>
                <w:spacing w:val="2"/>
                <w:sz w:val="22"/>
                <w:szCs w:val="22"/>
                <w:lang w:val="en-US"/>
              </w:rPr>
              <w:t xml:space="preserve"> </w:t>
            </w:r>
            <w:r w:rsidRPr="004C580E">
              <w:rPr>
                <w:rFonts w:asciiTheme="minorHAnsi" w:hAnsiTheme="minorHAnsi" w:cstheme="minorHAnsi"/>
                <w:b/>
                <w:color w:val="0D0D0D"/>
                <w:sz w:val="22"/>
                <w:szCs w:val="22"/>
                <w:lang w:val="en-US"/>
              </w:rPr>
              <w:t>and</w:t>
            </w:r>
            <w:r w:rsidRPr="004C580E">
              <w:rPr>
                <w:rFonts w:asciiTheme="minorHAnsi" w:hAnsiTheme="minorHAnsi" w:cstheme="minorHAnsi"/>
                <w:b/>
                <w:color w:val="0D0D0D"/>
                <w:spacing w:val="-2"/>
                <w:sz w:val="22"/>
                <w:szCs w:val="22"/>
                <w:lang w:val="en-US"/>
              </w:rPr>
              <w:t xml:space="preserve"> </w:t>
            </w:r>
            <w:r w:rsidRPr="004C580E">
              <w:rPr>
                <w:rFonts w:asciiTheme="minorHAnsi" w:hAnsiTheme="minorHAnsi" w:cstheme="minorHAnsi"/>
                <w:b/>
                <w:color w:val="0D0D0D"/>
                <w:sz w:val="22"/>
                <w:szCs w:val="22"/>
                <w:lang w:val="en-US"/>
              </w:rPr>
              <w:t>clinical</w:t>
            </w:r>
            <w:r w:rsidRPr="004C580E">
              <w:rPr>
                <w:rFonts w:asciiTheme="minorHAnsi" w:hAnsiTheme="minorHAnsi" w:cstheme="minorHAnsi"/>
                <w:b/>
                <w:color w:val="0D0D0D"/>
                <w:spacing w:val="3"/>
                <w:sz w:val="22"/>
                <w:szCs w:val="22"/>
                <w:lang w:val="en-US"/>
              </w:rPr>
              <w:t xml:space="preserve"> </w:t>
            </w:r>
            <w:r w:rsidRPr="004C580E">
              <w:rPr>
                <w:rFonts w:asciiTheme="minorHAnsi" w:hAnsiTheme="minorHAnsi" w:cstheme="minorHAnsi"/>
                <w:b/>
                <w:color w:val="0D0D0D"/>
                <w:sz w:val="22"/>
                <w:szCs w:val="22"/>
                <w:lang w:val="en-US"/>
              </w:rPr>
              <w:t>judgment?</w:t>
            </w:r>
          </w:p>
        </w:tc>
      </w:tr>
      <w:tr w:rsidR="00FD12E1" w:rsidRPr="00F1247F" w14:paraId="127C00E7" w14:textId="77777777" w:rsidTr="00DE28AB">
        <w:trPr>
          <w:trHeight w:val="1384"/>
        </w:trPr>
        <w:tc>
          <w:tcPr>
            <w:tcW w:w="866" w:type="dxa"/>
          </w:tcPr>
          <w:p w14:paraId="55A7CBFB" w14:textId="77777777" w:rsidR="00FD12E1" w:rsidRPr="004C580E" w:rsidRDefault="00FD12E1" w:rsidP="007A63E1">
            <w:pPr>
              <w:pStyle w:val="TableParagraph"/>
              <w:spacing w:line="250" w:lineRule="exact"/>
              <w:ind w:left="90" w:right="258"/>
              <w:rPr>
                <w:rFonts w:asciiTheme="minorHAnsi" w:hAnsiTheme="minorHAnsi" w:cstheme="minorHAnsi"/>
              </w:rPr>
            </w:pPr>
            <w:r w:rsidRPr="004C580E">
              <w:rPr>
                <w:rFonts w:asciiTheme="minorHAnsi" w:hAnsiTheme="minorHAnsi" w:cstheme="minorHAnsi"/>
                <w:color w:val="0D0D0D"/>
                <w:sz w:val="22"/>
                <w:szCs w:val="22"/>
              </w:rPr>
              <w:t>YES</w:t>
            </w:r>
          </w:p>
        </w:tc>
        <w:tc>
          <w:tcPr>
            <w:tcW w:w="8765" w:type="dxa"/>
          </w:tcPr>
          <w:p w14:paraId="2149422A" w14:textId="77777777" w:rsidR="00FD12E1" w:rsidRPr="004C580E" w:rsidRDefault="00FD12E1" w:rsidP="007A63E1">
            <w:pPr>
              <w:pStyle w:val="TableParagraph"/>
              <w:ind w:left="109" w:right="258"/>
              <w:rPr>
                <w:rFonts w:asciiTheme="minorHAnsi" w:hAnsiTheme="minorHAnsi" w:cstheme="minorHAnsi"/>
                <w:lang w:val="en-US"/>
              </w:rPr>
            </w:pPr>
            <w:r w:rsidRPr="004C580E">
              <w:rPr>
                <w:rFonts w:asciiTheme="minorHAnsi" w:hAnsiTheme="minorHAnsi" w:cstheme="minorHAnsi"/>
                <w:color w:val="0D0D0D"/>
                <w:sz w:val="22"/>
                <w:szCs w:val="22"/>
                <w:lang w:val="en-US"/>
              </w:rPr>
              <w:t>There is a plausible temporal relationship between the onset of the adverse event and</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administration</w:t>
            </w:r>
            <w:r w:rsidRPr="004C580E">
              <w:rPr>
                <w:rFonts w:asciiTheme="minorHAnsi" w:hAnsiTheme="minorHAnsi" w:cstheme="minorHAnsi"/>
                <w:color w:val="0D0D0D"/>
                <w:spacing w:val="-8"/>
                <w:sz w:val="22"/>
                <w:szCs w:val="22"/>
                <w:lang w:val="en-US"/>
              </w:rPr>
              <w:t xml:space="preserve"> </w:t>
            </w:r>
            <w:r w:rsidRPr="004C580E">
              <w:rPr>
                <w:rFonts w:asciiTheme="minorHAnsi" w:hAnsiTheme="minorHAnsi" w:cstheme="minorHAnsi"/>
                <w:color w:val="0D0D0D"/>
                <w:sz w:val="22"/>
                <w:szCs w:val="22"/>
                <w:lang w:val="en-US"/>
              </w:rPr>
              <w:t>of</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8"/>
                <w:sz w:val="22"/>
                <w:szCs w:val="22"/>
                <w:lang w:val="en-US"/>
              </w:rPr>
              <w:t xml:space="preserve"> </w:t>
            </w:r>
            <w:r w:rsidRPr="004C580E">
              <w:rPr>
                <w:rFonts w:asciiTheme="minorHAnsi" w:hAnsiTheme="minorHAnsi" w:cstheme="minorHAnsi"/>
                <w:color w:val="0D0D0D"/>
                <w:sz w:val="22"/>
                <w:szCs w:val="22"/>
                <w:lang w:val="en-US"/>
              </w:rPr>
              <w:t>study</w:t>
            </w:r>
            <w:r w:rsidRPr="004C580E">
              <w:rPr>
                <w:rFonts w:asciiTheme="minorHAnsi" w:hAnsiTheme="minorHAnsi" w:cstheme="minorHAnsi"/>
                <w:color w:val="0D0D0D"/>
                <w:spacing w:val="-7"/>
                <w:sz w:val="22"/>
                <w:szCs w:val="22"/>
                <w:lang w:val="en-US"/>
              </w:rPr>
              <w:t xml:space="preserve"> </w:t>
            </w:r>
            <w:r w:rsidRPr="004C580E">
              <w:rPr>
                <w:rFonts w:asciiTheme="minorHAnsi" w:hAnsiTheme="minorHAnsi" w:cstheme="minorHAnsi"/>
                <w:color w:val="0D0D0D"/>
                <w:sz w:val="22"/>
                <w:szCs w:val="22"/>
                <w:lang w:val="en-US"/>
              </w:rPr>
              <w:t>drug,</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and</w:t>
            </w:r>
            <w:r w:rsidRPr="004C580E">
              <w:rPr>
                <w:rFonts w:asciiTheme="minorHAnsi" w:hAnsiTheme="minorHAnsi" w:cstheme="minorHAnsi"/>
                <w:color w:val="0D0D0D"/>
                <w:spacing w:val="-8"/>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6"/>
                <w:sz w:val="22"/>
                <w:szCs w:val="22"/>
                <w:lang w:val="en-US"/>
              </w:rPr>
              <w:t xml:space="preserve"> </w:t>
            </w:r>
            <w:r w:rsidRPr="004C580E">
              <w:rPr>
                <w:rFonts w:asciiTheme="minorHAnsi" w:hAnsiTheme="minorHAnsi" w:cstheme="minorHAnsi"/>
                <w:color w:val="0D0D0D"/>
                <w:sz w:val="22"/>
                <w:szCs w:val="22"/>
                <w:lang w:val="en-US"/>
              </w:rPr>
              <w:t>adverse</w:t>
            </w:r>
            <w:r w:rsidRPr="004C580E">
              <w:rPr>
                <w:rFonts w:asciiTheme="minorHAnsi" w:hAnsiTheme="minorHAnsi" w:cstheme="minorHAnsi"/>
                <w:color w:val="0D0D0D"/>
                <w:spacing w:val="-5"/>
                <w:sz w:val="22"/>
                <w:szCs w:val="22"/>
                <w:lang w:val="en-US"/>
              </w:rPr>
              <w:t xml:space="preserve"> </w:t>
            </w:r>
            <w:r w:rsidRPr="004C580E">
              <w:rPr>
                <w:rFonts w:asciiTheme="minorHAnsi" w:hAnsiTheme="minorHAnsi" w:cstheme="minorHAnsi"/>
                <w:color w:val="0D0D0D"/>
                <w:sz w:val="22"/>
                <w:szCs w:val="22"/>
                <w:lang w:val="en-US"/>
              </w:rPr>
              <w:t>event</w:t>
            </w:r>
            <w:r w:rsidRPr="004C580E">
              <w:rPr>
                <w:rFonts w:asciiTheme="minorHAnsi" w:hAnsiTheme="minorHAnsi" w:cstheme="minorHAnsi"/>
                <w:color w:val="0D0D0D"/>
                <w:spacing w:val="-5"/>
                <w:sz w:val="22"/>
                <w:szCs w:val="22"/>
                <w:lang w:val="en-US"/>
              </w:rPr>
              <w:t xml:space="preserve"> </w:t>
            </w:r>
            <w:r w:rsidRPr="004C580E">
              <w:rPr>
                <w:rFonts w:asciiTheme="minorHAnsi" w:hAnsiTheme="minorHAnsi" w:cstheme="minorHAnsi"/>
                <w:color w:val="0D0D0D"/>
                <w:sz w:val="22"/>
                <w:szCs w:val="22"/>
                <w:lang w:val="en-US"/>
              </w:rPr>
              <w:t>cannot</w:t>
            </w:r>
            <w:r w:rsidRPr="004C580E">
              <w:rPr>
                <w:rFonts w:asciiTheme="minorHAnsi" w:hAnsiTheme="minorHAnsi" w:cstheme="minorHAnsi"/>
                <w:color w:val="0D0D0D"/>
                <w:spacing w:val="-4"/>
                <w:sz w:val="22"/>
                <w:szCs w:val="22"/>
                <w:lang w:val="en-US"/>
              </w:rPr>
              <w:t xml:space="preserve"> </w:t>
            </w:r>
            <w:r w:rsidRPr="004C580E">
              <w:rPr>
                <w:rFonts w:asciiTheme="minorHAnsi" w:hAnsiTheme="minorHAnsi" w:cstheme="minorHAnsi"/>
                <w:color w:val="0D0D0D"/>
                <w:sz w:val="22"/>
                <w:szCs w:val="22"/>
                <w:lang w:val="en-US"/>
              </w:rPr>
              <w:t>be</w:t>
            </w:r>
            <w:r w:rsidRPr="004C580E">
              <w:rPr>
                <w:rFonts w:asciiTheme="minorHAnsi" w:hAnsiTheme="minorHAnsi" w:cstheme="minorHAnsi"/>
                <w:color w:val="0D0D0D"/>
                <w:spacing w:val="-8"/>
                <w:sz w:val="22"/>
                <w:szCs w:val="22"/>
                <w:lang w:val="en-US"/>
              </w:rPr>
              <w:t xml:space="preserve"> </w:t>
            </w:r>
            <w:r w:rsidRPr="004C580E">
              <w:rPr>
                <w:rFonts w:asciiTheme="minorHAnsi" w:hAnsiTheme="minorHAnsi" w:cstheme="minorHAnsi"/>
                <w:color w:val="0D0D0D"/>
                <w:sz w:val="22"/>
                <w:szCs w:val="22"/>
                <w:lang w:val="en-US"/>
              </w:rPr>
              <w:t>readily</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explained</w:t>
            </w:r>
            <w:r w:rsidRPr="004C580E">
              <w:rPr>
                <w:rFonts w:asciiTheme="minorHAnsi" w:hAnsiTheme="minorHAnsi" w:cstheme="minorHAnsi"/>
                <w:color w:val="0D0D0D"/>
                <w:spacing w:val="-5"/>
                <w:sz w:val="22"/>
                <w:szCs w:val="22"/>
                <w:lang w:val="en-US"/>
              </w:rPr>
              <w:t xml:space="preserve"> </w:t>
            </w:r>
            <w:r w:rsidRPr="004C580E">
              <w:rPr>
                <w:rFonts w:asciiTheme="minorHAnsi" w:hAnsiTheme="minorHAnsi" w:cstheme="minorHAnsi"/>
                <w:color w:val="0D0D0D"/>
                <w:sz w:val="22"/>
                <w:szCs w:val="22"/>
                <w:lang w:val="en-US"/>
              </w:rPr>
              <w:t>by</w:t>
            </w:r>
            <w:r w:rsidRPr="004C580E">
              <w:rPr>
                <w:rFonts w:asciiTheme="minorHAnsi" w:hAnsiTheme="minorHAnsi" w:cstheme="minorHAnsi"/>
                <w:color w:val="0D0D0D"/>
                <w:spacing w:val="-10"/>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58"/>
                <w:sz w:val="22"/>
                <w:szCs w:val="22"/>
                <w:lang w:val="en-US"/>
              </w:rPr>
              <w:t xml:space="preserve"> </w:t>
            </w:r>
            <w:r w:rsidRPr="004C580E">
              <w:rPr>
                <w:rFonts w:asciiTheme="minorHAnsi" w:hAnsiTheme="minorHAnsi" w:cstheme="minorHAnsi"/>
                <w:color w:val="0D0D0D"/>
                <w:sz w:val="22"/>
                <w:szCs w:val="22"/>
                <w:lang w:val="en-US"/>
              </w:rPr>
              <w:t>patient’s clinical state, intercurrent illness, or concomitant therapies; and/or the adverse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event abates or resolves upon discontinuation of the study drug or dose reduction and, if</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applicable,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reappears</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upon</w:t>
            </w:r>
            <w:r w:rsidRPr="004C580E">
              <w:rPr>
                <w:rFonts w:asciiTheme="minorHAnsi" w:hAnsiTheme="minorHAnsi" w:cstheme="minorHAnsi"/>
                <w:color w:val="0D0D0D"/>
                <w:spacing w:val="-2"/>
                <w:sz w:val="22"/>
                <w:szCs w:val="22"/>
                <w:lang w:val="en-US"/>
              </w:rPr>
              <w:t xml:space="preserve"> </w:t>
            </w:r>
            <w:r w:rsidRPr="004C580E">
              <w:rPr>
                <w:rFonts w:asciiTheme="minorHAnsi" w:hAnsiTheme="minorHAnsi" w:cstheme="minorHAnsi"/>
                <w:color w:val="0D0D0D"/>
                <w:sz w:val="22"/>
                <w:szCs w:val="22"/>
                <w:lang w:val="en-US"/>
              </w:rPr>
              <w:t>rechallenge.</w:t>
            </w:r>
          </w:p>
        </w:tc>
      </w:tr>
      <w:tr w:rsidR="00FD12E1" w:rsidRPr="00F1247F" w14:paraId="475E1D60" w14:textId="77777777" w:rsidTr="00DE28AB">
        <w:trPr>
          <w:trHeight w:val="1639"/>
        </w:trPr>
        <w:tc>
          <w:tcPr>
            <w:tcW w:w="866" w:type="dxa"/>
          </w:tcPr>
          <w:p w14:paraId="3A3B67DF" w14:textId="77777777" w:rsidR="00FD12E1" w:rsidRPr="004C580E" w:rsidRDefault="00FD12E1" w:rsidP="007A63E1">
            <w:pPr>
              <w:pStyle w:val="TableParagraph"/>
              <w:ind w:left="90" w:right="258"/>
              <w:rPr>
                <w:rFonts w:asciiTheme="minorHAnsi" w:hAnsiTheme="minorHAnsi" w:cstheme="minorHAnsi"/>
              </w:rPr>
            </w:pPr>
            <w:r w:rsidRPr="004C580E">
              <w:rPr>
                <w:rFonts w:asciiTheme="minorHAnsi" w:hAnsiTheme="minorHAnsi" w:cstheme="minorHAnsi"/>
                <w:color w:val="0D0D0D"/>
                <w:sz w:val="22"/>
                <w:szCs w:val="22"/>
              </w:rPr>
              <w:t>NO</w:t>
            </w:r>
          </w:p>
        </w:tc>
        <w:tc>
          <w:tcPr>
            <w:tcW w:w="8765" w:type="dxa"/>
          </w:tcPr>
          <w:p w14:paraId="140CBA92" w14:textId="77777777" w:rsidR="00FD12E1" w:rsidRPr="004C580E" w:rsidRDefault="00FD12E1" w:rsidP="007A63E1">
            <w:pPr>
              <w:pStyle w:val="TableParagraph"/>
              <w:ind w:left="109" w:right="258"/>
              <w:rPr>
                <w:rFonts w:asciiTheme="minorHAnsi" w:hAnsiTheme="minorHAnsi" w:cstheme="minorHAnsi"/>
                <w:lang w:val="en-US"/>
              </w:rPr>
            </w:pPr>
            <w:r w:rsidRPr="004C580E">
              <w:rPr>
                <w:rFonts w:asciiTheme="minorHAnsi" w:hAnsiTheme="minorHAnsi" w:cstheme="minorHAnsi"/>
                <w:color w:val="0D0D0D"/>
                <w:sz w:val="22"/>
                <w:szCs w:val="22"/>
                <w:lang w:val="en-US"/>
              </w:rPr>
              <w:t>An adverse event will be considered related, unless it fulfills the criteria specified below.</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Evidence exists that the adverse event has an etiology other than the study drug (e.g.</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preexisting medical condition, underlying disease, intercurrent illness, or concomitant</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medication);</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and/or</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the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adverse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event</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has</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no</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plausible</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temporal</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relationship</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to</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administration of the study drug (e.g., cancer diagnosed 2 days after first dose of study</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z w:val="22"/>
                <w:szCs w:val="22"/>
                <w:lang w:val="en-US"/>
              </w:rPr>
              <w:t>drug).</w:t>
            </w:r>
          </w:p>
        </w:tc>
      </w:tr>
    </w:tbl>
    <w:p w14:paraId="40B77D00" w14:textId="15EF610F" w:rsidR="00FD12E1" w:rsidRPr="004C580E" w:rsidRDefault="00FD12E1" w:rsidP="007A63E1">
      <w:pPr>
        <w:pStyle w:val="Textkrper"/>
        <w:spacing w:before="120"/>
        <w:ind w:right="258"/>
        <w:rPr>
          <w:rFonts w:asciiTheme="minorHAnsi" w:hAnsiTheme="minorHAnsi" w:cstheme="minorHAnsi"/>
          <w:color w:val="0D0D0D"/>
          <w:spacing w:val="-1"/>
          <w:sz w:val="22"/>
          <w:szCs w:val="22"/>
          <w:lang w:val="en-US"/>
        </w:rPr>
      </w:pPr>
    </w:p>
    <w:p w14:paraId="28171E81" w14:textId="77777777" w:rsidR="00FD12E1" w:rsidRPr="004C580E" w:rsidRDefault="00FD12E1" w:rsidP="007A63E1">
      <w:pPr>
        <w:pStyle w:val="Textkrper"/>
        <w:spacing w:before="120"/>
        <w:ind w:right="258"/>
        <w:rPr>
          <w:rFonts w:asciiTheme="minorHAnsi" w:hAnsiTheme="minorHAnsi" w:cstheme="minorHAnsi"/>
          <w:color w:val="0D0D0D"/>
          <w:spacing w:val="-1"/>
          <w:sz w:val="22"/>
          <w:szCs w:val="22"/>
          <w:lang w:val="en-US"/>
        </w:rPr>
      </w:pPr>
    </w:p>
    <w:p w14:paraId="65F5E4D5" w14:textId="24388A1C" w:rsidR="00FD12E1" w:rsidRPr="004C580E" w:rsidRDefault="00FD12E1" w:rsidP="007A63E1">
      <w:pPr>
        <w:pStyle w:val="Textkrper"/>
        <w:spacing w:before="120"/>
        <w:ind w:right="258"/>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Further examples for the assessment of causality of an adverse event with IMP: </w:t>
      </w:r>
    </w:p>
    <w:p w14:paraId="7AF78CEF" w14:textId="77777777" w:rsidR="00756CAA" w:rsidRPr="004C580E" w:rsidRDefault="00F4252F"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Temporal relationship of event onset to the initiation of study drug</w:t>
      </w:r>
    </w:p>
    <w:p w14:paraId="05E6B51F" w14:textId="77777777" w:rsidR="00756CAA" w:rsidRPr="004C580E" w:rsidRDefault="00F4252F"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Course of the event, considering especially the effects of dose reduction, discontinuation of study drug, or reintroduction of study drug (as applicable)</w:t>
      </w:r>
    </w:p>
    <w:p w14:paraId="7EBF2952" w14:textId="77777777" w:rsidR="00756CAA" w:rsidRPr="004C580E" w:rsidRDefault="00F4252F"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Known association of the event with the study drug or with similar treatments</w:t>
      </w:r>
    </w:p>
    <w:p w14:paraId="06A11E70" w14:textId="77777777" w:rsidR="00756CAA" w:rsidRPr="004C580E" w:rsidRDefault="00F4252F"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Known association of the event with the disease under study</w:t>
      </w:r>
    </w:p>
    <w:p w14:paraId="6E1954AC" w14:textId="77777777" w:rsidR="00756CAA" w:rsidRPr="004C580E" w:rsidRDefault="00F4252F"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Presence of risk factors in the patient or use of concomitant medications known to increase the occurrence of the event</w:t>
      </w:r>
    </w:p>
    <w:p w14:paraId="5CD24E35" w14:textId="77777777" w:rsidR="00756CAA" w:rsidRPr="004C580E" w:rsidRDefault="00F4252F"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Presence of non-treatment-related factors that are known to be associated with the occurrence of the event</w:t>
      </w:r>
    </w:p>
    <w:p w14:paraId="0B0F2DAF"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For patients receiving combination therapy, causality will be assessed individually for each protocol-mandated therapy.</w:t>
      </w:r>
    </w:p>
    <w:p w14:paraId="1BC0BFC4"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4C8980FE" w14:textId="22A4B095" w:rsidR="00756CAA" w:rsidRPr="004C580E" w:rsidRDefault="00F4252F" w:rsidP="00B25DE8">
      <w:pPr>
        <w:pStyle w:val="berschrift"/>
      </w:pPr>
      <w:bookmarkStart w:id="153" w:name="_Ref123114300"/>
      <w:bookmarkStart w:id="154" w:name="_Ref123119613"/>
      <w:bookmarkStart w:id="155" w:name="_Ref123121990"/>
      <w:bookmarkStart w:id="156" w:name="_Ref123121995"/>
      <w:bookmarkStart w:id="157" w:name="_Ref123122619"/>
      <w:bookmarkStart w:id="158" w:name="_Toc157878973"/>
      <w:r w:rsidRPr="004C580E">
        <w:lastRenderedPageBreak/>
        <w:t>Period</w:t>
      </w:r>
      <w:r w:rsidRPr="004C580E">
        <w:rPr>
          <w:spacing w:val="-3"/>
        </w:rPr>
        <w:t xml:space="preserve"> </w:t>
      </w:r>
      <w:r w:rsidRPr="004C580E">
        <w:t>of</w:t>
      </w:r>
      <w:r w:rsidRPr="004C580E">
        <w:rPr>
          <w:spacing w:val="-1"/>
        </w:rPr>
        <w:t xml:space="preserve"> </w:t>
      </w:r>
      <w:r w:rsidRPr="004C580E">
        <w:t>observation</w:t>
      </w:r>
      <w:bookmarkEnd w:id="153"/>
      <w:bookmarkEnd w:id="154"/>
      <w:bookmarkEnd w:id="155"/>
      <w:bookmarkEnd w:id="156"/>
      <w:bookmarkEnd w:id="157"/>
      <w:bookmarkEnd w:id="158"/>
    </w:p>
    <w:p w14:paraId="2B7C7796" w14:textId="411BAD2D" w:rsidR="00B57269"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In this trial, the period of observation for collection of adverse events extends from </w:t>
      </w:r>
      <w:r w:rsidR="00B941D8" w:rsidRPr="004C580E">
        <w:rPr>
          <w:rFonts w:asciiTheme="minorHAnsi" w:hAnsiTheme="minorHAnsi" w:cstheme="minorHAnsi"/>
          <w:color w:val="0D0D0D"/>
          <w:spacing w:val="-1"/>
          <w:sz w:val="22"/>
          <w:szCs w:val="22"/>
          <w:lang w:val="en-US"/>
        </w:rPr>
        <w:t>registration</w:t>
      </w:r>
      <w:r w:rsidRPr="004C580E">
        <w:rPr>
          <w:rFonts w:asciiTheme="minorHAnsi" w:hAnsiTheme="minorHAnsi" w:cstheme="minorHAnsi"/>
          <w:color w:val="0D0D0D"/>
          <w:spacing w:val="-1"/>
          <w:sz w:val="22"/>
          <w:szCs w:val="22"/>
          <w:lang w:val="en-US"/>
        </w:rPr>
        <w:t xml:space="preserve"> </w:t>
      </w:r>
      <w:r w:rsidR="00062CAE" w:rsidRPr="004C580E">
        <w:rPr>
          <w:rFonts w:asciiTheme="minorHAnsi" w:hAnsiTheme="minorHAnsi" w:cstheme="minorHAnsi"/>
          <w:color w:val="0D0D0D"/>
          <w:spacing w:val="-1"/>
          <w:sz w:val="22"/>
          <w:szCs w:val="22"/>
          <w:lang w:val="en-US"/>
        </w:rPr>
        <w:t xml:space="preserve">up to </w:t>
      </w:r>
      <w:r w:rsidR="00FD12E1" w:rsidRPr="004C580E">
        <w:rPr>
          <w:rFonts w:asciiTheme="minorHAnsi" w:hAnsiTheme="minorHAnsi" w:cstheme="minorHAnsi"/>
          <w:color w:val="0D0D0D"/>
          <w:spacing w:val="-1"/>
          <w:sz w:val="22"/>
          <w:szCs w:val="22"/>
          <w:lang w:val="en-US"/>
        </w:rPr>
        <w:t xml:space="preserve">30 days after the last trial medication application. SPMs are followed until </w:t>
      </w:r>
      <w:r w:rsidR="00062CAE" w:rsidRPr="004C580E">
        <w:rPr>
          <w:rFonts w:asciiTheme="minorHAnsi" w:hAnsiTheme="minorHAnsi" w:cstheme="minorHAnsi"/>
          <w:color w:val="0D0D0D"/>
          <w:spacing w:val="-1"/>
          <w:sz w:val="22"/>
          <w:szCs w:val="22"/>
          <w:lang w:val="en-US"/>
        </w:rPr>
        <w:t>the end of study</w:t>
      </w:r>
      <w:r w:rsidR="00FD12E1" w:rsidRPr="004C580E">
        <w:rPr>
          <w:rFonts w:asciiTheme="minorHAnsi" w:hAnsiTheme="minorHAnsi" w:cstheme="minorHAnsi"/>
          <w:color w:val="0D0D0D"/>
          <w:spacing w:val="-1"/>
          <w:sz w:val="22"/>
          <w:szCs w:val="22"/>
          <w:lang w:val="en-US"/>
        </w:rPr>
        <w:t xml:space="preserve"> and should be reported by the investigator</w:t>
      </w:r>
      <w:r w:rsidRPr="004C580E">
        <w:rPr>
          <w:rFonts w:asciiTheme="minorHAnsi" w:hAnsiTheme="minorHAnsi" w:cstheme="minorHAnsi"/>
          <w:color w:val="0D0D0D"/>
          <w:spacing w:val="-1"/>
          <w:sz w:val="22"/>
          <w:szCs w:val="22"/>
          <w:lang w:val="en-US"/>
        </w:rPr>
        <w:t>.</w:t>
      </w:r>
    </w:p>
    <w:p w14:paraId="5139C69E" w14:textId="3CD6602F"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If the investigator detects a serious adverse event in a trial subject</w:t>
      </w:r>
      <w:r w:rsidR="0076503B"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 xml:space="preserve">after the end </w:t>
      </w:r>
      <w:r w:rsidR="006F2C73" w:rsidRPr="004C580E">
        <w:rPr>
          <w:rFonts w:asciiTheme="minorHAnsi" w:hAnsiTheme="minorHAnsi" w:cstheme="minorHAnsi"/>
          <w:color w:val="0D0D0D"/>
          <w:spacing w:val="-1"/>
          <w:sz w:val="22"/>
          <w:szCs w:val="22"/>
          <w:lang w:val="en-US"/>
        </w:rPr>
        <w:t xml:space="preserve">of </w:t>
      </w:r>
      <w:r w:rsidRPr="004C580E">
        <w:rPr>
          <w:rFonts w:asciiTheme="minorHAnsi" w:hAnsiTheme="minorHAnsi" w:cstheme="minorHAnsi"/>
          <w:color w:val="0D0D0D"/>
          <w:spacing w:val="-1"/>
          <w:sz w:val="22"/>
          <w:szCs w:val="22"/>
          <w:lang w:val="en-US"/>
        </w:rPr>
        <w:t>the period of observation,</w:t>
      </w:r>
      <w:r w:rsidR="006B3E7B">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and considers the event (at least possibly) related to the trial treatment or study medication, it should be documented and reported as SAE as described.</w:t>
      </w:r>
    </w:p>
    <w:p w14:paraId="22446985" w14:textId="6AC692C7" w:rsidR="00FD12E1" w:rsidRPr="004C580E" w:rsidRDefault="00140706"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After the end of the trial a</w:t>
      </w:r>
      <w:r w:rsidR="00FD12E1" w:rsidRPr="004C580E">
        <w:rPr>
          <w:rFonts w:asciiTheme="minorHAnsi" w:hAnsiTheme="minorHAnsi" w:cstheme="minorHAnsi"/>
          <w:color w:val="0D0D0D"/>
          <w:spacing w:val="-1"/>
          <w:sz w:val="22"/>
          <w:szCs w:val="22"/>
          <w:lang w:val="en-US"/>
        </w:rPr>
        <w:t xml:space="preserve">ll patients will </w:t>
      </w:r>
      <w:r w:rsidR="00FD4F94" w:rsidRPr="004C580E">
        <w:rPr>
          <w:rFonts w:asciiTheme="minorHAnsi" w:hAnsiTheme="minorHAnsi" w:cstheme="minorHAnsi"/>
          <w:color w:val="0D0D0D"/>
          <w:spacing w:val="-1"/>
          <w:sz w:val="22"/>
          <w:szCs w:val="22"/>
          <w:lang w:val="en-US"/>
        </w:rPr>
        <w:t xml:space="preserve">be asked to </w:t>
      </w:r>
      <w:r w:rsidR="00FD12E1" w:rsidRPr="004C580E">
        <w:rPr>
          <w:rFonts w:asciiTheme="minorHAnsi" w:hAnsiTheme="minorHAnsi" w:cstheme="minorHAnsi"/>
          <w:color w:val="0D0D0D"/>
          <w:spacing w:val="-1"/>
          <w:sz w:val="22"/>
          <w:szCs w:val="22"/>
          <w:lang w:val="en-US"/>
        </w:rPr>
        <w:t xml:space="preserve">be followed in a separate GLA register </w:t>
      </w:r>
      <w:r w:rsidRPr="004C580E">
        <w:rPr>
          <w:rFonts w:asciiTheme="minorHAnsi" w:hAnsiTheme="minorHAnsi" w:cstheme="minorHAnsi"/>
          <w:color w:val="0D0D0D"/>
          <w:spacing w:val="-1"/>
          <w:sz w:val="22"/>
          <w:szCs w:val="22"/>
          <w:lang w:val="en-US"/>
        </w:rPr>
        <w:t xml:space="preserve">for possible late toxicity (e.g. SPM) so a period of 15 years of observation is maintained. </w:t>
      </w:r>
    </w:p>
    <w:p w14:paraId="30856C79"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099F25F7" w14:textId="7CE386D4" w:rsidR="00756CAA" w:rsidRPr="004C580E" w:rsidRDefault="00F4252F" w:rsidP="00B25DE8">
      <w:pPr>
        <w:pStyle w:val="berschrift"/>
      </w:pPr>
      <w:bookmarkStart w:id="159" w:name="_Toc157878974"/>
      <w:r w:rsidRPr="004C580E">
        <w:t>Documentation</w:t>
      </w:r>
      <w:r w:rsidRPr="004C580E">
        <w:rPr>
          <w:spacing w:val="-3"/>
        </w:rPr>
        <w:t xml:space="preserve"> </w:t>
      </w:r>
      <w:r w:rsidRPr="004C580E">
        <w:t>of</w:t>
      </w:r>
      <w:r w:rsidRPr="004C580E">
        <w:rPr>
          <w:spacing w:val="1"/>
        </w:rPr>
        <w:t xml:space="preserve"> </w:t>
      </w:r>
      <w:r w:rsidRPr="004C580E">
        <w:t>AEs</w:t>
      </w:r>
      <w:r w:rsidRPr="004C580E">
        <w:rPr>
          <w:spacing w:val="-3"/>
        </w:rPr>
        <w:t xml:space="preserve"> </w:t>
      </w:r>
      <w:r w:rsidRPr="004C580E">
        <w:t>and</w:t>
      </w:r>
      <w:r w:rsidRPr="004C580E">
        <w:rPr>
          <w:spacing w:val="-3"/>
        </w:rPr>
        <w:t xml:space="preserve"> </w:t>
      </w:r>
      <w:r w:rsidRPr="004C580E">
        <w:t>Follow-up</w:t>
      </w:r>
      <w:bookmarkEnd w:id="159"/>
    </w:p>
    <w:p w14:paraId="66122253" w14:textId="36A9034F"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All AEs (whether serious or not) reported by the subject or detected by the investigator will be documented </w:t>
      </w:r>
      <w:r w:rsidR="00140706" w:rsidRPr="004C580E">
        <w:rPr>
          <w:rFonts w:asciiTheme="minorHAnsi" w:hAnsiTheme="minorHAnsi" w:cstheme="minorHAnsi"/>
          <w:color w:val="0D0D0D"/>
          <w:spacing w:val="-1"/>
          <w:sz w:val="22"/>
          <w:szCs w:val="22"/>
          <w:lang w:val="en-US"/>
        </w:rPr>
        <w:t xml:space="preserve">in the patients records and </w:t>
      </w:r>
      <w:r w:rsidRPr="004C580E">
        <w:rPr>
          <w:rFonts w:asciiTheme="minorHAnsi" w:hAnsiTheme="minorHAnsi" w:cstheme="minorHAnsi"/>
          <w:color w:val="0D0D0D"/>
          <w:spacing w:val="-1"/>
          <w:sz w:val="22"/>
          <w:szCs w:val="22"/>
          <w:lang w:val="en-US"/>
        </w:rPr>
        <w:t>on the appropriate pages of the eCRF.</w:t>
      </w:r>
    </w:p>
    <w:p w14:paraId="60BBB66C" w14:textId="5FC60C73"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If the adverse event is serious (see </w:t>
      </w:r>
      <w:r w:rsidR="00AD6908" w:rsidRPr="004C580E">
        <w:rPr>
          <w:rFonts w:asciiTheme="minorHAnsi" w:hAnsiTheme="minorHAnsi" w:cstheme="minorHAnsi"/>
          <w:color w:val="0D0D0D"/>
          <w:spacing w:val="-1"/>
          <w:sz w:val="22"/>
          <w:szCs w:val="22"/>
          <w:lang w:val="en-US"/>
        </w:rPr>
        <w:t>s</w:t>
      </w:r>
      <w:r w:rsidRPr="004C580E">
        <w:rPr>
          <w:rFonts w:asciiTheme="minorHAnsi" w:hAnsiTheme="minorHAnsi" w:cstheme="minorHAnsi"/>
          <w:color w:val="0D0D0D"/>
          <w:spacing w:val="-1"/>
          <w:sz w:val="22"/>
          <w:szCs w:val="22"/>
          <w:lang w:val="en-US"/>
        </w:rPr>
        <w:t xml:space="preserve">ection </w:t>
      </w:r>
      <w:r w:rsidR="00140706" w:rsidRPr="004C580E">
        <w:rPr>
          <w:rFonts w:asciiTheme="minorHAnsi" w:hAnsiTheme="minorHAnsi" w:cstheme="minorHAnsi"/>
          <w:color w:val="0D0D0D"/>
          <w:spacing w:val="-1"/>
          <w:sz w:val="22"/>
          <w:szCs w:val="22"/>
          <w:lang w:val="en-US"/>
        </w:rPr>
        <w:fldChar w:fldCharType="begin"/>
      </w:r>
      <w:r w:rsidR="00140706" w:rsidRPr="004C580E">
        <w:rPr>
          <w:rFonts w:asciiTheme="minorHAnsi" w:hAnsiTheme="minorHAnsi" w:cstheme="minorHAnsi"/>
          <w:color w:val="0D0D0D"/>
          <w:spacing w:val="-1"/>
          <w:sz w:val="22"/>
          <w:szCs w:val="22"/>
          <w:lang w:val="en-US"/>
        </w:rPr>
        <w:instrText xml:space="preserve"> REF _Ref122267689 \r \h </w:instrText>
      </w:r>
      <w:r w:rsidR="00E057B2" w:rsidRPr="004C580E">
        <w:rPr>
          <w:rFonts w:asciiTheme="minorHAnsi" w:hAnsiTheme="minorHAnsi" w:cstheme="minorHAnsi"/>
          <w:color w:val="0D0D0D"/>
          <w:spacing w:val="-1"/>
          <w:sz w:val="22"/>
          <w:szCs w:val="22"/>
          <w:lang w:val="en-US"/>
        </w:rPr>
        <w:instrText xml:space="preserve"> \* MERGEFORMAT </w:instrText>
      </w:r>
      <w:r w:rsidR="00140706" w:rsidRPr="004C580E">
        <w:rPr>
          <w:rFonts w:asciiTheme="minorHAnsi" w:hAnsiTheme="minorHAnsi" w:cstheme="minorHAnsi"/>
          <w:color w:val="0D0D0D"/>
          <w:spacing w:val="-1"/>
          <w:sz w:val="22"/>
          <w:szCs w:val="22"/>
          <w:lang w:val="en-US"/>
        </w:rPr>
      </w:r>
      <w:r w:rsidR="00140706"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13.5.2</w:t>
      </w:r>
      <w:r w:rsidR="00140706" w:rsidRPr="004C580E">
        <w:rPr>
          <w:rFonts w:asciiTheme="minorHAnsi" w:hAnsiTheme="minorHAnsi" w:cstheme="minorHAnsi"/>
          <w:color w:val="0D0D0D"/>
          <w:spacing w:val="-1"/>
          <w:sz w:val="22"/>
          <w:szCs w:val="22"/>
          <w:lang w:val="en-US"/>
        </w:rPr>
        <w:fldChar w:fldCharType="end"/>
      </w:r>
      <w:r w:rsidRPr="004C580E">
        <w:rPr>
          <w:rFonts w:asciiTheme="minorHAnsi" w:hAnsiTheme="minorHAnsi" w:cstheme="minorHAnsi"/>
          <w:color w:val="0D0D0D"/>
          <w:spacing w:val="-1"/>
          <w:sz w:val="22"/>
          <w:szCs w:val="22"/>
          <w:lang w:val="en-US"/>
        </w:rPr>
        <w:t>), the investigator must complete, in addition to the “Adverse Event Page”, the “Serious Adverse Event” information at the time the serious adverse event is detected.</w:t>
      </w:r>
    </w:p>
    <w:p w14:paraId="72CD7C42" w14:textId="4929E778" w:rsidR="00C75338" w:rsidRPr="004C580E" w:rsidRDefault="00C75338"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Except of the assessments specified in the following </w:t>
      </w:r>
      <w:r w:rsidR="003C2127" w:rsidRPr="004C580E">
        <w:rPr>
          <w:rFonts w:asciiTheme="minorHAnsi" w:hAnsiTheme="minorHAnsi" w:cstheme="minorHAnsi"/>
          <w:color w:val="0D0D0D"/>
          <w:spacing w:val="-1"/>
          <w:sz w:val="22"/>
          <w:szCs w:val="22"/>
          <w:lang w:val="en-US"/>
        </w:rPr>
        <w:t>section</w:t>
      </w:r>
      <w:r w:rsidRPr="004C580E">
        <w:rPr>
          <w:rFonts w:asciiTheme="minorHAnsi" w:hAnsiTheme="minorHAnsi" w:cstheme="minorHAnsi"/>
          <w:color w:val="0D0D0D"/>
          <w:spacing w:val="-1"/>
          <w:sz w:val="22"/>
          <w:szCs w:val="22"/>
          <w:lang w:val="en-US"/>
        </w:rPr>
        <w:t xml:space="preserve"> (</w:t>
      </w:r>
      <w:r w:rsidR="003C2127" w:rsidRPr="004C580E">
        <w:rPr>
          <w:rFonts w:asciiTheme="minorHAnsi" w:hAnsiTheme="minorHAnsi" w:cstheme="minorHAnsi"/>
          <w:color w:val="0D0D0D"/>
          <w:spacing w:val="-1"/>
          <w:sz w:val="22"/>
          <w:szCs w:val="22"/>
          <w:lang w:val="en-US"/>
        </w:rPr>
        <w:fldChar w:fldCharType="begin"/>
      </w:r>
      <w:r w:rsidR="003C2127" w:rsidRPr="004C580E">
        <w:rPr>
          <w:rFonts w:asciiTheme="minorHAnsi" w:hAnsiTheme="minorHAnsi" w:cstheme="minorHAnsi"/>
          <w:color w:val="0D0D0D"/>
          <w:spacing w:val="-1"/>
          <w:sz w:val="22"/>
          <w:szCs w:val="22"/>
          <w:lang w:val="en-US"/>
        </w:rPr>
        <w:instrText xml:space="preserve"> REF _Ref123129914 \n \h </w:instrText>
      </w:r>
      <w:r w:rsidR="00E057B2" w:rsidRPr="004C580E">
        <w:rPr>
          <w:rFonts w:asciiTheme="minorHAnsi" w:hAnsiTheme="minorHAnsi" w:cstheme="minorHAnsi"/>
          <w:color w:val="0D0D0D"/>
          <w:spacing w:val="-1"/>
          <w:sz w:val="22"/>
          <w:szCs w:val="22"/>
          <w:lang w:val="en-US"/>
        </w:rPr>
        <w:instrText xml:space="preserve"> \* MERGEFORMAT </w:instrText>
      </w:r>
      <w:r w:rsidR="003C2127" w:rsidRPr="004C580E">
        <w:rPr>
          <w:rFonts w:asciiTheme="minorHAnsi" w:hAnsiTheme="minorHAnsi" w:cstheme="minorHAnsi"/>
          <w:color w:val="0D0D0D"/>
          <w:spacing w:val="-1"/>
          <w:sz w:val="22"/>
          <w:szCs w:val="22"/>
          <w:lang w:val="en-US"/>
        </w:rPr>
      </w:r>
      <w:r w:rsidR="003C2127"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13.7.1</w:t>
      </w:r>
      <w:r w:rsidR="003C2127" w:rsidRPr="004C580E">
        <w:rPr>
          <w:rFonts w:asciiTheme="minorHAnsi" w:hAnsiTheme="minorHAnsi" w:cstheme="minorHAnsi"/>
          <w:color w:val="0D0D0D"/>
          <w:spacing w:val="-1"/>
          <w:sz w:val="22"/>
          <w:szCs w:val="22"/>
          <w:lang w:val="en-US"/>
        </w:rPr>
        <w:fldChar w:fldCharType="end"/>
      </w:r>
      <w:r w:rsidR="003C2127"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Source Data to be entered directly in the eCRF), all assessments related to AE documentation should be done in the patient’s file.</w:t>
      </w:r>
    </w:p>
    <w:p w14:paraId="48297E80"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Every attempt should be made to describe the adverse event in terms of a diagnosis. If a clear diagnosis has been made, individual signs and symptoms will not be recorded unless they represent atypical or extreme manifestations of the diagnosis, in which case they should be reported as separate events. If a clear diagnosis cannot be established, each sign and symptom must be recorded individually.</w:t>
      </w:r>
    </w:p>
    <w:p w14:paraId="7AE6C68B"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All subjects who have adverse events, whether considered associated with the use of the investigational product or not, must be monitored to determine the outcome. The clinical course of the adverse event will be followed up according to accepted standards of medical practice, even after the end of the period of observation, until a satisfactory explanation is found or the investigator considers it medically justifiable to terminate follow-up, but no longer than 30 days after the end of the whole trial.</w:t>
      </w:r>
    </w:p>
    <w:p w14:paraId="025BBEBB" w14:textId="6BB32CD8"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Should the adverse event result in death, a full pathologist’s report should be supplied, if possible.</w:t>
      </w:r>
    </w:p>
    <w:p w14:paraId="53CC39B4" w14:textId="50D5C77C" w:rsidR="00140706" w:rsidRPr="004C580E" w:rsidRDefault="00140706"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AEs and SAEs that are ongoing at the time of death are kept as “ongoing” in the eCRF</w:t>
      </w:r>
      <w:r w:rsidR="00FD4F94" w:rsidRPr="004C580E">
        <w:rPr>
          <w:rFonts w:asciiTheme="minorHAnsi" w:hAnsiTheme="minorHAnsi" w:cstheme="minorHAnsi"/>
          <w:color w:val="0D0D0D"/>
          <w:spacing w:val="-1"/>
          <w:sz w:val="22"/>
          <w:szCs w:val="22"/>
          <w:lang w:val="en-US"/>
        </w:rPr>
        <w:t>.</w:t>
      </w:r>
    </w:p>
    <w:p w14:paraId="14B0C5B5"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5C9D65F4" w14:textId="77777777" w:rsidR="00756CAA" w:rsidRPr="004C580E" w:rsidRDefault="00F4252F" w:rsidP="007A63E1">
      <w:pPr>
        <w:pStyle w:val="Textkrper"/>
        <w:spacing w:before="121" w:line="276" w:lineRule="auto"/>
        <w:ind w:left="398" w:right="258"/>
        <w:rPr>
          <w:rFonts w:asciiTheme="minorHAnsi" w:hAnsiTheme="minorHAnsi" w:cstheme="minorHAnsi"/>
          <w:b/>
          <w:color w:val="0D0D0D"/>
          <w:sz w:val="22"/>
          <w:szCs w:val="22"/>
          <w:lang w:val="en-US"/>
        </w:rPr>
      </w:pPr>
      <w:r w:rsidRPr="004C580E">
        <w:rPr>
          <w:rFonts w:asciiTheme="minorHAnsi" w:hAnsiTheme="minorHAnsi" w:cstheme="minorHAnsi"/>
          <w:b/>
          <w:color w:val="0D0D0D"/>
          <w:sz w:val="22"/>
          <w:szCs w:val="22"/>
          <w:lang w:val="en-US"/>
        </w:rPr>
        <w:t>Necessary criteria for adverse event evaluation by the investigator:</w:t>
      </w:r>
    </w:p>
    <w:p w14:paraId="1D5D3123"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Event term or specification</w:t>
      </w:r>
    </w:p>
    <w:p w14:paraId="1B32C9FC"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Duration (start date and stop date)</w:t>
      </w:r>
    </w:p>
    <w:p w14:paraId="067B79DB"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Outcome</w:t>
      </w:r>
    </w:p>
    <w:p w14:paraId="49FE679A"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Severity grade (according to CTCAE, see above)</w:t>
      </w:r>
    </w:p>
    <w:p w14:paraId="3FD95CC2"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Seriousness of Event (according to seriousness criteria)</w:t>
      </w:r>
    </w:p>
    <w:p w14:paraId="10C841D7" w14:textId="22D7C22F"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Drug relationship of the AE to the investigational product (Causality assessment)</w:t>
      </w:r>
    </w:p>
    <w:p w14:paraId="4A415A0B" w14:textId="5943A898" w:rsidR="00C75338" w:rsidRPr="004C580E" w:rsidRDefault="00C75338" w:rsidP="007A63E1">
      <w:pPr>
        <w:pStyle w:val="Textkrper"/>
        <w:ind w:right="772"/>
        <w:rPr>
          <w:rFonts w:asciiTheme="minorHAnsi" w:hAnsiTheme="minorHAnsi" w:cstheme="minorHAnsi"/>
          <w:color w:val="0D0D0D"/>
          <w:sz w:val="22"/>
          <w:szCs w:val="22"/>
          <w:lang w:val="en-US"/>
        </w:rPr>
      </w:pPr>
    </w:p>
    <w:p w14:paraId="2D41F005" w14:textId="77777777" w:rsidR="00C75338" w:rsidRPr="004C580E" w:rsidRDefault="00C75338" w:rsidP="007A63E1">
      <w:pPr>
        <w:pStyle w:val="Textkrper"/>
        <w:ind w:right="258"/>
        <w:rPr>
          <w:rFonts w:asciiTheme="minorHAnsi" w:hAnsiTheme="minorHAnsi" w:cstheme="minorHAnsi"/>
          <w:sz w:val="22"/>
          <w:szCs w:val="22"/>
          <w:lang w:val="en-US"/>
        </w:rPr>
      </w:pPr>
    </w:p>
    <w:p w14:paraId="55A1A96F" w14:textId="13FE26AE" w:rsidR="00C75338" w:rsidRPr="004C580E" w:rsidRDefault="00C75338" w:rsidP="007A63E1">
      <w:pPr>
        <w:pStyle w:val="berschrift3"/>
        <w:rPr>
          <w:rFonts w:cstheme="minorHAnsi"/>
          <w:szCs w:val="22"/>
        </w:rPr>
      </w:pPr>
      <w:bookmarkStart w:id="160" w:name="_Ref123129914"/>
      <w:bookmarkStart w:id="161" w:name="_Toc157878975"/>
      <w:r w:rsidRPr="004C580E">
        <w:rPr>
          <w:rFonts w:cstheme="minorHAnsi"/>
          <w:szCs w:val="22"/>
        </w:rPr>
        <w:lastRenderedPageBreak/>
        <w:t>Source Data to be entered directly in the eCRF</w:t>
      </w:r>
      <w:bookmarkEnd w:id="160"/>
      <w:bookmarkEnd w:id="161"/>
    </w:p>
    <w:p w14:paraId="35EDFB50" w14:textId="77777777" w:rsidR="00C75338" w:rsidRPr="004C580E" w:rsidRDefault="00C75338" w:rsidP="007A63E1">
      <w:pPr>
        <w:pStyle w:val="Textkrper"/>
        <w:spacing w:before="120"/>
        <w:ind w:right="258"/>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assessment of AEs by investigator may be recorded directly on the respective eCRF page (e.g. Adverse event page) and is to be considered as </w:t>
      </w:r>
      <w:r w:rsidRPr="004C580E">
        <w:rPr>
          <w:rFonts w:asciiTheme="minorHAnsi" w:hAnsiTheme="minorHAnsi" w:cstheme="minorHAnsi"/>
          <w:b/>
          <w:color w:val="0D0D0D"/>
          <w:spacing w:val="-1"/>
          <w:sz w:val="22"/>
          <w:szCs w:val="22"/>
          <w:lang w:val="en-US"/>
        </w:rPr>
        <w:t>Source Data</w:t>
      </w:r>
      <w:r w:rsidRPr="004C580E">
        <w:rPr>
          <w:rFonts w:asciiTheme="minorHAnsi" w:hAnsiTheme="minorHAnsi" w:cstheme="minorHAnsi"/>
          <w:color w:val="0D0D0D"/>
          <w:spacing w:val="-1"/>
          <w:sz w:val="22"/>
          <w:szCs w:val="22"/>
          <w:lang w:val="en-US"/>
        </w:rPr>
        <w:t>.</w:t>
      </w:r>
    </w:p>
    <w:p w14:paraId="05CF0CCC" w14:textId="77777777" w:rsidR="00C75338" w:rsidRPr="004C580E" w:rsidRDefault="00C75338" w:rsidP="007A63E1">
      <w:pPr>
        <w:pStyle w:val="Textkrper"/>
        <w:spacing w:before="120"/>
        <w:ind w:right="258"/>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This is applicable only for the following data fields</w:t>
      </w:r>
    </w:p>
    <w:p w14:paraId="732AB4B0" w14:textId="77777777" w:rsidR="00C75338" w:rsidRPr="004C580E" w:rsidRDefault="00C75338"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toxicity (severity) grading,</w:t>
      </w:r>
    </w:p>
    <w:p w14:paraId="4862C830" w14:textId="77777777" w:rsidR="00C75338" w:rsidRPr="004C580E" w:rsidRDefault="00C75338"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assessment of causality for all IMPs,</w:t>
      </w:r>
    </w:p>
    <w:p w14:paraId="10A6A3D8" w14:textId="77777777" w:rsidR="00C75338" w:rsidRPr="004C580E" w:rsidRDefault="00C75338"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period of AE occurrence</w:t>
      </w:r>
    </w:p>
    <w:p w14:paraId="63E8571B" w14:textId="73BDE467" w:rsidR="00C75338" w:rsidRPr="004C580E" w:rsidRDefault="00C75338" w:rsidP="003E65B9">
      <w:pPr>
        <w:pStyle w:val="Textkrper"/>
        <w:numPr>
          <w:ilvl w:val="0"/>
          <w:numId w:val="2"/>
        </w:numPr>
        <w:ind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and for the seriousness criteria.</w:t>
      </w:r>
    </w:p>
    <w:p w14:paraId="44B0319B" w14:textId="00B1D7C8" w:rsidR="00AE66E8" w:rsidRPr="004C580E" w:rsidRDefault="00AE66E8" w:rsidP="007A63E1">
      <w:pPr>
        <w:pStyle w:val="Textkrper"/>
        <w:ind w:right="772"/>
        <w:rPr>
          <w:rFonts w:asciiTheme="minorHAnsi" w:hAnsiTheme="minorHAnsi" w:cstheme="minorHAnsi"/>
          <w:color w:val="0D0D0D"/>
          <w:sz w:val="22"/>
          <w:szCs w:val="22"/>
          <w:lang w:val="en-US"/>
        </w:rPr>
      </w:pPr>
    </w:p>
    <w:p w14:paraId="63628524" w14:textId="0D18B8B6" w:rsidR="00C75338" w:rsidRPr="004C580E" w:rsidRDefault="00C75338"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Source documentation of all other assessments related to AE documentation should be done in the patient’s file.</w:t>
      </w:r>
      <w:r w:rsidR="00FD4F94" w:rsidRPr="004C580E">
        <w:rPr>
          <w:rFonts w:asciiTheme="minorHAnsi" w:hAnsiTheme="minorHAnsi" w:cstheme="minorHAnsi"/>
          <w:color w:val="0D0D0D"/>
          <w:spacing w:val="-1"/>
          <w:sz w:val="22"/>
          <w:szCs w:val="22"/>
          <w:lang w:val="en-US"/>
        </w:rPr>
        <w:t xml:space="preserve"> </w:t>
      </w:r>
    </w:p>
    <w:p w14:paraId="0872C83B" w14:textId="3E3461BF" w:rsidR="00FD4F94" w:rsidRPr="004C580E" w:rsidRDefault="00FD4F9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To ensure the availability of SAE documentation, the applicable eCRF page should additionally be stored during the conduct of the study locally (e.g. print out or copy of the respective page).</w:t>
      </w:r>
    </w:p>
    <w:p w14:paraId="13A7A46A" w14:textId="00371ACA" w:rsidR="00C75338" w:rsidRPr="004C580E" w:rsidRDefault="00C75338" w:rsidP="007A63E1">
      <w:pPr>
        <w:pStyle w:val="Textkrper"/>
        <w:ind w:right="772"/>
        <w:rPr>
          <w:rFonts w:asciiTheme="minorHAnsi" w:hAnsiTheme="minorHAnsi" w:cstheme="minorHAnsi"/>
          <w:color w:val="0D0D0D"/>
          <w:sz w:val="22"/>
          <w:szCs w:val="22"/>
          <w:lang w:val="en-US"/>
        </w:rPr>
      </w:pPr>
    </w:p>
    <w:p w14:paraId="6D9293E5" w14:textId="77777777" w:rsidR="00756CAA" w:rsidRPr="004C580E" w:rsidRDefault="00756CAA" w:rsidP="007A63E1">
      <w:pPr>
        <w:pStyle w:val="Textkrper"/>
        <w:ind w:right="258"/>
        <w:rPr>
          <w:rFonts w:asciiTheme="minorHAnsi" w:hAnsiTheme="minorHAnsi" w:cstheme="minorHAnsi"/>
          <w:sz w:val="22"/>
          <w:szCs w:val="22"/>
          <w:lang w:val="en-US"/>
        </w:rPr>
      </w:pPr>
    </w:p>
    <w:p w14:paraId="2B409A46" w14:textId="36775033" w:rsidR="00756CAA" w:rsidRPr="004C580E" w:rsidRDefault="00F4252F" w:rsidP="00B25DE8">
      <w:pPr>
        <w:pStyle w:val="berschrift"/>
      </w:pPr>
      <w:bookmarkStart w:id="162" w:name="_Toc157878976"/>
      <w:r w:rsidRPr="004C580E">
        <w:t>Immediate</w:t>
      </w:r>
      <w:r w:rsidRPr="004C580E">
        <w:rPr>
          <w:spacing w:val="-2"/>
        </w:rPr>
        <w:t xml:space="preserve"> </w:t>
      </w:r>
      <w:r w:rsidRPr="004C580E">
        <w:t>reporting</w:t>
      </w:r>
      <w:r w:rsidRPr="004C580E">
        <w:rPr>
          <w:spacing w:val="-1"/>
        </w:rPr>
        <w:t xml:space="preserve"> </w:t>
      </w:r>
      <w:r w:rsidRPr="004C580E">
        <w:t>of</w:t>
      </w:r>
      <w:r w:rsidRPr="004C580E">
        <w:rPr>
          <w:spacing w:val="-2"/>
        </w:rPr>
        <w:t xml:space="preserve"> </w:t>
      </w:r>
      <w:r w:rsidRPr="004C580E">
        <w:t>SAEs</w:t>
      </w:r>
      <w:r w:rsidRPr="004C580E">
        <w:rPr>
          <w:spacing w:val="-2"/>
        </w:rPr>
        <w:t xml:space="preserve"> </w:t>
      </w:r>
      <w:r w:rsidRPr="004C580E">
        <w:t>by</w:t>
      </w:r>
      <w:r w:rsidRPr="004C580E">
        <w:rPr>
          <w:spacing w:val="-5"/>
        </w:rPr>
        <w:t xml:space="preserve"> </w:t>
      </w:r>
      <w:r w:rsidRPr="004C580E">
        <w:t>investigator</w:t>
      </w:r>
      <w:bookmarkEnd w:id="162"/>
    </w:p>
    <w:p w14:paraId="686B406D" w14:textId="77777777" w:rsidR="00756CAA" w:rsidRPr="004C580E" w:rsidRDefault="00756CAA" w:rsidP="007A63E1">
      <w:pPr>
        <w:pStyle w:val="Textkrper"/>
        <w:ind w:right="258"/>
        <w:rPr>
          <w:rFonts w:asciiTheme="minorHAnsi" w:hAnsiTheme="minorHAnsi" w:cstheme="minorHAnsi"/>
          <w:b/>
          <w:sz w:val="22"/>
          <w:szCs w:val="22"/>
          <w:lang w:val="en-US"/>
        </w:rPr>
      </w:pPr>
    </w:p>
    <w:p w14:paraId="75937CFF" w14:textId="77777777" w:rsidR="00756CAA" w:rsidRPr="004C580E" w:rsidRDefault="00F4252F" w:rsidP="007A63E1">
      <w:pPr>
        <w:pStyle w:val="Textkrper"/>
        <w:spacing w:before="121" w:line="276" w:lineRule="auto"/>
        <w:ind w:left="398" w:right="258"/>
        <w:rPr>
          <w:rFonts w:asciiTheme="minorHAnsi" w:hAnsiTheme="minorHAnsi" w:cstheme="minorHAnsi"/>
          <w:b/>
          <w:color w:val="0D0D0D"/>
          <w:sz w:val="22"/>
          <w:szCs w:val="22"/>
          <w:lang w:val="en-US"/>
        </w:rPr>
      </w:pPr>
      <w:r w:rsidRPr="004C580E">
        <w:rPr>
          <w:rFonts w:asciiTheme="minorHAnsi" w:hAnsiTheme="minorHAnsi" w:cstheme="minorHAnsi"/>
          <w:b/>
          <w:color w:val="0D0D0D"/>
          <w:sz w:val="22"/>
          <w:szCs w:val="22"/>
          <w:lang w:val="en-US"/>
        </w:rPr>
        <w:t>SAEs, AESIs, Special reporting situations should be reported in the eCRF within 24h after awareness by the investigator.</w:t>
      </w:r>
    </w:p>
    <w:p w14:paraId="362F35F4"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case of technical problems of the eCRF, the investigator will record the safety information on the provided paper SAE-Form, sign and send it to the immediately (at latest within 24 hours) to the Pharmacovigilance department PV-KUM:</w:t>
      </w:r>
    </w:p>
    <w:p w14:paraId="4C359A19" w14:textId="4607461D" w:rsidR="00756CAA" w:rsidRPr="004C580E" w:rsidRDefault="00CD60E9" w:rsidP="007A63E1">
      <w:pPr>
        <w:pStyle w:val="Textkrper"/>
        <w:spacing w:before="120"/>
        <w:ind w:right="258"/>
        <w:rPr>
          <w:rFonts w:asciiTheme="minorHAnsi" w:hAnsiTheme="minorHAnsi" w:cstheme="minorHAnsi"/>
          <w:color w:val="0D0D0D"/>
          <w:spacing w:val="-1"/>
          <w:sz w:val="22"/>
          <w:szCs w:val="22"/>
          <w:lang w:val="en-US"/>
        </w:rPr>
      </w:pPr>
      <w:r>
        <w:rPr>
          <w:noProof/>
        </w:rPr>
        <mc:AlternateContent>
          <mc:Choice Requires="wps">
            <w:drawing>
              <wp:anchor distT="0" distB="0" distL="0" distR="0" simplePos="0" relativeHeight="251656222" behindDoc="1" locked="0" layoutInCell="1" allowOverlap="1" wp14:anchorId="29FDCBE1" wp14:editId="26C7474E">
                <wp:simplePos x="0" y="0"/>
                <wp:positionH relativeFrom="page">
                  <wp:posOffset>826770</wp:posOffset>
                </wp:positionH>
                <wp:positionV relativeFrom="paragraph">
                  <wp:posOffset>421005</wp:posOffset>
                </wp:positionV>
                <wp:extent cx="5904230" cy="747395"/>
                <wp:effectExtent l="0" t="0" r="1270" b="0"/>
                <wp:wrapTopAndBottom/>
                <wp:docPr id="2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747395"/>
                        </a:xfrm>
                        <a:prstGeom prst="rect">
                          <a:avLst/>
                        </a:prstGeom>
                        <a:noFill/>
                        <a:ln w="6096">
                          <a:solidFill>
                            <a:srgbClr val="000000"/>
                          </a:solidFill>
                          <a:miter lim="800000"/>
                          <a:headEnd/>
                          <a:tailEnd/>
                        </a:ln>
                      </wps:spPr>
                      <wps:txbx>
                        <w:txbxContent>
                          <w:p w14:paraId="583A1F92" w14:textId="77777777" w:rsidR="00F1247F" w:rsidRPr="00D24039" w:rsidRDefault="00F1247F" w:rsidP="00A553AB">
                            <w:pPr>
                              <w:pStyle w:val="Textkrper"/>
                              <w:spacing w:before="120" w:after="120"/>
                              <w:ind w:right="79"/>
                              <w:jc w:val="center"/>
                              <w:rPr>
                                <w:lang w:val="en-US"/>
                              </w:rPr>
                            </w:pPr>
                            <w:r w:rsidRPr="00D24039">
                              <w:rPr>
                                <w:shd w:val="clear" w:color="auto" w:fill="E6E6E6"/>
                                <w:lang w:val="en-US"/>
                              </w:rPr>
                              <w:t>FAX</w:t>
                            </w:r>
                            <w:r w:rsidRPr="00D24039">
                              <w:rPr>
                                <w:spacing w:val="-1"/>
                                <w:shd w:val="clear" w:color="auto" w:fill="E6E6E6"/>
                                <w:lang w:val="en-US"/>
                              </w:rPr>
                              <w:t xml:space="preserve"> </w:t>
                            </w:r>
                            <w:r w:rsidRPr="00D24039">
                              <w:rPr>
                                <w:shd w:val="clear" w:color="auto" w:fill="E6E6E6"/>
                                <w:lang w:val="en-US"/>
                              </w:rPr>
                              <w:t>No.</w:t>
                            </w:r>
                            <w:r w:rsidRPr="00D24039">
                              <w:rPr>
                                <w:spacing w:val="1"/>
                                <w:shd w:val="clear" w:color="auto" w:fill="E6E6E6"/>
                                <w:lang w:val="en-US"/>
                              </w:rPr>
                              <w:t xml:space="preserve"> </w:t>
                            </w:r>
                            <w:r w:rsidRPr="00D24039">
                              <w:rPr>
                                <w:shd w:val="clear" w:color="auto" w:fill="E6E6E6"/>
                                <w:lang w:val="en-US"/>
                              </w:rPr>
                              <w:t>+49</w:t>
                            </w:r>
                            <w:r w:rsidRPr="00D24039">
                              <w:rPr>
                                <w:spacing w:val="-1"/>
                                <w:shd w:val="clear" w:color="auto" w:fill="E6E6E6"/>
                                <w:lang w:val="en-US"/>
                              </w:rPr>
                              <w:t xml:space="preserve"> </w:t>
                            </w:r>
                            <w:r w:rsidRPr="00D24039">
                              <w:rPr>
                                <w:shd w:val="clear" w:color="auto" w:fill="E6E6E6"/>
                                <w:lang w:val="en-US"/>
                              </w:rPr>
                              <w:t>89</w:t>
                            </w:r>
                            <w:r w:rsidRPr="00D24039">
                              <w:rPr>
                                <w:spacing w:val="-3"/>
                                <w:shd w:val="clear" w:color="auto" w:fill="E6E6E6"/>
                                <w:lang w:val="en-US"/>
                              </w:rPr>
                              <w:t xml:space="preserve"> </w:t>
                            </w:r>
                            <w:r w:rsidRPr="00D24039">
                              <w:rPr>
                                <w:shd w:val="clear" w:color="auto" w:fill="E6E6E6"/>
                                <w:lang w:val="en-US"/>
                              </w:rPr>
                              <w:t>4400-7-</w:t>
                            </w:r>
                            <w:r w:rsidRPr="00D24039">
                              <w:rPr>
                                <w:spacing w:val="1"/>
                                <w:shd w:val="clear" w:color="auto" w:fill="E6E6E6"/>
                                <w:lang w:val="en-US"/>
                              </w:rPr>
                              <w:t xml:space="preserve"> </w:t>
                            </w:r>
                            <w:r w:rsidRPr="00D24039">
                              <w:rPr>
                                <w:shd w:val="clear" w:color="auto" w:fill="E6E6E6"/>
                                <w:lang w:val="en-US"/>
                              </w:rPr>
                              <w:t>7900</w:t>
                            </w:r>
                            <w:r w:rsidRPr="00D24039">
                              <w:rPr>
                                <w:spacing w:val="-3"/>
                                <w:shd w:val="clear" w:color="auto" w:fill="E6E6E6"/>
                                <w:lang w:val="en-US"/>
                              </w:rPr>
                              <w:t xml:space="preserve"> </w:t>
                            </w:r>
                            <w:r w:rsidRPr="00D24039">
                              <w:rPr>
                                <w:shd w:val="clear" w:color="auto" w:fill="E6E6E6"/>
                                <w:lang w:val="en-US"/>
                              </w:rPr>
                              <w:t>/</w:t>
                            </w:r>
                            <w:r w:rsidRPr="00D24039">
                              <w:rPr>
                                <w:spacing w:val="1"/>
                                <w:shd w:val="clear" w:color="auto" w:fill="E6E6E6"/>
                                <w:lang w:val="en-US"/>
                              </w:rPr>
                              <w:t xml:space="preserve"> </w:t>
                            </w:r>
                            <w:r w:rsidRPr="00D24039">
                              <w:rPr>
                                <w:shd w:val="clear" w:color="auto" w:fill="E6E6E6"/>
                                <w:lang w:val="en-US"/>
                              </w:rPr>
                              <w:t>7901</w:t>
                            </w:r>
                          </w:p>
                          <w:p w14:paraId="48DA1B53" w14:textId="77777777" w:rsidR="00F1247F" w:rsidRPr="00D24039" w:rsidRDefault="00F1247F" w:rsidP="00A553AB">
                            <w:pPr>
                              <w:pStyle w:val="Textkrper"/>
                              <w:spacing w:before="120" w:after="120"/>
                              <w:ind w:right="79"/>
                              <w:jc w:val="center"/>
                              <w:rPr>
                                <w:lang w:val="en-GB"/>
                              </w:rPr>
                            </w:pPr>
                            <w:r w:rsidRPr="00D24039">
                              <w:rPr>
                                <w:shd w:val="clear" w:color="auto" w:fill="E6E6E6"/>
                                <w:lang w:val="en-GB"/>
                              </w:rPr>
                              <w:t>E-Mail:</w:t>
                            </w:r>
                            <w:r w:rsidRPr="00D24039">
                              <w:rPr>
                                <w:spacing w:val="-4"/>
                                <w:shd w:val="clear" w:color="auto" w:fill="E6E6E6"/>
                                <w:lang w:val="en-GB"/>
                              </w:rPr>
                              <w:t xml:space="preserve"> </w:t>
                            </w:r>
                            <w:hyperlink r:id="rId34">
                              <w:r w:rsidRPr="00D24039">
                                <w:rPr>
                                  <w:shd w:val="clear" w:color="auto" w:fill="E6E6E6"/>
                                  <w:lang w:val="en-GB"/>
                                </w:rPr>
                                <w:t>PVKUM@med.uni-muenchen.de</w:t>
                              </w:r>
                            </w:hyperlink>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DCBE1" id="_x0000_t202" coordsize="21600,21600" o:spt="202" path="m,l,21600r21600,l21600,xe">
                <v:stroke joinstyle="miter"/>
                <v:path gradientshapeok="t" o:connecttype="rect"/>
              </v:shapetype>
              <v:shape id="Textfeld 22" o:spid="_x0000_s1026" type="#_x0000_t202" style="position:absolute;margin-left:65.1pt;margin-top:33.15pt;width:464.9pt;height:58.85pt;z-index:-2516602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" filled="f" strokeweight=".48pt">
                <v:textbox inset="0,0,0,0">
                  <w:txbxContent>
                    <w:p w14:paraId="583A1F92" w14:textId="77777777" w:rsidR="00F1247F" w:rsidRPr="00D24039" w:rsidRDefault="00F1247F" w:rsidP="00A553AB">
                      <w:pPr>
                        <w:pStyle w:val="Textkrper"/>
                        <w:spacing w:before="120" w:after="120"/>
                        <w:ind w:right="79"/>
                        <w:jc w:val="center"/>
                        <w:rPr>
                          <w:lang w:val="en-US"/>
                        </w:rPr>
                      </w:pPr>
                      <w:r w:rsidRPr="00D24039">
                        <w:rPr>
                          <w:shd w:val="clear" w:color="auto" w:fill="E6E6E6"/>
                          <w:lang w:val="en-US"/>
                        </w:rPr>
                        <w:t>FAX</w:t>
                      </w:r>
                      <w:r w:rsidRPr="00D24039">
                        <w:rPr>
                          <w:spacing w:val="-1"/>
                          <w:shd w:val="clear" w:color="auto" w:fill="E6E6E6"/>
                          <w:lang w:val="en-US"/>
                        </w:rPr>
                        <w:t xml:space="preserve"> </w:t>
                      </w:r>
                      <w:r w:rsidRPr="00D24039">
                        <w:rPr>
                          <w:shd w:val="clear" w:color="auto" w:fill="E6E6E6"/>
                          <w:lang w:val="en-US"/>
                        </w:rPr>
                        <w:t>No.</w:t>
                      </w:r>
                      <w:r w:rsidRPr="00D24039">
                        <w:rPr>
                          <w:spacing w:val="1"/>
                          <w:shd w:val="clear" w:color="auto" w:fill="E6E6E6"/>
                          <w:lang w:val="en-US"/>
                        </w:rPr>
                        <w:t xml:space="preserve"> </w:t>
                      </w:r>
                      <w:r w:rsidRPr="00D24039">
                        <w:rPr>
                          <w:shd w:val="clear" w:color="auto" w:fill="E6E6E6"/>
                          <w:lang w:val="en-US"/>
                        </w:rPr>
                        <w:t>+49</w:t>
                      </w:r>
                      <w:r w:rsidRPr="00D24039">
                        <w:rPr>
                          <w:spacing w:val="-1"/>
                          <w:shd w:val="clear" w:color="auto" w:fill="E6E6E6"/>
                          <w:lang w:val="en-US"/>
                        </w:rPr>
                        <w:t xml:space="preserve"> </w:t>
                      </w:r>
                      <w:r w:rsidRPr="00D24039">
                        <w:rPr>
                          <w:shd w:val="clear" w:color="auto" w:fill="E6E6E6"/>
                          <w:lang w:val="en-US"/>
                        </w:rPr>
                        <w:t>89</w:t>
                      </w:r>
                      <w:r w:rsidRPr="00D24039">
                        <w:rPr>
                          <w:spacing w:val="-3"/>
                          <w:shd w:val="clear" w:color="auto" w:fill="E6E6E6"/>
                          <w:lang w:val="en-US"/>
                        </w:rPr>
                        <w:t xml:space="preserve"> </w:t>
                      </w:r>
                      <w:r w:rsidRPr="00D24039">
                        <w:rPr>
                          <w:shd w:val="clear" w:color="auto" w:fill="E6E6E6"/>
                          <w:lang w:val="en-US"/>
                        </w:rPr>
                        <w:t>4400-7-</w:t>
                      </w:r>
                      <w:r w:rsidRPr="00D24039">
                        <w:rPr>
                          <w:spacing w:val="1"/>
                          <w:shd w:val="clear" w:color="auto" w:fill="E6E6E6"/>
                          <w:lang w:val="en-US"/>
                        </w:rPr>
                        <w:t xml:space="preserve"> </w:t>
                      </w:r>
                      <w:r w:rsidRPr="00D24039">
                        <w:rPr>
                          <w:shd w:val="clear" w:color="auto" w:fill="E6E6E6"/>
                          <w:lang w:val="en-US"/>
                        </w:rPr>
                        <w:t>7900</w:t>
                      </w:r>
                      <w:r w:rsidRPr="00D24039">
                        <w:rPr>
                          <w:spacing w:val="-3"/>
                          <w:shd w:val="clear" w:color="auto" w:fill="E6E6E6"/>
                          <w:lang w:val="en-US"/>
                        </w:rPr>
                        <w:t xml:space="preserve"> </w:t>
                      </w:r>
                      <w:r w:rsidRPr="00D24039">
                        <w:rPr>
                          <w:shd w:val="clear" w:color="auto" w:fill="E6E6E6"/>
                          <w:lang w:val="en-US"/>
                        </w:rPr>
                        <w:t>/</w:t>
                      </w:r>
                      <w:r w:rsidRPr="00D24039">
                        <w:rPr>
                          <w:spacing w:val="1"/>
                          <w:shd w:val="clear" w:color="auto" w:fill="E6E6E6"/>
                          <w:lang w:val="en-US"/>
                        </w:rPr>
                        <w:t xml:space="preserve"> </w:t>
                      </w:r>
                      <w:r w:rsidRPr="00D24039">
                        <w:rPr>
                          <w:shd w:val="clear" w:color="auto" w:fill="E6E6E6"/>
                          <w:lang w:val="en-US"/>
                        </w:rPr>
                        <w:t>7901</w:t>
                      </w:r>
                    </w:p>
                    <w:p w14:paraId="48DA1B53" w14:textId="77777777" w:rsidR="00F1247F" w:rsidRPr="00D24039" w:rsidRDefault="00F1247F" w:rsidP="00A553AB">
                      <w:pPr>
                        <w:pStyle w:val="Textkrper"/>
                        <w:spacing w:before="120" w:after="120"/>
                        <w:ind w:right="79"/>
                        <w:jc w:val="center"/>
                        <w:rPr>
                          <w:lang w:val="en-GB"/>
                        </w:rPr>
                      </w:pPr>
                      <w:r w:rsidRPr="00D24039">
                        <w:rPr>
                          <w:shd w:val="clear" w:color="auto" w:fill="E6E6E6"/>
                          <w:lang w:val="en-GB"/>
                        </w:rPr>
                        <w:t>E-Mail:</w:t>
                      </w:r>
                      <w:r w:rsidRPr="00D24039">
                        <w:rPr>
                          <w:spacing w:val="-4"/>
                          <w:shd w:val="clear" w:color="auto" w:fill="E6E6E6"/>
                          <w:lang w:val="en-GB"/>
                        </w:rPr>
                        <w:t xml:space="preserve"> </w:t>
                      </w:r>
                      <w:hyperlink r:id="rId35">
                        <w:r w:rsidRPr="00D24039">
                          <w:rPr>
                            <w:shd w:val="clear" w:color="auto" w:fill="E6E6E6"/>
                            <w:lang w:val="en-GB"/>
                          </w:rPr>
                          <w:t>PVKUM@med.uni-muenchen.de</w:t>
                        </w:r>
                      </w:hyperlink>
                    </w:p>
                  </w:txbxContent>
                </v:textbox>
                <w10:wrap type="topAndBottom" anchorx="page"/>
              </v:shape>
            </w:pict>
          </mc:Fallback>
        </mc:AlternateContent>
      </w:r>
    </w:p>
    <w:p w14:paraId="23409D83"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should provide additional information on the clinical course and the outcome of each SAE as soon as possible (Follow up report).</w:t>
      </w:r>
    </w:p>
    <w:p w14:paraId="00E76796" w14:textId="77777777" w:rsidR="00756CAA" w:rsidRPr="004C580E" w:rsidRDefault="00F4252F" w:rsidP="007A63E1">
      <w:pPr>
        <w:pStyle w:val="Textkrper"/>
        <w:spacing w:before="120"/>
        <w:ind w:right="4"/>
        <w:rPr>
          <w:rFonts w:asciiTheme="minorHAnsi" w:hAnsiTheme="minorHAnsi" w:cstheme="minorHAnsi"/>
          <w:b/>
          <w:color w:val="0D0D0D"/>
          <w:spacing w:val="-1"/>
          <w:sz w:val="22"/>
          <w:szCs w:val="22"/>
          <w:lang w:val="en-US"/>
        </w:rPr>
      </w:pPr>
      <w:r w:rsidRPr="004C580E">
        <w:rPr>
          <w:rFonts w:asciiTheme="minorHAnsi" w:hAnsiTheme="minorHAnsi" w:cstheme="minorHAnsi"/>
          <w:b/>
          <w:color w:val="0D0D0D"/>
          <w:spacing w:val="-1"/>
          <w:sz w:val="22"/>
          <w:szCs w:val="22"/>
          <w:lang w:val="en-US"/>
        </w:rPr>
        <w:t xml:space="preserve">The investigator can contact </w:t>
      </w:r>
      <w:hyperlink r:id="rId36">
        <w:r w:rsidRPr="004C580E">
          <w:rPr>
            <w:rFonts w:asciiTheme="minorHAnsi" w:hAnsiTheme="minorHAnsi" w:cstheme="minorHAnsi"/>
            <w:b/>
            <w:color w:val="0D0D0D"/>
            <w:spacing w:val="-1"/>
            <w:sz w:val="22"/>
            <w:szCs w:val="22"/>
            <w:lang w:val="en-US"/>
          </w:rPr>
          <w:t xml:space="preserve">studyce@med.uni-muenchen.de </w:t>
        </w:r>
      </w:hyperlink>
      <w:r w:rsidRPr="004C580E">
        <w:rPr>
          <w:rFonts w:asciiTheme="minorHAnsi" w:hAnsiTheme="minorHAnsi" w:cstheme="minorHAnsi"/>
          <w:b/>
          <w:color w:val="0D0D0D"/>
          <w:spacing w:val="-1"/>
          <w:sz w:val="22"/>
          <w:szCs w:val="22"/>
          <w:lang w:val="en-US"/>
        </w:rPr>
        <w:t>(+49 89 4400-74900) in case of questions according documentation or reporting of SAEs.</w:t>
      </w:r>
    </w:p>
    <w:p w14:paraId="487D936C"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148D7D57" w14:textId="777BDA3C" w:rsidR="00756CAA" w:rsidRPr="004C580E" w:rsidRDefault="00F4252F" w:rsidP="00B25DE8">
      <w:pPr>
        <w:pStyle w:val="berschrift"/>
      </w:pPr>
      <w:bookmarkStart w:id="163" w:name="_Toc157878977"/>
      <w:r w:rsidRPr="004C580E">
        <w:t>Safety</w:t>
      </w:r>
      <w:r w:rsidRPr="004C580E">
        <w:rPr>
          <w:spacing w:val="-3"/>
        </w:rPr>
        <w:t xml:space="preserve"> </w:t>
      </w:r>
      <w:r w:rsidRPr="004C580E">
        <w:t>evaluation</w:t>
      </w:r>
      <w:r w:rsidRPr="004C580E">
        <w:rPr>
          <w:spacing w:val="-2"/>
        </w:rPr>
        <w:t xml:space="preserve"> </w:t>
      </w:r>
      <w:r w:rsidRPr="004C580E">
        <w:t>and</w:t>
      </w:r>
      <w:r w:rsidRPr="004C580E">
        <w:rPr>
          <w:spacing w:val="-1"/>
        </w:rPr>
        <w:t xml:space="preserve"> </w:t>
      </w:r>
      <w:r w:rsidRPr="004C580E">
        <w:t>Reporting</w:t>
      </w:r>
      <w:r w:rsidRPr="004C580E">
        <w:rPr>
          <w:spacing w:val="-2"/>
        </w:rPr>
        <w:t xml:space="preserve"> </w:t>
      </w:r>
      <w:r w:rsidRPr="004C580E">
        <w:t>by</w:t>
      </w:r>
      <w:r w:rsidRPr="004C580E">
        <w:rPr>
          <w:spacing w:val="-4"/>
        </w:rPr>
        <w:t xml:space="preserve"> </w:t>
      </w:r>
      <w:r w:rsidRPr="004C580E">
        <w:t>sponsor</w:t>
      </w:r>
      <w:bookmarkEnd w:id="163"/>
    </w:p>
    <w:p w14:paraId="223395A8"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sponsor will ensure that all legal reporting requirements are met. According to GCP the sponsor is responsible for the continuous safety evaluation of the investigational product and the clinical trial.</w:t>
      </w:r>
    </w:p>
    <w:p w14:paraId="31954A8C" w14:textId="259DB470"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On behalf of the sponsor PV-KUM will conduct the management of SAEs and the expedited reporting as required by the applicable laws and regulations</w:t>
      </w:r>
      <w:r w:rsidR="00197F63" w:rsidRPr="004C580E">
        <w:rPr>
          <w:rFonts w:asciiTheme="minorHAnsi" w:hAnsiTheme="minorHAnsi" w:cstheme="minorHAnsi"/>
          <w:color w:val="0D0D0D"/>
          <w:spacing w:val="-1"/>
          <w:sz w:val="22"/>
          <w:szCs w:val="22"/>
          <w:lang w:val="en-US"/>
        </w:rPr>
        <w:t>.</w:t>
      </w:r>
    </w:p>
    <w:p w14:paraId="284C42C7"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7AB4BA8D" w14:textId="15A3E45D"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suspected unexpected serious adverse reaction (SUSAR) will be reported electronically to the Eudravigilance database (Art. 40 CTR) as soon as possible but not later than 15 calendar days, and 7 calendar days if it was fatal or life-threatening. </w:t>
      </w:r>
      <w:r w:rsidR="00A13699" w:rsidRPr="004C580E">
        <w:rPr>
          <w:rFonts w:asciiTheme="minorHAnsi" w:hAnsiTheme="minorHAnsi" w:cstheme="minorHAnsi"/>
          <w:color w:val="0D0D0D"/>
          <w:spacing w:val="-1"/>
          <w:sz w:val="22"/>
          <w:szCs w:val="22"/>
          <w:lang w:val="en-US"/>
        </w:rPr>
        <w:t>F</w:t>
      </w:r>
      <w:r w:rsidRPr="004C580E">
        <w:rPr>
          <w:rFonts w:asciiTheme="minorHAnsi" w:hAnsiTheme="minorHAnsi" w:cstheme="minorHAnsi"/>
          <w:color w:val="0D0D0D"/>
          <w:spacing w:val="-1"/>
          <w:sz w:val="22"/>
          <w:szCs w:val="22"/>
          <w:lang w:val="en-US"/>
        </w:rPr>
        <w:t xml:space="preserve">ollow-up information is to be reported within further 8 days. The clock for the initial reporting starts as soon as the information containing the minimum </w:t>
      </w:r>
      <w:r w:rsidRPr="004C580E">
        <w:rPr>
          <w:rFonts w:asciiTheme="minorHAnsi" w:hAnsiTheme="minorHAnsi" w:cstheme="minorHAnsi"/>
          <w:color w:val="0D0D0D"/>
          <w:spacing w:val="-1"/>
          <w:sz w:val="22"/>
          <w:szCs w:val="22"/>
          <w:lang w:val="en-US"/>
        </w:rPr>
        <w:lastRenderedPageBreak/>
        <w:t>reporting criteria has been received by the sponsor</w:t>
      </w:r>
      <w:r w:rsidR="00A13699" w:rsidRPr="004C580E">
        <w:rPr>
          <w:rFonts w:asciiTheme="minorHAnsi" w:hAnsiTheme="minorHAnsi" w:cstheme="minorHAnsi"/>
          <w:color w:val="0D0D0D"/>
          <w:spacing w:val="-1"/>
          <w:sz w:val="22"/>
          <w:szCs w:val="22"/>
          <w:lang w:val="en-US"/>
        </w:rPr>
        <w:t>. If a reported SUSAR becomes fatal it must be reported within 7 days</w:t>
      </w:r>
      <w:r w:rsidR="00D60317" w:rsidRPr="004C580E">
        <w:rPr>
          <w:rFonts w:asciiTheme="minorHAnsi" w:hAnsiTheme="minorHAnsi" w:cstheme="minorHAnsi"/>
          <w:color w:val="0D0D0D"/>
          <w:spacing w:val="-1"/>
          <w:sz w:val="22"/>
          <w:szCs w:val="22"/>
          <w:lang w:val="en-US"/>
        </w:rPr>
        <w:t xml:space="preserve"> (Ann</w:t>
      </w:r>
      <w:r w:rsidRPr="004C580E">
        <w:rPr>
          <w:rFonts w:asciiTheme="minorHAnsi" w:hAnsiTheme="minorHAnsi" w:cstheme="minorHAnsi"/>
          <w:color w:val="0D0D0D"/>
          <w:spacing w:val="-1"/>
          <w:sz w:val="22"/>
          <w:szCs w:val="22"/>
          <w:lang w:val="en-US"/>
        </w:rPr>
        <w:t>ex III, Nr. 13 CTR)</w:t>
      </w:r>
      <w:r w:rsidR="00A13699" w:rsidRPr="004C580E">
        <w:rPr>
          <w:rFonts w:asciiTheme="minorHAnsi" w:hAnsiTheme="minorHAnsi" w:cstheme="minorHAnsi"/>
          <w:color w:val="0D0D0D"/>
          <w:spacing w:val="-1"/>
          <w:sz w:val="22"/>
          <w:szCs w:val="22"/>
          <w:lang w:val="en-US"/>
        </w:rPr>
        <w:t>.</w:t>
      </w:r>
    </w:p>
    <w:p w14:paraId="0265A6C4"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members of the DMC will be informed within the same timeframes. The marketing authorization holder of the IMP should be informed too.</w:t>
      </w:r>
    </w:p>
    <w:p w14:paraId="10BB6447" w14:textId="1C78603A"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participating investigators are informed </w:t>
      </w:r>
      <w:r w:rsidR="00206C56" w:rsidRPr="004C580E">
        <w:rPr>
          <w:rFonts w:asciiTheme="minorHAnsi" w:hAnsiTheme="minorHAnsi" w:cstheme="minorHAnsi"/>
          <w:color w:val="0D0D0D"/>
          <w:spacing w:val="-1"/>
          <w:sz w:val="22"/>
          <w:szCs w:val="22"/>
          <w:lang w:val="en-US"/>
        </w:rPr>
        <w:t xml:space="preserve">once a month </w:t>
      </w:r>
      <w:r w:rsidRPr="004C580E">
        <w:rPr>
          <w:rFonts w:asciiTheme="minorHAnsi" w:hAnsiTheme="minorHAnsi" w:cstheme="minorHAnsi"/>
          <w:color w:val="0D0D0D"/>
          <w:spacing w:val="-1"/>
          <w:sz w:val="22"/>
          <w:szCs w:val="22"/>
          <w:lang w:val="en-US"/>
        </w:rPr>
        <w:t>with a list of all SUSARs occurred in the whole clinical trial, together with a summary analysis of safety profile and updated benefit risk for the ongoing clinical trial.</w:t>
      </w:r>
      <w:r w:rsidR="00E94ABB" w:rsidRPr="004C580E">
        <w:rPr>
          <w:rFonts w:asciiTheme="minorHAnsi" w:hAnsiTheme="minorHAnsi" w:cstheme="minorHAnsi"/>
          <w:color w:val="0D0D0D"/>
          <w:spacing w:val="-1"/>
          <w:sz w:val="22"/>
          <w:szCs w:val="22"/>
          <w:lang w:val="en-US"/>
        </w:rPr>
        <w:t xml:space="preserve"> If there is any change of benefit risk which might influence the treatment decision of investigators the information will be given as soon as possible.</w:t>
      </w:r>
    </w:p>
    <w:p w14:paraId="06899109"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sponsor will notify the Member States concerned through CTIS of all unexpected events which affect the benefit-risk balance of the clinical trial, but are not SUSARs. This notification will be made without undue delay but no later than 15 days from the date the sponsor became aware of this event.</w:t>
      </w:r>
    </w:p>
    <w:p w14:paraId="668DAABB"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Work flow and procedures concerning Safety management will be described in a separate document.</w:t>
      </w:r>
    </w:p>
    <w:p w14:paraId="302EFCBA" w14:textId="20E85778" w:rsidR="00C75338" w:rsidRPr="004C580E" w:rsidRDefault="00F4252F"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US"/>
        </w:rPr>
        <w:t xml:space="preserve">During the clinical trial </w:t>
      </w:r>
      <w:r w:rsidRPr="004C580E">
        <w:rPr>
          <w:rFonts w:asciiTheme="minorHAnsi" w:hAnsiTheme="minorHAnsi" w:cstheme="minorHAnsi"/>
          <w:b/>
          <w:color w:val="0D0D0D"/>
          <w:spacing w:val="-1"/>
          <w:sz w:val="22"/>
          <w:szCs w:val="22"/>
          <w:lang w:val="en-US"/>
        </w:rPr>
        <w:t>the sponsor</w:t>
      </w:r>
      <w:r w:rsidRPr="004C580E">
        <w:rPr>
          <w:rFonts w:asciiTheme="minorHAnsi" w:hAnsiTheme="minorHAnsi" w:cstheme="minorHAnsi"/>
          <w:color w:val="0D0D0D"/>
          <w:spacing w:val="-1"/>
          <w:sz w:val="22"/>
          <w:szCs w:val="22"/>
          <w:lang w:val="en-US"/>
        </w:rPr>
        <w:t xml:space="preserve"> will submit annually a safety report of the investigational medicinal product in accordance with the requirements in Article 43 CTR through the Eudravigilance database to the Agency.</w:t>
      </w:r>
      <w:r w:rsidR="00B2299B" w:rsidRPr="004C580E">
        <w:rPr>
          <w:rFonts w:asciiTheme="minorHAnsi" w:hAnsiTheme="minorHAnsi" w:cstheme="minorHAnsi"/>
          <w:color w:val="0D0D0D"/>
          <w:spacing w:val="-1"/>
          <w:sz w:val="22"/>
          <w:szCs w:val="22"/>
          <w:lang w:val="en-US"/>
        </w:rPr>
        <w:t xml:space="preserve"> This report will be </w:t>
      </w:r>
      <w:r w:rsidR="00B2299B" w:rsidRPr="004C580E">
        <w:rPr>
          <w:rFonts w:asciiTheme="minorHAnsi" w:hAnsiTheme="minorHAnsi" w:cstheme="minorHAnsi"/>
          <w:sz w:val="22"/>
          <w:szCs w:val="22"/>
          <w:lang w:val="en-GB"/>
        </w:rPr>
        <w:t>a single safety report on all investigational medicinal products used in the clinical trial in accordance with Article 43(2).</w:t>
      </w:r>
      <w:r w:rsidR="00C75338" w:rsidRPr="004C580E">
        <w:rPr>
          <w:rFonts w:asciiTheme="minorHAnsi" w:hAnsiTheme="minorHAnsi" w:cstheme="minorHAnsi"/>
          <w:sz w:val="22"/>
          <w:szCs w:val="22"/>
          <w:lang w:val="en-GB"/>
        </w:rPr>
        <w:t xml:space="preserve"> The Sponsor is conducting this clinical trial with IMPs from different Pharmaceutical Companies, therefore, it seems more sensible to create a single ASR for the study. </w:t>
      </w:r>
    </w:p>
    <w:p w14:paraId="63DBABF8" w14:textId="54B05A9D" w:rsidR="00756CAA" w:rsidRPr="004C580E" w:rsidRDefault="00756CAA" w:rsidP="007A63E1">
      <w:pPr>
        <w:pStyle w:val="Textkrper"/>
        <w:spacing w:before="120"/>
        <w:ind w:right="4"/>
        <w:rPr>
          <w:rFonts w:asciiTheme="minorHAnsi" w:hAnsiTheme="minorHAnsi" w:cstheme="minorHAnsi"/>
          <w:color w:val="0D0D0D"/>
          <w:spacing w:val="-1"/>
          <w:sz w:val="22"/>
          <w:szCs w:val="22"/>
          <w:lang w:val="en-GB"/>
        </w:rPr>
      </w:pPr>
    </w:p>
    <w:p w14:paraId="7D614506" w14:textId="0E99B17C"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This report will also be sent to the pharmaceutical manufacturer</w:t>
      </w:r>
      <w:r w:rsidR="000A2EC9" w:rsidRPr="004C580E">
        <w:rPr>
          <w:rFonts w:asciiTheme="minorHAnsi" w:hAnsiTheme="minorHAnsi" w:cstheme="minorHAnsi"/>
          <w:color w:val="0D0D0D"/>
          <w:spacing w:val="-1"/>
          <w:sz w:val="22"/>
          <w:szCs w:val="22"/>
          <w:lang w:val="en-US"/>
        </w:rPr>
        <w:t>s</w:t>
      </w:r>
      <w:r w:rsidRPr="004C580E">
        <w:rPr>
          <w:rFonts w:asciiTheme="minorHAnsi" w:hAnsiTheme="minorHAnsi" w:cstheme="minorHAnsi"/>
          <w:color w:val="0D0D0D"/>
          <w:spacing w:val="-1"/>
          <w:sz w:val="22"/>
          <w:szCs w:val="22"/>
          <w:lang w:val="en-US"/>
        </w:rPr>
        <w:t xml:space="preserve"> and to the members of the </w:t>
      </w:r>
      <w:r w:rsidR="009119DD" w:rsidRPr="004C580E">
        <w:rPr>
          <w:rFonts w:asciiTheme="minorHAnsi" w:hAnsiTheme="minorHAnsi" w:cstheme="minorHAnsi"/>
          <w:color w:val="0D0D0D"/>
          <w:spacing w:val="-1"/>
          <w:sz w:val="22"/>
          <w:szCs w:val="22"/>
          <w:lang w:val="en-US"/>
        </w:rPr>
        <w:t>DMSC</w:t>
      </w:r>
      <w:r w:rsidRPr="004C580E">
        <w:rPr>
          <w:rFonts w:asciiTheme="minorHAnsi" w:hAnsiTheme="minorHAnsi" w:cstheme="minorHAnsi"/>
          <w:color w:val="0D0D0D"/>
          <w:spacing w:val="-1"/>
          <w:sz w:val="22"/>
          <w:szCs w:val="22"/>
          <w:lang w:val="en-US"/>
        </w:rPr>
        <w:t>.</w:t>
      </w:r>
    </w:p>
    <w:p w14:paraId="17A1E1A8"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385AA1DB" w14:textId="567D81E1" w:rsidR="00756CAA" w:rsidRPr="004C580E" w:rsidRDefault="00F4252F" w:rsidP="00B25DE8">
      <w:pPr>
        <w:pStyle w:val="berschrift"/>
      </w:pPr>
      <w:bookmarkStart w:id="164" w:name="_Toc157878978"/>
      <w:r w:rsidRPr="004C580E">
        <w:t>Documentation</w:t>
      </w:r>
      <w:r w:rsidRPr="004C580E">
        <w:rPr>
          <w:spacing w:val="-3"/>
        </w:rPr>
        <w:t xml:space="preserve"> </w:t>
      </w:r>
      <w:r w:rsidRPr="004C580E">
        <w:t>of</w:t>
      </w:r>
      <w:r w:rsidRPr="004C580E">
        <w:rPr>
          <w:spacing w:val="1"/>
        </w:rPr>
        <w:t xml:space="preserve"> </w:t>
      </w:r>
      <w:r w:rsidRPr="004C580E">
        <w:t>Abuse,</w:t>
      </w:r>
      <w:r w:rsidRPr="004C580E">
        <w:rPr>
          <w:spacing w:val="-3"/>
        </w:rPr>
        <w:t xml:space="preserve"> </w:t>
      </w:r>
      <w:r w:rsidRPr="004C580E">
        <w:t>Misuse,</w:t>
      </w:r>
      <w:r w:rsidRPr="004C580E">
        <w:rPr>
          <w:spacing w:val="-4"/>
        </w:rPr>
        <w:t xml:space="preserve"> </w:t>
      </w:r>
      <w:r w:rsidRPr="004C580E">
        <w:t>Overdose</w:t>
      </w:r>
      <w:r w:rsidRPr="004C580E">
        <w:rPr>
          <w:spacing w:val="-2"/>
        </w:rPr>
        <w:t xml:space="preserve"> </w:t>
      </w:r>
      <w:r w:rsidRPr="004C580E">
        <w:t>and</w:t>
      </w:r>
      <w:r w:rsidRPr="004C580E">
        <w:rPr>
          <w:spacing w:val="-3"/>
        </w:rPr>
        <w:t xml:space="preserve"> </w:t>
      </w:r>
      <w:r w:rsidRPr="004C580E">
        <w:t>Medication</w:t>
      </w:r>
      <w:r w:rsidR="00D26502" w:rsidRPr="004C580E">
        <w:t xml:space="preserve"> errors</w:t>
      </w:r>
      <w:bookmarkEnd w:id="164"/>
    </w:p>
    <w:p w14:paraId="05352F9B" w14:textId="422DA3BA"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All special events such as study medication abuse, misuse, overdose and medication errors (including dilution and infusion rate errors) have to be documented in the subject’s </w:t>
      </w:r>
      <w:r w:rsidR="00A91A31" w:rsidRPr="004C580E">
        <w:rPr>
          <w:rFonts w:asciiTheme="minorHAnsi" w:hAnsiTheme="minorHAnsi" w:cstheme="minorHAnsi"/>
          <w:color w:val="0D0D0D"/>
          <w:spacing w:val="-1"/>
          <w:sz w:val="22"/>
          <w:szCs w:val="22"/>
          <w:lang w:val="en-US"/>
        </w:rPr>
        <w:t>e</w:t>
      </w:r>
      <w:r w:rsidRPr="004C580E">
        <w:rPr>
          <w:rFonts w:asciiTheme="minorHAnsi" w:hAnsiTheme="minorHAnsi" w:cstheme="minorHAnsi"/>
          <w:color w:val="0D0D0D"/>
          <w:spacing w:val="-1"/>
          <w:sz w:val="22"/>
          <w:szCs w:val="22"/>
          <w:lang w:val="en-US"/>
        </w:rPr>
        <w:t>CRF and source documents.</w:t>
      </w:r>
      <w:r w:rsidR="00D26502" w:rsidRPr="004C580E">
        <w:rPr>
          <w:rFonts w:asciiTheme="minorHAnsi" w:hAnsiTheme="minorHAnsi" w:cstheme="minorHAnsi"/>
          <w:color w:val="0D0D0D"/>
          <w:spacing w:val="-1"/>
          <w:sz w:val="22"/>
          <w:szCs w:val="22"/>
          <w:lang w:val="en-US"/>
        </w:rPr>
        <w:t xml:space="preserve"> In case of hazard to patient safety</w:t>
      </w:r>
      <w:r w:rsidR="00F874EE" w:rsidRPr="004C580E">
        <w:rPr>
          <w:rFonts w:asciiTheme="minorHAnsi" w:hAnsiTheme="minorHAnsi" w:cstheme="minorHAnsi"/>
          <w:color w:val="0D0D0D"/>
          <w:spacing w:val="-1"/>
          <w:sz w:val="22"/>
          <w:szCs w:val="22"/>
          <w:lang w:val="en-US"/>
        </w:rPr>
        <w:t xml:space="preserve"> the sponsor has to be informed immediately.</w:t>
      </w:r>
    </w:p>
    <w:p w14:paraId="64700AE6"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If they lead to an adverse event, then this has to be documented and reported as an AE/SAE.</w:t>
      </w:r>
    </w:p>
    <w:p w14:paraId="0C7266EF"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1BE392E7" w14:textId="5E51584E" w:rsidR="00756CAA" w:rsidRPr="004C580E" w:rsidRDefault="00F4252F" w:rsidP="00B25DE8">
      <w:pPr>
        <w:pStyle w:val="berschrift"/>
      </w:pPr>
      <w:bookmarkStart w:id="165" w:name="_Toc157878979"/>
      <w:r w:rsidRPr="004C580E">
        <w:t>Pregnancy</w:t>
      </w:r>
      <w:bookmarkEnd w:id="165"/>
    </w:p>
    <w:p w14:paraId="592B9374" w14:textId="7CA6ACE9"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Women of childbearing potential are required to have a </w:t>
      </w:r>
      <w:r w:rsidR="003E31A0" w:rsidRPr="004C580E">
        <w:rPr>
          <w:rFonts w:asciiTheme="minorHAnsi" w:hAnsiTheme="minorHAnsi" w:cstheme="minorHAnsi"/>
          <w:color w:val="0D0D0D"/>
          <w:spacing w:val="-1"/>
          <w:sz w:val="22"/>
          <w:szCs w:val="22"/>
          <w:lang w:val="en-US"/>
        </w:rPr>
        <w:t xml:space="preserve">urine or </w:t>
      </w:r>
      <w:r w:rsidRPr="004C580E">
        <w:rPr>
          <w:rFonts w:asciiTheme="minorHAnsi" w:hAnsiTheme="minorHAnsi" w:cstheme="minorHAnsi"/>
          <w:color w:val="0D0D0D"/>
          <w:spacing w:val="-1"/>
          <w:sz w:val="22"/>
          <w:szCs w:val="22"/>
          <w:lang w:val="en-US"/>
        </w:rPr>
        <w:t>serum ß-hCG pregnancy test to exclude a pregnancy before enrolment in the clinical study.</w:t>
      </w:r>
    </w:p>
    <w:p w14:paraId="77C4C0B9" w14:textId="74036BEA"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Pregnancy testing will be conducted within 28 days prior to the first dose of study drug</w:t>
      </w:r>
      <w:r w:rsidR="004E4481" w:rsidRPr="004C580E">
        <w:rPr>
          <w:rFonts w:asciiTheme="minorHAnsi" w:hAnsiTheme="minorHAnsi" w:cstheme="minorHAnsi"/>
          <w:color w:val="0D0D0D"/>
          <w:spacing w:val="-1"/>
          <w:sz w:val="22"/>
          <w:szCs w:val="22"/>
          <w:lang w:val="en-US"/>
        </w:rPr>
        <w:t xml:space="preserve">, </w:t>
      </w:r>
      <w:r w:rsidR="00392D40" w:rsidRPr="004C580E">
        <w:rPr>
          <w:rFonts w:asciiTheme="minorHAnsi" w:hAnsiTheme="minorHAnsi" w:cstheme="minorHAnsi"/>
          <w:color w:val="0D0D0D"/>
          <w:spacing w:val="-1"/>
          <w:sz w:val="22"/>
          <w:szCs w:val="22"/>
          <w:lang w:val="en-US"/>
        </w:rPr>
        <w:t>at the end of treatment evaluatio</w:t>
      </w:r>
      <w:r w:rsidR="006D1A9B" w:rsidRPr="004C580E">
        <w:rPr>
          <w:rFonts w:asciiTheme="minorHAnsi" w:hAnsiTheme="minorHAnsi" w:cstheme="minorHAnsi"/>
          <w:color w:val="0D0D0D"/>
          <w:spacing w:val="-1"/>
          <w:sz w:val="22"/>
          <w:szCs w:val="22"/>
          <w:lang w:val="en-US"/>
        </w:rPr>
        <w:t>n</w:t>
      </w:r>
      <w:r w:rsidRPr="004C580E">
        <w:rPr>
          <w:rFonts w:asciiTheme="minorHAnsi" w:hAnsiTheme="minorHAnsi" w:cstheme="minorHAnsi"/>
          <w:color w:val="0D0D0D"/>
          <w:spacing w:val="-1"/>
          <w:sz w:val="22"/>
          <w:szCs w:val="22"/>
          <w:lang w:val="en-US"/>
        </w:rPr>
        <w:t xml:space="preserve"> and during treatment if clinically indicated.</w:t>
      </w:r>
    </w:p>
    <w:p w14:paraId="52227583" w14:textId="1E5CF391"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Subjects of both sexes must be willing to use highly effective contraception during treatment and for at least </w:t>
      </w:r>
      <w:r w:rsidR="00AF6E5C">
        <w:rPr>
          <w:rFonts w:asciiTheme="minorHAnsi" w:hAnsiTheme="minorHAnsi" w:cstheme="minorHAnsi"/>
          <w:color w:val="0D0D0D"/>
          <w:spacing w:val="-1"/>
          <w:sz w:val="22"/>
          <w:szCs w:val="22"/>
          <w:lang w:val="en-US"/>
        </w:rPr>
        <w:t>12</w:t>
      </w:r>
      <w:r w:rsidRPr="004C580E">
        <w:rPr>
          <w:rFonts w:asciiTheme="minorHAnsi" w:hAnsiTheme="minorHAnsi" w:cstheme="minorHAnsi"/>
          <w:color w:val="0D0D0D"/>
          <w:spacing w:val="-1"/>
          <w:sz w:val="22"/>
          <w:szCs w:val="22"/>
          <w:lang w:val="en-US"/>
        </w:rPr>
        <w:t xml:space="preserve"> months after </w:t>
      </w:r>
      <w:r w:rsidR="00624FF9" w:rsidRPr="004C580E">
        <w:rPr>
          <w:rFonts w:asciiTheme="minorHAnsi" w:hAnsiTheme="minorHAnsi" w:cstheme="minorHAnsi"/>
          <w:color w:val="0D0D0D"/>
          <w:spacing w:val="-1"/>
          <w:sz w:val="22"/>
          <w:szCs w:val="22"/>
          <w:lang w:val="en-US"/>
        </w:rPr>
        <w:t>last dose of</w:t>
      </w:r>
      <w:r w:rsidR="00AF6E5C">
        <w:rPr>
          <w:rFonts w:asciiTheme="minorHAnsi" w:hAnsiTheme="minorHAnsi" w:cstheme="minorHAnsi"/>
          <w:color w:val="0D0D0D"/>
          <w:spacing w:val="-1"/>
          <w:sz w:val="22"/>
          <w:szCs w:val="22"/>
          <w:lang w:val="en-US"/>
        </w:rPr>
        <w:t xml:space="preserve"> IMP</w:t>
      </w:r>
      <w:r w:rsidRPr="004C580E">
        <w:rPr>
          <w:rFonts w:asciiTheme="minorHAnsi" w:hAnsiTheme="minorHAnsi" w:cstheme="minorHAnsi"/>
          <w:color w:val="0D0D0D"/>
          <w:spacing w:val="-1"/>
          <w:sz w:val="22"/>
          <w:szCs w:val="22"/>
          <w:lang w:val="en-US"/>
        </w:rPr>
        <w:t>.</w:t>
      </w:r>
      <w:r w:rsidR="00624FF9" w:rsidRPr="004C580E">
        <w:rPr>
          <w:rFonts w:asciiTheme="minorHAnsi" w:hAnsiTheme="minorHAnsi" w:cstheme="minorHAnsi"/>
          <w:color w:val="0D0D0D"/>
          <w:spacing w:val="-1"/>
          <w:sz w:val="22"/>
          <w:szCs w:val="22"/>
          <w:lang w:val="en-US"/>
        </w:rPr>
        <w:t xml:space="preserve"> </w:t>
      </w:r>
    </w:p>
    <w:p w14:paraId="71933D6F"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38A8CE73" w14:textId="09CC9D6C" w:rsidR="00756CAA" w:rsidRPr="004C580E" w:rsidRDefault="00F4252F" w:rsidP="007A63E1">
      <w:pPr>
        <w:rPr>
          <w:rFonts w:asciiTheme="minorHAnsi" w:hAnsiTheme="minorHAnsi" w:cstheme="minorHAnsi"/>
          <w:b/>
          <w:bCs/>
          <w:sz w:val="22"/>
          <w:szCs w:val="22"/>
          <w:lang w:val="en-US"/>
        </w:rPr>
      </w:pPr>
      <w:r w:rsidRPr="004C580E">
        <w:rPr>
          <w:rFonts w:asciiTheme="minorHAnsi" w:hAnsiTheme="minorHAnsi" w:cstheme="minorHAnsi"/>
          <w:b/>
          <w:bCs/>
          <w:sz w:val="22"/>
          <w:szCs w:val="22"/>
          <w:lang w:val="en-US"/>
        </w:rPr>
        <w:t>Actions to be taken if pregnancy occurs to female subjects or partners of male subjects</w:t>
      </w:r>
    </w:p>
    <w:p w14:paraId="559398BD" w14:textId="4FD9C2E4" w:rsidR="006C5BD2"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If a female subject becomes pregnant or suspect to be pregnant (including a positive pregnancy test regardless of age or disease state) while participating in this study, the investigator has to be informed immediately about this event.</w:t>
      </w:r>
    </w:p>
    <w:p w14:paraId="08F2455C" w14:textId="77777777" w:rsidR="004E4481"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Likewise, if the partner of a male study subject becomes pregnant or suspects to be pregnant while the subject participates in this study, the investigator has to be informed immediately by the male subject about this suspected or confirmed pregnancy. </w:t>
      </w:r>
    </w:p>
    <w:p w14:paraId="4A9B427C" w14:textId="0E75D0D3" w:rsidR="006C5BD2"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 xml:space="preserve">The investigator will provide this information to the Sponsor’s Pharmacovigilance Department </w:t>
      </w:r>
      <w:r w:rsidR="004E4481" w:rsidRPr="004C580E">
        <w:rPr>
          <w:rFonts w:asciiTheme="minorHAnsi" w:hAnsiTheme="minorHAnsi" w:cstheme="minorHAnsi"/>
          <w:color w:val="0D0D0D"/>
          <w:spacing w:val="-1"/>
          <w:sz w:val="22"/>
          <w:szCs w:val="22"/>
          <w:lang w:val="en-US"/>
        </w:rPr>
        <w:t>in the following cases:</w:t>
      </w:r>
    </w:p>
    <w:p w14:paraId="602311EF" w14:textId="77777777" w:rsidR="004E4481" w:rsidRPr="004C580E" w:rsidRDefault="004E4481" w:rsidP="007A63E1">
      <w:pPr>
        <w:pStyle w:val="Textkrper"/>
        <w:spacing w:before="120"/>
        <w:ind w:right="4"/>
        <w:rPr>
          <w:rFonts w:asciiTheme="minorHAnsi" w:hAnsiTheme="minorHAnsi" w:cstheme="minorHAnsi"/>
          <w:color w:val="0D0D0D"/>
          <w:spacing w:val="-1"/>
          <w:sz w:val="22"/>
          <w:szCs w:val="22"/>
          <w:lang w:val="en-US"/>
        </w:rPr>
      </w:pPr>
    </w:p>
    <w:p w14:paraId="1315A8CE" w14:textId="7C1A4D0D" w:rsidR="00FF217C" w:rsidRPr="004C580E" w:rsidRDefault="00FF217C"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Any pregnancy in a female subject or a female partner of a male subject under study treatment</w:t>
      </w:r>
    </w:p>
    <w:p w14:paraId="0E35E0E8" w14:textId="5CACB563" w:rsidR="006C5BD2" w:rsidRPr="004C580E" w:rsidRDefault="006C5BD2"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Any pregnancy in a female subject dosed with </w:t>
      </w:r>
      <w:r w:rsidR="00750D57">
        <w:rPr>
          <w:rFonts w:asciiTheme="minorHAnsi" w:hAnsiTheme="minorHAnsi" w:cstheme="minorHAnsi"/>
          <w:color w:val="0D0D0D"/>
          <w:sz w:val="22"/>
          <w:szCs w:val="22"/>
          <w:lang w:val="en-US"/>
        </w:rPr>
        <w:t>IMP</w:t>
      </w:r>
      <w:r w:rsidRPr="004C580E">
        <w:rPr>
          <w:rFonts w:asciiTheme="minorHAnsi" w:hAnsiTheme="minorHAnsi" w:cstheme="minorHAnsi"/>
          <w:color w:val="0D0D0D"/>
          <w:sz w:val="22"/>
          <w:szCs w:val="22"/>
          <w:lang w:val="en-US"/>
        </w:rPr>
        <w:t xml:space="preserve">, regardless of the time after </w:t>
      </w:r>
      <w:r w:rsidR="00750D57">
        <w:rPr>
          <w:rFonts w:asciiTheme="minorHAnsi" w:hAnsiTheme="minorHAnsi" w:cstheme="minorHAnsi"/>
          <w:color w:val="0D0D0D"/>
          <w:sz w:val="22"/>
          <w:szCs w:val="22"/>
          <w:lang w:val="en-US"/>
        </w:rPr>
        <w:t>IMP</w:t>
      </w:r>
      <w:r w:rsidRPr="004C580E">
        <w:rPr>
          <w:rFonts w:asciiTheme="minorHAnsi" w:hAnsiTheme="minorHAnsi" w:cstheme="minorHAnsi"/>
          <w:color w:val="0D0D0D"/>
          <w:sz w:val="22"/>
          <w:szCs w:val="22"/>
          <w:lang w:val="en-US"/>
        </w:rPr>
        <w:t xml:space="preserve"> </w:t>
      </w:r>
      <w:r w:rsidR="00750D57">
        <w:rPr>
          <w:rFonts w:asciiTheme="minorHAnsi" w:hAnsiTheme="minorHAnsi" w:cstheme="minorHAnsi"/>
          <w:color w:val="0D0D0D"/>
          <w:sz w:val="22"/>
          <w:szCs w:val="22"/>
          <w:lang w:val="en-US"/>
        </w:rPr>
        <w:t>adminsitration</w:t>
      </w:r>
      <w:r w:rsidRPr="004C580E">
        <w:rPr>
          <w:rFonts w:asciiTheme="minorHAnsi" w:hAnsiTheme="minorHAnsi" w:cstheme="minorHAnsi"/>
          <w:color w:val="0D0D0D"/>
          <w:sz w:val="22"/>
          <w:szCs w:val="22"/>
          <w:lang w:val="en-US"/>
        </w:rPr>
        <w:t>.</w:t>
      </w:r>
    </w:p>
    <w:p w14:paraId="0CA8D724" w14:textId="1E609DF8" w:rsidR="006C5BD2" w:rsidRPr="00705E38" w:rsidRDefault="006C5BD2"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If the pregnancy occurs in a female partner of a male subject within 6 months after the administration of </w:t>
      </w:r>
      <w:r w:rsidR="0083370F">
        <w:rPr>
          <w:rFonts w:asciiTheme="minorHAnsi" w:hAnsiTheme="minorHAnsi" w:cstheme="minorHAnsi"/>
          <w:color w:val="0D0D0D"/>
          <w:sz w:val="22"/>
          <w:szCs w:val="22"/>
          <w:lang w:val="en-US"/>
        </w:rPr>
        <w:t>IMP</w:t>
      </w:r>
      <w:r w:rsidRPr="004C580E">
        <w:rPr>
          <w:rFonts w:asciiTheme="minorHAnsi" w:hAnsiTheme="minorHAnsi" w:cstheme="minorHAnsi"/>
          <w:color w:val="0D0D0D"/>
          <w:sz w:val="22"/>
          <w:szCs w:val="22"/>
          <w:lang w:val="en-US"/>
        </w:rPr>
        <w:t>.</w:t>
      </w:r>
    </w:p>
    <w:p w14:paraId="317F38B6" w14:textId="275B7396" w:rsidR="00756CAA" w:rsidRPr="004C580E" w:rsidRDefault="006D58D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w:t>
      </w:r>
      <w:r w:rsidR="00F4252F" w:rsidRPr="004C580E">
        <w:rPr>
          <w:rFonts w:asciiTheme="minorHAnsi" w:hAnsiTheme="minorHAnsi" w:cstheme="minorHAnsi"/>
          <w:color w:val="0D0D0D"/>
          <w:spacing w:val="-1"/>
          <w:sz w:val="22"/>
          <w:szCs w:val="22"/>
          <w:lang w:val="en-US"/>
        </w:rPr>
        <w:t>he investigator will record and report pregnancy information on the appropriate pregnancy report form as an initial report and fax or email it immediately (latest within 24h) to</w:t>
      </w:r>
    </w:p>
    <w:p w14:paraId="222987F9" w14:textId="77777777" w:rsidR="006C5BD2" w:rsidRPr="004C580E" w:rsidRDefault="006C5BD2" w:rsidP="007A63E1">
      <w:pPr>
        <w:pStyle w:val="Textkrper"/>
        <w:spacing w:before="120"/>
        <w:ind w:right="258"/>
        <w:rPr>
          <w:rFonts w:asciiTheme="minorHAnsi" w:hAnsiTheme="minorHAnsi" w:cstheme="minorHAnsi"/>
          <w:color w:val="0D0D0D"/>
          <w:spacing w:val="-1"/>
          <w:sz w:val="22"/>
          <w:szCs w:val="22"/>
          <w:lang w:val="en-US"/>
        </w:rPr>
      </w:pPr>
    </w:p>
    <w:tbl>
      <w:tblPr>
        <w:tblStyle w:val="Tabellenraster"/>
        <w:tblW w:w="0" w:type="auto"/>
        <w:tblLook w:val="04A0" w:firstRow="1" w:lastRow="0" w:firstColumn="1" w:lastColumn="0" w:noHBand="0" w:noVBand="1"/>
      </w:tblPr>
      <w:tblGrid>
        <w:gridCol w:w="9066"/>
      </w:tblGrid>
      <w:tr w:rsidR="00262787" w:rsidRPr="00F1247F" w14:paraId="49021D21" w14:textId="77777777" w:rsidTr="00262787">
        <w:tc>
          <w:tcPr>
            <w:tcW w:w="10260" w:type="dxa"/>
          </w:tcPr>
          <w:p w14:paraId="163520AD" w14:textId="77777777" w:rsidR="00262787" w:rsidRPr="004C580E" w:rsidRDefault="00262787" w:rsidP="007A63E1">
            <w:pPr>
              <w:pStyle w:val="Textkrper"/>
              <w:spacing w:before="120"/>
              <w:ind w:right="258"/>
              <w:rPr>
                <w:rFonts w:asciiTheme="minorHAnsi" w:hAnsiTheme="minorHAnsi" w:cstheme="minorHAnsi"/>
                <w:color w:val="0D0D0D"/>
                <w:spacing w:val="-1"/>
                <w:lang w:val="en-US"/>
              </w:rPr>
            </w:pPr>
            <w:r w:rsidRPr="004C580E">
              <w:rPr>
                <w:rFonts w:asciiTheme="minorHAnsi" w:hAnsiTheme="minorHAnsi" w:cstheme="minorHAnsi"/>
                <w:color w:val="0D0D0D"/>
                <w:spacing w:val="-1"/>
                <w:sz w:val="22"/>
                <w:szCs w:val="22"/>
                <w:lang w:val="en-US"/>
              </w:rPr>
              <w:t>FAX No. +49 89 4400-7- 7900 / 7901</w:t>
            </w:r>
          </w:p>
          <w:p w14:paraId="0F33408D" w14:textId="77777777" w:rsidR="00262787" w:rsidRPr="004C580E" w:rsidRDefault="00262787" w:rsidP="007A63E1">
            <w:pPr>
              <w:pStyle w:val="Textkrper"/>
              <w:spacing w:before="120"/>
              <w:ind w:right="258"/>
              <w:rPr>
                <w:rFonts w:asciiTheme="minorHAnsi" w:hAnsiTheme="minorHAnsi" w:cstheme="minorHAnsi"/>
                <w:color w:val="0D0D0D"/>
                <w:spacing w:val="-1"/>
                <w:lang w:val="en-US"/>
              </w:rPr>
            </w:pPr>
          </w:p>
          <w:p w14:paraId="3C402170" w14:textId="419C0CAF" w:rsidR="00262787" w:rsidRPr="00ED6E1B" w:rsidRDefault="00262787" w:rsidP="007A63E1">
            <w:pPr>
              <w:spacing w:line="252" w:lineRule="exact"/>
              <w:ind w:right="258"/>
              <w:rPr>
                <w:rStyle w:val="Hyperlink"/>
                <w:rFonts w:asciiTheme="minorHAnsi" w:hAnsiTheme="minorHAnsi" w:cstheme="minorHAnsi"/>
                <w:b/>
                <w:lang w:val="en-US"/>
              </w:rPr>
            </w:pPr>
            <w:r w:rsidRPr="00ED6E1B">
              <w:rPr>
                <w:rFonts w:asciiTheme="minorHAnsi" w:hAnsiTheme="minorHAnsi" w:cstheme="minorHAnsi"/>
                <w:b/>
                <w:color w:val="0D0D0D"/>
                <w:sz w:val="22"/>
                <w:szCs w:val="22"/>
                <w:lang w:val="en-US"/>
              </w:rPr>
              <w:t>E-Mail:</w:t>
            </w:r>
            <w:r w:rsidRPr="00ED6E1B">
              <w:rPr>
                <w:rFonts w:asciiTheme="minorHAnsi" w:hAnsiTheme="minorHAnsi" w:cstheme="minorHAnsi"/>
                <w:b/>
                <w:color w:val="0D0D0D"/>
                <w:spacing w:val="-4"/>
                <w:sz w:val="22"/>
                <w:szCs w:val="22"/>
                <w:lang w:val="en-US"/>
              </w:rPr>
              <w:t xml:space="preserve"> </w:t>
            </w:r>
            <w:hyperlink r:id="rId37" w:history="1">
              <w:r w:rsidRPr="00ED6E1B">
                <w:rPr>
                  <w:rStyle w:val="Hyperlink"/>
                  <w:rFonts w:asciiTheme="minorHAnsi" w:hAnsiTheme="minorHAnsi" w:cstheme="minorHAnsi"/>
                  <w:b/>
                  <w:sz w:val="22"/>
                  <w:szCs w:val="22"/>
                  <w:lang w:val="en-US"/>
                </w:rPr>
                <w:t>PVKUM@med.uni-muenchen.de</w:t>
              </w:r>
            </w:hyperlink>
          </w:p>
          <w:p w14:paraId="1A9F5E42" w14:textId="77777777" w:rsidR="00262787" w:rsidRPr="00ED6E1B" w:rsidRDefault="00262787" w:rsidP="007A63E1">
            <w:pPr>
              <w:spacing w:line="252" w:lineRule="exact"/>
              <w:ind w:right="258"/>
              <w:rPr>
                <w:rFonts w:asciiTheme="minorHAnsi" w:hAnsiTheme="minorHAnsi" w:cstheme="minorHAnsi"/>
                <w:b/>
                <w:lang w:val="en-US"/>
              </w:rPr>
            </w:pPr>
          </w:p>
          <w:p w14:paraId="1C036338" w14:textId="77777777" w:rsidR="00262787" w:rsidRPr="00ED6E1B" w:rsidRDefault="00262787" w:rsidP="007A63E1">
            <w:pPr>
              <w:pStyle w:val="Textkrper"/>
              <w:spacing w:before="120"/>
              <w:ind w:right="258"/>
              <w:rPr>
                <w:rFonts w:asciiTheme="minorHAnsi" w:hAnsiTheme="minorHAnsi" w:cstheme="minorHAnsi"/>
                <w:color w:val="0D0D0D"/>
                <w:spacing w:val="-1"/>
                <w:lang w:val="en-US"/>
              </w:rPr>
            </w:pPr>
          </w:p>
        </w:tc>
      </w:tr>
    </w:tbl>
    <w:p w14:paraId="515760D4" w14:textId="77777777" w:rsidR="001B7FC7" w:rsidRPr="00ED6E1B" w:rsidRDefault="001B7FC7" w:rsidP="007A63E1">
      <w:pPr>
        <w:pStyle w:val="Textkrper"/>
        <w:spacing w:before="120"/>
        <w:ind w:right="258"/>
        <w:rPr>
          <w:rFonts w:asciiTheme="minorHAnsi" w:hAnsiTheme="minorHAnsi" w:cstheme="minorHAnsi"/>
          <w:color w:val="0D0D0D"/>
          <w:spacing w:val="-1"/>
          <w:sz w:val="22"/>
          <w:szCs w:val="22"/>
          <w:lang w:val="en-US"/>
        </w:rPr>
      </w:pPr>
    </w:p>
    <w:p w14:paraId="51D8C410"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pregnancy itself is not considered to be an AE or SAE, but should be reported and followed up until early termination or completion and the outcome of pregnancy should be notified to the sponsor/ the sponsor delegated person inclusive information regarding maternal or newborn complications. For this purpose, the investigator will actively seek and provide follow- up information using the paper the Pregnancy Report Form. The timeframe to follow up the details of birth will be no longer than 2 years following the planned delivery date.</w:t>
      </w:r>
    </w:p>
    <w:p w14:paraId="03E67BBF"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should report the outcome of the pregnancy as SAE if it includes</w:t>
      </w:r>
    </w:p>
    <w:p w14:paraId="3C261160"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spontaneous, therapeutic abortion or voluntary termination,</w:t>
      </w:r>
    </w:p>
    <w:p w14:paraId="1B755230"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stillbirth,</w:t>
      </w:r>
    </w:p>
    <w:p w14:paraId="7EDECBC2"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all neonatal and infant deaths, that occur within 2 years of birth without regard to causality</w:t>
      </w:r>
    </w:p>
    <w:p w14:paraId="443BC6E4"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presence of birth defects</w:t>
      </w:r>
    </w:p>
    <w:p w14:paraId="4449E495" w14:textId="77777777" w:rsidR="00756CAA" w:rsidRPr="004C580E" w:rsidRDefault="00F4252F" w:rsidP="003E65B9">
      <w:pPr>
        <w:pStyle w:val="Textkrper"/>
        <w:numPr>
          <w:ilvl w:val="0"/>
          <w:numId w:val="2"/>
        </w:numPr>
        <w:ind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congenital anomaly (including that in an aborted fetus, stillbirth or neonatal death)</w:t>
      </w:r>
    </w:p>
    <w:p w14:paraId="61D2F41B"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74EB90B0"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Furthermore, any SAE occurring as a result of a post-study pregnancy and considered reasonably related to the investigational medicinal products by the investigator, will be reported as described above. In this case, the investigator is not obliged to actively seek this information in former study participants, but has to meet the reporting obligations as soon the investigator will be aware of this event through spontaneous reporting by the person concerned.</w:t>
      </w:r>
    </w:p>
    <w:p w14:paraId="76180FEE"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14280EE8" w14:textId="62A8AE0D" w:rsidR="00756CAA" w:rsidRPr="004C580E" w:rsidRDefault="00F4252F" w:rsidP="007A63E1">
      <w:pPr>
        <w:pStyle w:val="berschrift1"/>
        <w:ind w:right="4"/>
        <w:rPr>
          <w:rFonts w:cstheme="minorHAnsi"/>
          <w:szCs w:val="22"/>
          <w:lang w:val="en-US"/>
        </w:rPr>
      </w:pPr>
      <w:bookmarkStart w:id="166" w:name="_Toc157878980"/>
      <w:r w:rsidRPr="004C580E">
        <w:rPr>
          <w:rFonts w:cstheme="minorHAnsi"/>
          <w:szCs w:val="22"/>
          <w:lang w:val="en-US"/>
        </w:rPr>
        <w:t>Data Monitoring Safety Committee (DMSC)</w:t>
      </w:r>
      <w:bookmarkEnd w:id="166"/>
    </w:p>
    <w:p w14:paraId="5FD08E0E" w14:textId="4F2ABB85"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For clinical studies that run for a longer time period, it is advisable to establish an independent data safety monitoring committee (D</w:t>
      </w:r>
      <w:r w:rsidR="003E31A0" w:rsidRPr="004C580E">
        <w:rPr>
          <w:rFonts w:asciiTheme="minorHAnsi" w:hAnsiTheme="minorHAnsi" w:cstheme="minorHAnsi"/>
          <w:color w:val="0D0D0D"/>
          <w:spacing w:val="-1"/>
          <w:sz w:val="22"/>
          <w:szCs w:val="22"/>
          <w:lang w:val="en-US"/>
        </w:rPr>
        <w:t>MSC</w:t>
      </w:r>
      <w:r w:rsidRPr="004C580E">
        <w:rPr>
          <w:rFonts w:asciiTheme="minorHAnsi" w:hAnsiTheme="minorHAnsi" w:cstheme="minorHAnsi"/>
          <w:color w:val="0D0D0D"/>
          <w:spacing w:val="-1"/>
          <w:sz w:val="22"/>
          <w:szCs w:val="22"/>
          <w:lang w:val="en-US"/>
        </w:rPr>
        <w:t>) with pertinent expertise that will monitor the progress of the study and will review accumulating data on a regular basis.</w:t>
      </w:r>
    </w:p>
    <w:p w14:paraId="5EE69CA1" w14:textId="36AB29E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The D</w:t>
      </w:r>
      <w:r w:rsidR="00A67AE0" w:rsidRPr="004C580E">
        <w:rPr>
          <w:rFonts w:asciiTheme="minorHAnsi" w:hAnsiTheme="minorHAnsi" w:cstheme="minorHAnsi"/>
          <w:color w:val="0D0D0D"/>
          <w:spacing w:val="-1"/>
          <w:sz w:val="22"/>
          <w:szCs w:val="22"/>
          <w:lang w:val="en-US"/>
        </w:rPr>
        <w:t xml:space="preserve">MSC </w:t>
      </w:r>
      <w:r w:rsidRPr="004C580E">
        <w:rPr>
          <w:rFonts w:asciiTheme="minorHAnsi" w:hAnsiTheme="minorHAnsi" w:cstheme="minorHAnsi"/>
          <w:color w:val="0D0D0D"/>
          <w:spacing w:val="-1"/>
          <w:sz w:val="22"/>
          <w:szCs w:val="22"/>
          <w:lang w:val="en-US"/>
        </w:rPr>
        <w:t xml:space="preserve">advises the sponsor regarding the continuity safety of study participants and should make recommendations on the discontinuation, modification or continuation of the study. The independent Data Monitoring Committee will review safety data </w:t>
      </w:r>
      <w:r w:rsidR="009119DD" w:rsidRPr="004C580E">
        <w:rPr>
          <w:rFonts w:asciiTheme="minorHAnsi" w:hAnsiTheme="minorHAnsi" w:cstheme="minorHAnsi"/>
          <w:color w:val="0D0D0D"/>
          <w:spacing w:val="-1"/>
          <w:sz w:val="22"/>
          <w:szCs w:val="22"/>
          <w:lang w:val="en-US"/>
        </w:rPr>
        <w:t xml:space="preserve">considering </w:t>
      </w:r>
      <w:r w:rsidRPr="004C580E">
        <w:rPr>
          <w:rFonts w:asciiTheme="minorHAnsi" w:hAnsiTheme="minorHAnsi" w:cstheme="minorHAnsi"/>
          <w:color w:val="0D0D0D"/>
          <w:spacing w:val="-1"/>
          <w:sz w:val="22"/>
          <w:szCs w:val="22"/>
          <w:lang w:val="en-US"/>
        </w:rPr>
        <w:t>efficacy of the IMP treatment.</w:t>
      </w:r>
    </w:p>
    <w:p w14:paraId="5013BBC2" w14:textId="1A11F09A"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Frequency and contents of the D</w:t>
      </w:r>
      <w:r w:rsidR="00A67AE0" w:rsidRPr="004C580E">
        <w:rPr>
          <w:rFonts w:asciiTheme="minorHAnsi" w:hAnsiTheme="minorHAnsi" w:cstheme="minorHAnsi"/>
          <w:color w:val="0D0D0D"/>
          <w:spacing w:val="-1"/>
          <w:sz w:val="22"/>
          <w:szCs w:val="22"/>
          <w:lang w:val="en-US"/>
        </w:rPr>
        <w:t>MSC</w:t>
      </w:r>
      <w:r w:rsidRPr="004C580E">
        <w:rPr>
          <w:rFonts w:asciiTheme="minorHAnsi" w:hAnsiTheme="minorHAnsi" w:cstheme="minorHAnsi"/>
          <w:color w:val="0D0D0D"/>
          <w:spacing w:val="-1"/>
          <w:sz w:val="22"/>
          <w:szCs w:val="22"/>
          <w:lang w:val="en-US"/>
        </w:rPr>
        <w:t xml:space="preserve"> meetings are detailed in the D</w:t>
      </w:r>
      <w:r w:rsidR="00A67AE0" w:rsidRPr="004C580E">
        <w:rPr>
          <w:rFonts w:asciiTheme="minorHAnsi" w:hAnsiTheme="minorHAnsi" w:cstheme="minorHAnsi"/>
          <w:color w:val="0D0D0D"/>
          <w:spacing w:val="-1"/>
          <w:sz w:val="22"/>
          <w:szCs w:val="22"/>
          <w:lang w:val="en-US"/>
        </w:rPr>
        <w:t>MSC</w:t>
      </w:r>
      <w:r w:rsidRPr="004C580E">
        <w:rPr>
          <w:rFonts w:asciiTheme="minorHAnsi" w:hAnsiTheme="minorHAnsi" w:cstheme="minorHAnsi"/>
          <w:color w:val="0D0D0D"/>
          <w:spacing w:val="-1"/>
          <w:sz w:val="22"/>
          <w:szCs w:val="22"/>
          <w:lang w:val="en-US"/>
        </w:rPr>
        <w:t xml:space="preserve"> Chart</w:t>
      </w:r>
      <w:r w:rsidR="00244222" w:rsidRPr="004C580E">
        <w:rPr>
          <w:rFonts w:asciiTheme="minorHAnsi" w:hAnsiTheme="minorHAnsi" w:cstheme="minorHAnsi"/>
          <w:color w:val="0D0D0D"/>
          <w:spacing w:val="-1"/>
          <w:sz w:val="22"/>
          <w:szCs w:val="22"/>
          <w:lang w:val="en-US"/>
        </w:rPr>
        <w:t>er</w:t>
      </w:r>
      <w:r w:rsidRPr="004C580E">
        <w:rPr>
          <w:rFonts w:asciiTheme="minorHAnsi" w:hAnsiTheme="minorHAnsi" w:cstheme="minorHAnsi"/>
          <w:color w:val="0D0D0D"/>
          <w:spacing w:val="-1"/>
          <w:sz w:val="22"/>
          <w:szCs w:val="22"/>
          <w:lang w:val="en-US"/>
        </w:rPr>
        <w:t>.</w:t>
      </w:r>
    </w:p>
    <w:p w14:paraId="2016D134" w14:textId="3D47FA92"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Following each meeting the D</w:t>
      </w:r>
      <w:r w:rsidR="00A67AE0" w:rsidRPr="004C580E">
        <w:rPr>
          <w:rFonts w:asciiTheme="minorHAnsi" w:hAnsiTheme="minorHAnsi" w:cstheme="minorHAnsi"/>
          <w:color w:val="0D0D0D"/>
          <w:spacing w:val="-1"/>
          <w:sz w:val="22"/>
          <w:szCs w:val="22"/>
          <w:lang w:val="en-US"/>
        </w:rPr>
        <w:t>MSC</w:t>
      </w:r>
      <w:r w:rsidRPr="004C580E">
        <w:rPr>
          <w:rFonts w:asciiTheme="minorHAnsi" w:hAnsiTheme="minorHAnsi" w:cstheme="minorHAnsi"/>
          <w:color w:val="0D0D0D"/>
          <w:spacing w:val="-1"/>
          <w:sz w:val="22"/>
          <w:szCs w:val="22"/>
          <w:lang w:val="en-US"/>
        </w:rPr>
        <w:t xml:space="preserve"> will prepare a report and may recommend changes in the conduct of the study.</w:t>
      </w:r>
    </w:p>
    <w:p w14:paraId="76FEB53B" w14:textId="77777777" w:rsidR="00756CAA" w:rsidRPr="004C580E" w:rsidRDefault="00756CAA" w:rsidP="00B25DE8">
      <w:pPr>
        <w:pStyle w:val="Textkrper"/>
        <w:spacing w:before="120" w:after="240"/>
        <w:ind w:right="4"/>
        <w:rPr>
          <w:rFonts w:asciiTheme="minorHAnsi" w:hAnsiTheme="minorHAnsi" w:cstheme="minorHAnsi"/>
          <w:color w:val="0D0D0D"/>
          <w:spacing w:val="-1"/>
          <w:sz w:val="22"/>
          <w:szCs w:val="22"/>
          <w:lang w:val="en-US"/>
        </w:rPr>
      </w:pPr>
    </w:p>
    <w:p w14:paraId="247B80D0" w14:textId="40AB49C7" w:rsidR="00756CAA" w:rsidRPr="004C580E" w:rsidRDefault="00F4252F" w:rsidP="00B25DE8">
      <w:pPr>
        <w:pStyle w:val="berschrift1"/>
        <w:spacing w:after="240"/>
        <w:ind w:right="4"/>
        <w:rPr>
          <w:rFonts w:cstheme="minorHAnsi"/>
          <w:szCs w:val="22"/>
        </w:rPr>
      </w:pPr>
      <w:bookmarkStart w:id="167" w:name="_Toc157878981"/>
      <w:r w:rsidRPr="004C580E">
        <w:rPr>
          <w:rFonts w:cstheme="minorHAnsi"/>
          <w:szCs w:val="22"/>
        </w:rPr>
        <w:t>Statistical Methods</w:t>
      </w:r>
      <w:bookmarkEnd w:id="167"/>
    </w:p>
    <w:p w14:paraId="31096017" w14:textId="7B1F5E23" w:rsidR="00756CAA" w:rsidRPr="004C580E" w:rsidRDefault="00F4252F" w:rsidP="00B25DE8">
      <w:pPr>
        <w:pStyle w:val="berschrift"/>
        <w:spacing w:after="240"/>
      </w:pPr>
      <w:bookmarkStart w:id="168" w:name="_Toc157878982"/>
      <w:r w:rsidRPr="004C580E">
        <w:t>Primary estimand attributes</w:t>
      </w:r>
      <w:bookmarkEnd w:id="168"/>
    </w:p>
    <w:p w14:paraId="48B8B69E" w14:textId="1BE84DE7" w:rsidR="008A1B09" w:rsidRPr="00EA5F2D" w:rsidRDefault="00F4252F" w:rsidP="00E26E20">
      <w:pPr>
        <w:pStyle w:val="Textkrper"/>
        <w:spacing w:before="120"/>
        <w:ind w:right="4"/>
        <w:jc w:val="both"/>
        <w:rPr>
          <w:rFonts w:asciiTheme="minorHAnsi" w:hAnsiTheme="minorHAnsi" w:cstheme="minorHAnsi"/>
          <w:color w:val="0D0D0D"/>
          <w:spacing w:val="-1"/>
          <w:sz w:val="22"/>
          <w:szCs w:val="22"/>
          <w:lang w:val="en-US"/>
        </w:rPr>
      </w:pPr>
      <w:r w:rsidRPr="00EA5F2D">
        <w:rPr>
          <w:rFonts w:asciiTheme="minorHAnsi" w:hAnsiTheme="minorHAnsi" w:cstheme="minorHAnsi"/>
          <w:color w:val="0D0D0D"/>
          <w:spacing w:val="-1"/>
          <w:sz w:val="22"/>
          <w:szCs w:val="22"/>
          <w:lang w:val="en-US"/>
        </w:rPr>
        <w:t>T</w:t>
      </w:r>
      <w:r w:rsidR="005A04DA" w:rsidRPr="00EA5F2D">
        <w:rPr>
          <w:rFonts w:asciiTheme="minorHAnsi" w:hAnsiTheme="minorHAnsi" w:cstheme="minorHAnsi"/>
          <w:color w:val="0D0D0D"/>
          <w:spacing w:val="-1"/>
          <w:sz w:val="22"/>
          <w:szCs w:val="22"/>
          <w:lang w:val="en-US"/>
        </w:rPr>
        <w:t xml:space="preserve">he primary objective </w:t>
      </w:r>
      <w:r w:rsidR="008A1B09" w:rsidRPr="00EA5F2D">
        <w:rPr>
          <w:rFonts w:asciiTheme="minorHAnsi" w:hAnsiTheme="minorHAnsi" w:cstheme="minorHAnsi"/>
          <w:color w:val="0D0D0D"/>
          <w:spacing w:val="-1"/>
          <w:sz w:val="22"/>
          <w:szCs w:val="22"/>
          <w:lang w:val="en-US"/>
        </w:rPr>
        <w:t>is</w:t>
      </w:r>
      <w:r w:rsidR="003E5F3F" w:rsidRPr="00EA5F2D">
        <w:rPr>
          <w:rFonts w:asciiTheme="minorHAnsi" w:hAnsiTheme="minorHAnsi" w:cstheme="minorHAnsi"/>
          <w:color w:val="0D0D0D"/>
          <w:spacing w:val="-1"/>
          <w:sz w:val="22"/>
          <w:szCs w:val="22"/>
          <w:lang w:val="en-US"/>
        </w:rPr>
        <w:t xml:space="preserve"> </w:t>
      </w:r>
      <w:r w:rsidR="00E26E20" w:rsidRPr="00EA5F2D">
        <w:rPr>
          <w:rFonts w:asciiTheme="minorHAnsi" w:hAnsiTheme="minorHAnsi" w:cstheme="minorHAnsi"/>
          <w:color w:val="0D0D0D"/>
          <w:spacing w:val="-1"/>
          <w:sz w:val="22"/>
          <w:szCs w:val="22"/>
          <w:lang w:val="en-US"/>
        </w:rPr>
        <w:t xml:space="preserve">in Cohort A </w:t>
      </w:r>
      <w:r w:rsidR="003E5F3F" w:rsidRPr="00EA5F2D">
        <w:rPr>
          <w:rFonts w:asciiTheme="minorHAnsi" w:hAnsiTheme="minorHAnsi" w:cstheme="minorHAnsi"/>
          <w:color w:val="0D0D0D"/>
          <w:spacing w:val="-1"/>
          <w:sz w:val="22"/>
          <w:szCs w:val="22"/>
          <w:lang w:val="en-US"/>
        </w:rPr>
        <w:t xml:space="preserve">to exploratively compare the efficacy, measured by </w:t>
      </w:r>
      <w:r w:rsidR="00665E3B" w:rsidRPr="00EA5F2D">
        <w:rPr>
          <w:rFonts w:asciiTheme="minorHAnsi" w:hAnsiTheme="minorHAnsi" w:cstheme="minorHAnsi"/>
          <w:color w:val="0D0D0D"/>
          <w:spacing w:val="-1"/>
          <w:sz w:val="22"/>
          <w:szCs w:val="22"/>
          <w:lang w:val="en-US"/>
        </w:rPr>
        <w:t>P</w:t>
      </w:r>
      <w:r w:rsidR="003E5F3F" w:rsidRPr="00EA5F2D">
        <w:rPr>
          <w:rFonts w:asciiTheme="minorHAnsi" w:hAnsiTheme="minorHAnsi" w:cstheme="minorHAnsi"/>
          <w:color w:val="0D0D0D"/>
          <w:spacing w:val="-1"/>
          <w:sz w:val="22"/>
          <w:szCs w:val="22"/>
          <w:lang w:val="en-US"/>
        </w:rPr>
        <w:t>FS</w:t>
      </w:r>
      <w:r w:rsidR="00364483">
        <w:rPr>
          <w:rFonts w:asciiTheme="minorHAnsi" w:hAnsiTheme="minorHAnsi" w:cstheme="minorHAnsi"/>
          <w:color w:val="0D0D0D"/>
          <w:spacing w:val="-1"/>
          <w:sz w:val="22"/>
          <w:szCs w:val="22"/>
          <w:lang w:val="en-US"/>
        </w:rPr>
        <w:t xml:space="preserve"> 24 months after trial registration</w:t>
      </w:r>
      <w:r w:rsidR="003E5F3F" w:rsidRPr="00EA5F2D">
        <w:rPr>
          <w:rFonts w:asciiTheme="minorHAnsi" w:hAnsiTheme="minorHAnsi" w:cstheme="minorHAnsi"/>
          <w:color w:val="0D0D0D"/>
          <w:spacing w:val="-1"/>
          <w:sz w:val="22"/>
          <w:szCs w:val="22"/>
          <w:lang w:val="en-US"/>
        </w:rPr>
        <w:t xml:space="preserve">, of </w:t>
      </w:r>
      <w:r w:rsidR="00665E3B" w:rsidRPr="00EA5F2D">
        <w:rPr>
          <w:rFonts w:asciiTheme="minorHAnsi" w:hAnsiTheme="minorHAnsi" w:cstheme="minorHAnsi"/>
          <w:color w:val="0D0D0D"/>
          <w:spacing w:val="-1"/>
          <w:sz w:val="22"/>
          <w:szCs w:val="22"/>
          <w:lang w:val="en-US"/>
        </w:rPr>
        <w:t>pirtobrutinib</w:t>
      </w:r>
      <w:r w:rsidR="00A03449">
        <w:rPr>
          <w:rFonts w:asciiTheme="minorHAnsi" w:hAnsiTheme="minorHAnsi" w:cstheme="minorHAnsi"/>
          <w:color w:val="0D0D0D"/>
          <w:spacing w:val="-1"/>
          <w:sz w:val="22"/>
          <w:szCs w:val="22"/>
          <w:lang w:val="en-US"/>
        </w:rPr>
        <w:t xml:space="preserve"> combined with </w:t>
      </w:r>
      <w:r w:rsidR="00665E3B" w:rsidRPr="00EA5F2D">
        <w:rPr>
          <w:rFonts w:asciiTheme="minorHAnsi" w:hAnsiTheme="minorHAnsi" w:cstheme="minorHAnsi"/>
          <w:color w:val="0D0D0D"/>
          <w:spacing w:val="-1"/>
          <w:sz w:val="22"/>
          <w:szCs w:val="22"/>
          <w:lang w:val="en-US"/>
        </w:rPr>
        <w:t xml:space="preserve">glofitamab </w:t>
      </w:r>
      <w:r w:rsidR="003E5F3F" w:rsidRPr="00EA5F2D">
        <w:rPr>
          <w:rFonts w:asciiTheme="minorHAnsi" w:hAnsiTheme="minorHAnsi" w:cstheme="minorHAnsi"/>
          <w:color w:val="0D0D0D"/>
          <w:spacing w:val="-1"/>
          <w:sz w:val="22"/>
          <w:szCs w:val="22"/>
          <w:lang w:val="en-US"/>
        </w:rPr>
        <w:t xml:space="preserve">in patients with </w:t>
      </w:r>
      <w:r w:rsidR="00665E3B" w:rsidRPr="00EA5F2D">
        <w:rPr>
          <w:rFonts w:asciiTheme="minorHAnsi" w:hAnsiTheme="minorHAnsi" w:cstheme="minorHAnsi"/>
          <w:color w:val="0D0D0D"/>
          <w:spacing w:val="-1"/>
          <w:sz w:val="22"/>
          <w:szCs w:val="22"/>
          <w:lang w:val="en-US"/>
        </w:rPr>
        <w:t>relapsed</w:t>
      </w:r>
      <w:r w:rsidR="00E26E20" w:rsidRPr="00EA5F2D">
        <w:rPr>
          <w:rFonts w:asciiTheme="minorHAnsi" w:hAnsiTheme="minorHAnsi" w:cstheme="minorHAnsi"/>
          <w:color w:val="0D0D0D"/>
          <w:spacing w:val="-1"/>
          <w:sz w:val="22"/>
          <w:szCs w:val="22"/>
          <w:lang w:val="en-US"/>
        </w:rPr>
        <w:t xml:space="preserve">/refractory </w:t>
      </w:r>
      <w:r w:rsidR="003E5F3F" w:rsidRPr="00EA5F2D">
        <w:rPr>
          <w:rFonts w:asciiTheme="minorHAnsi" w:hAnsiTheme="minorHAnsi" w:cstheme="minorHAnsi"/>
          <w:color w:val="0D0D0D"/>
          <w:spacing w:val="-1"/>
          <w:sz w:val="22"/>
          <w:szCs w:val="22"/>
          <w:lang w:val="en-US"/>
        </w:rPr>
        <w:t>MCL</w:t>
      </w:r>
      <w:r w:rsidR="00E26E20" w:rsidRPr="00EA5F2D">
        <w:rPr>
          <w:rFonts w:asciiTheme="minorHAnsi" w:hAnsiTheme="minorHAnsi" w:cstheme="minorHAnsi"/>
          <w:color w:val="0D0D0D"/>
          <w:spacing w:val="-1"/>
          <w:sz w:val="22"/>
          <w:szCs w:val="22"/>
          <w:lang w:val="en-US"/>
        </w:rPr>
        <w:t xml:space="preserve">, </w:t>
      </w:r>
      <w:r w:rsidR="008A1B09" w:rsidRPr="00EA5F2D">
        <w:rPr>
          <w:rFonts w:asciiTheme="minorHAnsi" w:hAnsiTheme="minorHAnsi" w:cstheme="minorHAnsi"/>
          <w:sz w:val="22"/>
          <w:szCs w:val="22"/>
          <w:lang w:val="en-US"/>
        </w:rPr>
        <w:t>as compa</w:t>
      </w:r>
      <w:r w:rsidR="00364483">
        <w:rPr>
          <w:rFonts w:asciiTheme="minorHAnsi" w:hAnsiTheme="minorHAnsi" w:cstheme="minorHAnsi"/>
          <w:sz w:val="22"/>
          <w:szCs w:val="22"/>
          <w:lang w:val="en-US"/>
        </w:rPr>
        <w:t>red to a historical control of i</w:t>
      </w:r>
      <w:r w:rsidR="008A1B09" w:rsidRPr="00EA5F2D">
        <w:rPr>
          <w:rFonts w:asciiTheme="minorHAnsi" w:hAnsiTheme="minorHAnsi" w:cstheme="minorHAnsi"/>
          <w:sz w:val="22"/>
          <w:szCs w:val="22"/>
          <w:lang w:val="en-US"/>
        </w:rPr>
        <w:t>brutinib treated patients.</w:t>
      </w:r>
    </w:p>
    <w:p w14:paraId="7142A695" w14:textId="50C58255" w:rsidR="008A1B09" w:rsidRPr="00EA5F2D" w:rsidRDefault="00E26E20" w:rsidP="008A1B09">
      <w:pPr>
        <w:tabs>
          <w:tab w:val="left" w:pos="1134"/>
        </w:tabs>
        <w:spacing w:before="120"/>
        <w:jc w:val="both"/>
        <w:rPr>
          <w:rFonts w:asciiTheme="minorHAnsi" w:hAnsiTheme="minorHAnsi" w:cstheme="minorHAnsi"/>
          <w:sz w:val="22"/>
          <w:szCs w:val="22"/>
          <w:lang w:val="en-US"/>
        </w:rPr>
      </w:pPr>
      <w:r w:rsidRPr="00EA5F2D">
        <w:rPr>
          <w:rFonts w:asciiTheme="minorHAnsi" w:hAnsiTheme="minorHAnsi" w:cstheme="minorHAnsi"/>
          <w:sz w:val="22"/>
          <w:szCs w:val="22"/>
          <w:lang w:val="en-US"/>
        </w:rPr>
        <w:t xml:space="preserve">In </w:t>
      </w:r>
      <w:r w:rsidR="008A1B09" w:rsidRPr="00EA5F2D">
        <w:rPr>
          <w:rFonts w:asciiTheme="minorHAnsi" w:hAnsiTheme="minorHAnsi" w:cstheme="minorHAnsi"/>
          <w:sz w:val="22"/>
          <w:szCs w:val="22"/>
          <w:lang w:val="en-US"/>
        </w:rPr>
        <w:t xml:space="preserve">Cohort B: </w:t>
      </w:r>
      <w:r w:rsidRPr="00EA5F2D">
        <w:rPr>
          <w:rFonts w:asciiTheme="minorHAnsi" w:hAnsiTheme="minorHAnsi" w:cstheme="minorHAnsi"/>
          <w:color w:val="0D0D0D"/>
          <w:spacing w:val="-1"/>
          <w:sz w:val="22"/>
          <w:szCs w:val="22"/>
          <w:lang w:val="en-US"/>
        </w:rPr>
        <w:t>to exploratively compare the efficacy, measured by PFS</w:t>
      </w:r>
      <w:r w:rsidR="00C170E6">
        <w:rPr>
          <w:rFonts w:asciiTheme="minorHAnsi" w:hAnsiTheme="minorHAnsi" w:cstheme="minorHAnsi"/>
          <w:color w:val="0D0D0D"/>
          <w:spacing w:val="-1"/>
          <w:sz w:val="22"/>
          <w:szCs w:val="22"/>
          <w:lang w:val="en-US"/>
        </w:rPr>
        <w:t xml:space="preserve"> 24 months after trial registration</w:t>
      </w:r>
      <w:r w:rsidRPr="00EA5F2D">
        <w:rPr>
          <w:rFonts w:asciiTheme="minorHAnsi" w:hAnsiTheme="minorHAnsi" w:cstheme="minorHAnsi"/>
          <w:color w:val="0D0D0D"/>
          <w:spacing w:val="-1"/>
          <w:sz w:val="22"/>
          <w:szCs w:val="22"/>
          <w:lang w:val="en-US"/>
        </w:rPr>
        <w:t>, of pirtobrutinib</w:t>
      </w:r>
      <w:r w:rsidR="00A03449">
        <w:rPr>
          <w:rFonts w:asciiTheme="minorHAnsi" w:hAnsiTheme="minorHAnsi" w:cstheme="minorHAnsi"/>
          <w:color w:val="0D0D0D"/>
          <w:spacing w:val="-1"/>
          <w:sz w:val="22"/>
          <w:szCs w:val="22"/>
          <w:lang w:val="en-US"/>
        </w:rPr>
        <w:t xml:space="preserve"> combined with </w:t>
      </w:r>
      <w:r w:rsidRPr="00EA5F2D">
        <w:rPr>
          <w:rFonts w:asciiTheme="minorHAnsi" w:hAnsiTheme="minorHAnsi" w:cstheme="minorHAnsi"/>
          <w:color w:val="0D0D0D"/>
          <w:spacing w:val="-1"/>
          <w:sz w:val="22"/>
          <w:szCs w:val="22"/>
          <w:lang w:val="en-US"/>
        </w:rPr>
        <w:t xml:space="preserve">glofitamab in </w:t>
      </w:r>
      <w:r w:rsidR="008A1B09" w:rsidRPr="00EA5F2D">
        <w:rPr>
          <w:rFonts w:asciiTheme="minorHAnsi" w:hAnsiTheme="minorHAnsi" w:cstheme="minorHAnsi"/>
          <w:sz w:val="22"/>
          <w:szCs w:val="22"/>
          <w:lang w:val="en-US"/>
        </w:rPr>
        <w:t>TN elderly MCL patients as compared to a historical control of elderly patients treated with bendamustin, rituximab, and ibrutinib within the scope of the SHINE trial</w:t>
      </w:r>
    </w:p>
    <w:p w14:paraId="24FDA482" w14:textId="77777777" w:rsidR="008A1B09" w:rsidRPr="00EA5F2D" w:rsidRDefault="008A1B09" w:rsidP="005C42DB">
      <w:pPr>
        <w:pStyle w:val="Listenabsatz"/>
        <w:widowControl w:val="0"/>
        <w:numPr>
          <w:ilvl w:val="0"/>
          <w:numId w:val="16"/>
        </w:numPr>
        <w:tabs>
          <w:tab w:val="left" w:pos="720"/>
          <w:tab w:val="left" w:pos="1134"/>
        </w:tabs>
        <w:spacing w:before="120" w:after="120" w:line="220" w:lineRule="atLeast"/>
        <w:contextualSpacing/>
        <w:jc w:val="both"/>
        <w:rPr>
          <w:rFonts w:asciiTheme="minorHAnsi" w:hAnsiTheme="minorHAnsi" w:cstheme="minorHAnsi"/>
          <w:sz w:val="22"/>
          <w:szCs w:val="22"/>
          <w:lang w:val="en-US"/>
        </w:rPr>
      </w:pPr>
      <w:r w:rsidRPr="00EA5F2D">
        <w:rPr>
          <w:rFonts w:asciiTheme="minorHAnsi" w:hAnsiTheme="minorHAnsi" w:cstheme="minorHAnsi"/>
          <w:sz w:val="22"/>
          <w:szCs w:val="22"/>
          <w:lang w:val="en-US"/>
        </w:rPr>
        <w:t>for high risk patients according to the CARMAN trial definition</w:t>
      </w:r>
    </w:p>
    <w:p w14:paraId="319CC4CD" w14:textId="77777777" w:rsidR="008A1B09" w:rsidRPr="00EA5F2D" w:rsidRDefault="008A1B09" w:rsidP="005C42DB">
      <w:pPr>
        <w:pStyle w:val="Listenabsatz"/>
        <w:widowControl w:val="0"/>
        <w:numPr>
          <w:ilvl w:val="0"/>
          <w:numId w:val="16"/>
        </w:numPr>
        <w:tabs>
          <w:tab w:val="left" w:pos="720"/>
          <w:tab w:val="left" w:pos="1134"/>
        </w:tabs>
        <w:spacing w:before="120" w:after="120" w:line="220" w:lineRule="atLeast"/>
        <w:contextualSpacing/>
        <w:jc w:val="both"/>
        <w:rPr>
          <w:rFonts w:asciiTheme="minorHAnsi" w:hAnsiTheme="minorHAnsi" w:cstheme="minorHAnsi"/>
          <w:sz w:val="22"/>
          <w:szCs w:val="22"/>
          <w:lang w:val="en-US"/>
        </w:rPr>
      </w:pPr>
      <w:r w:rsidRPr="00EA5F2D">
        <w:rPr>
          <w:rFonts w:asciiTheme="minorHAnsi" w:hAnsiTheme="minorHAnsi" w:cstheme="minorHAnsi"/>
          <w:sz w:val="22"/>
          <w:szCs w:val="22"/>
          <w:lang w:val="en-US"/>
        </w:rPr>
        <w:t xml:space="preserve">for the remaining standard risk patients. </w:t>
      </w:r>
    </w:p>
    <w:p w14:paraId="190649A3" w14:textId="07DF200C" w:rsidR="005A04DA" w:rsidRPr="00EA5F2D" w:rsidRDefault="00926BD7" w:rsidP="007A63E1">
      <w:pPr>
        <w:pStyle w:val="Textkrper"/>
        <w:spacing w:before="120"/>
        <w:ind w:right="4"/>
        <w:rPr>
          <w:rFonts w:asciiTheme="minorHAnsi" w:hAnsiTheme="minorHAnsi" w:cstheme="minorHAnsi"/>
          <w:color w:val="0D0D0D"/>
          <w:spacing w:val="-1"/>
          <w:sz w:val="22"/>
          <w:szCs w:val="22"/>
          <w:lang w:val="en-US"/>
        </w:rPr>
      </w:pPr>
      <w:r w:rsidRPr="00EA5F2D">
        <w:rPr>
          <w:rFonts w:asciiTheme="minorHAnsi" w:hAnsiTheme="minorHAnsi" w:cstheme="minorHAnsi"/>
          <w:color w:val="0D0D0D"/>
          <w:spacing w:val="-1"/>
          <w:sz w:val="22"/>
          <w:szCs w:val="22"/>
          <w:lang w:val="en-US"/>
        </w:rPr>
        <w:t xml:space="preserve">The </w:t>
      </w:r>
      <w:r w:rsidRPr="00EA5F2D">
        <w:rPr>
          <w:rFonts w:asciiTheme="minorHAnsi" w:hAnsiTheme="minorHAnsi" w:cstheme="minorHAnsi"/>
          <w:color w:val="0D0D0D"/>
          <w:spacing w:val="-1"/>
          <w:sz w:val="22"/>
          <w:szCs w:val="22"/>
          <w:u w:val="single"/>
          <w:lang w:val="en-US"/>
        </w:rPr>
        <w:t>population</w:t>
      </w:r>
      <w:r w:rsidRPr="00EA5F2D">
        <w:rPr>
          <w:rFonts w:asciiTheme="minorHAnsi" w:hAnsiTheme="minorHAnsi" w:cstheme="minorHAnsi"/>
          <w:color w:val="0D0D0D"/>
          <w:spacing w:val="-1"/>
          <w:sz w:val="22"/>
          <w:szCs w:val="22"/>
          <w:lang w:val="en-US"/>
        </w:rPr>
        <w:t xml:space="preserve"> comprises relapsed/refractory and previously untreated patients with MCL as defined by the inclusion and exclusion criteria</w:t>
      </w:r>
      <w:r w:rsidR="00A03449">
        <w:rPr>
          <w:rFonts w:asciiTheme="minorHAnsi" w:hAnsiTheme="minorHAnsi" w:cstheme="minorHAnsi"/>
          <w:color w:val="0D0D0D"/>
          <w:spacing w:val="-1"/>
          <w:sz w:val="22"/>
          <w:szCs w:val="22"/>
          <w:lang w:val="en-US"/>
        </w:rPr>
        <w:t xml:space="preserve">. </w:t>
      </w:r>
    </w:p>
    <w:p w14:paraId="2143B308" w14:textId="2B7E2C59" w:rsidR="00756CAA" w:rsidRPr="00EA5F2D" w:rsidRDefault="005A04DA" w:rsidP="007A63E1">
      <w:pPr>
        <w:pStyle w:val="Textkrper"/>
        <w:spacing w:before="120"/>
        <w:ind w:right="4"/>
        <w:rPr>
          <w:rFonts w:asciiTheme="minorHAnsi" w:hAnsiTheme="minorHAnsi" w:cstheme="minorHAnsi"/>
          <w:color w:val="0D0D0D"/>
          <w:spacing w:val="-1"/>
          <w:sz w:val="22"/>
          <w:szCs w:val="22"/>
          <w:lang w:val="en-US"/>
        </w:rPr>
      </w:pPr>
      <w:r w:rsidRPr="00EA5F2D">
        <w:rPr>
          <w:rFonts w:asciiTheme="minorHAnsi" w:hAnsiTheme="minorHAnsi" w:cstheme="minorHAnsi"/>
          <w:color w:val="0D0D0D"/>
          <w:spacing w:val="-1"/>
          <w:sz w:val="22"/>
          <w:szCs w:val="22"/>
          <w:u w:val="single"/>
          <w:lang w:val="en-US"/>
        </w:rPr>
        <w:t>Variable</w:t>
      </w:r>
      <w:r w:rsidRPr="00EA5F2D">
        <w:rPr>
          <w:rFonts w:asciiTheme="minorHAnsi" w:hAnsiTheme="minorHAnsi" w:cstheme="minorHAnsi"/>
          <w:color w:val="0D0D0D"/>
          <w:spacing w:val="-1"/>
          <w:sz w:val="22"/>
          <w:szCs w:val="22"/>
          <w:lang w:val="en-US"/>
        </w:rPr>
        <w:t xml:space="preserve"> </w:t>
      </w:r>
      <w:r w:rsidR="007F34F7" w:rsidRPr="00EA5F2D">
        <w:rPr>
          <w:rFonts w:asciiTheme="minorHAnsi" w:hAnsiTheme="minorHAnsi" w:cstheme="minorHAnsi"/>
          <w:color w:val="0D0D0D"/>
          <w:spacing w:val="-1"/>
          <w:sz w:val="22"/>
          <w:szCs w:val="22"/>
          <w:lang w:val="en-US"/>
        </w:rPr>
        <w:t>is the progression-free survival from registration. Primary events of interest are any discontinuation of the per protocol treatment due to progressive disease and death from any cause.</w:t>
      </w:r>
    </w:p>
    <w:p w14:paraId="3D37F1F4" w14:textId="2FF30CF3" w:rsidR="005A04DA" w:rsidRPr="004C580E" w:rsidRDefault="005A04DA" w:rsidP="007A63E1">
      <w:pPr>
        <w:pStyle w:val="Textkrper"/>
        <w:spacing w:before="120"/>
        <w:ind w:right="4"/>
        <w:rPr>
          <w:rFonts w:asciiTheme="minorHAnsi" w:hAnsiTheme="minorHAnsi" w:cstheme="minorHAnsi"/>
          <w:color w:val="0D0D0D"/>
          <w:spacing w:val="-1"/>
          <w:sz w:val="22"/>
          <w:szCs w:val="22"/>
          <w:lang w:val="en-US"/>
        </w:rPr>
      </w:pPr>
      <w:r w:rsidRPr="00EA5F2D">
        <w:rPr>
          <w:rFonts w:asciiTheme="minorHAnsi" w:hAnsiTheme="minorHAnsi" w:cstheme="minorHAnsi"/>
          <w:color w:val="0D0D0D"/>
          <w:spacing w:val="-1"/>
          <w:sz w:val="22"/>
          <w:szCs w:val="22"/>
          <w:lang w:val="en-US"/>
        </w:rPr>
        <w:t>Most relevant</w:t>
      </w:r>
      <w:r w:rsidRPr="004C580E">
        <w:rPr>
          <w:rFonts w:asciiTheme="minorHAnsi" w:hAnsiTheme="minorHAnsi" w:cstheme="minorHAnsi"/>
          <w:color w:val="0D0D0D"/>
          <w:spacing w:val="-1"/>
          <w:sz w:val="22"/>
          <w:szCs w:val="22"/>
          <w:lang w:val="en-US"/>
        </w:rPr>
        <w:t xml:space="preserve"> </w:t>
      </w:r>
      <w:r w:rsidR="00473183" w:rsidRPr="004C580E">
        <w:rPr>
          <w:rFonts w:asciiTheme="minorHAnsi" w:hAnsiTheme="minorHAnsi" w:cstheme="minorHAnsi"/>
          <w:color w:val="0D0D0D"/>
          <w:spacing w:val="-1"/>
          <w:sz w:val="22"/>
          <w:szCs w:val="22"/>
          <w:u w:val="single"/>
          <w:lang w:val="en-US"/>
        </w:rPr>
        <w:t>intercurrent events</w:t>
      </w:r>
      <w:r w:rsidR="00473183"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include ineligibility ascertained after registration, failure to receive IMP, application of a new lymphoma treatment before treatment failure, loss to follow-up, and death from any cause.</w:t>
      </w:r>
    </w:p>
    <w:p w14:paraId="2649F263" w14:textId="4742E8F3" w:rsidR="005A04DA" w:rsidRPr="004C580E" w:rsidRDefault="005A04DA"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Intercurrent events are treated as follows: ineligibility, failure to receive IMP, and application of new lymphoma treatment are ignored (treatment policy strategy), loss of follow-up is censored (while on treatment strat</w:t>
      </w:r>
      <w:r w:rsidR="00C170E6">
        <w:rPr>
          <w:rFonts w:asciiTheme="minorHAnsi" w:hAnsiTheme="minorHAnsi" w:cstheme="minorHAnsi"/>
          <w:color w:val="0D0D0D"/>
          <w:spacing w:val="-1"/>
          <w:sz w:val="22"/>
          <w:szCs w:val="22"/>
          <w:lang w:val="en-US"/>
        </w:rPr>
        <w:t>egy), and death from any cause</w:t>
      </w:r>
      <w:r w:rsidRPr="004C580E">
        <w:rPr>
          <w:rFonts w:asciiTheme="minorHAnsi" w:hAnsiTheme="minorHAnsi" w:cstheme="minorHAnsi"/>
          <w:color w:val="0D0D0D"/>
          <w:spacing w:val="-1"/>
          <w:sz w:val="22"/>
          <w:szCs w:val="22"/>
          <w:lang w:val="en-US"/>
        </w:rPr>
        <w:t xml:space="preserve"> is considered an event (composite variable strategy).</w:t>
      </w:r>
    </w:p>
    <w:p w14:paraId="42AE8AE2"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3D12DB4A" w14:textId="3F8983DD" w:rsidR="00756CAA" w:rsidRDefault="00F4252F" w:rsidP="00B25DE8">
      <w:pPr>
        <w:pStyle w:val="berschrift"/>
      </w:pPr>
      <w:bookmarkStart w:id="169" w:name="_Toc157878983"/>
      <w:r w:rsidRPr="004C580E">
        <w:t>Statistical design</w:t>
      </w:r>
      <w:bookmarkEnd w:id="169"/>
    </w:p>
    <w:p w14:paraId="11511E36" w14:textId="77777777" w:rsidR="00DC7566" w:rsidRDefault="00DC7566" w:rsidP="00DC7566">
      <w:pPr>
        <w:jc w:val="both"/>
        <w:rPr>
          <w:rFonts w:asciiTheme="minorHAnsi" w:hAnsiTheme="minorHAnsi" w:cstheme="minorHAnsi"/>
          <w:sz w:val="22"/>
          <w:szCs w:val="22"/>
          <w:lang w:val="en-US"/>
        </w:rPr>
      </w:pPr>
    </w:p>
    <w:p w14:paraId="6E27983F" w14:textId="4AFE1AA6" w:rsidR="00DC7566" w:rsidRPr="005000DE" w:rsidRDefault="00DC7566" w:rsidP="00DC7566">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For each cohort, the null hypothesis of inacceptable efficacy in terms of 24-months PFS from trial registration will be tested by means of a one-sided exact binomial test with 10% significance level. The sample size is chosen to achieve 80% power for rejecting the null hypothesis if the true 24-month PFS is as expected for a suitable promising value. </w:t>
      </w:r>
    </w:p>
    <w:p w14:paraId="29DB6983"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616B836E" w14:textId="51916038" w:rsidR="00756CAA" w:rsidRDefault="00F4252F" w:rsidP="00B25DE8">
      <w:pPr>
        <w:pStyle w:val="berschrift"/>
      </w:pPr>
      <w:bookmarkStart w:id="170" w:name="_Toc157878984"/>
      <w:r w:rsidRPr="004C580E">
        <w:t>Sample</w:t>
      </w:r>
      <w:r w:rsidRPr="004C580E">
        <w:rPr>
          <w:spacing w:val="1"/>
        </w:rPr>
        <w:t xml:space="preserve"> </w:t>
      </w:r>
      <w:r w:rsidRPr="004C580E">
        <w:t>size</w:t>
      </w:r>
      <w:bookmarkEnd w:id="170"/>
    </w:p>
    <w:p w14:paraId="0A157F8C" w14:textId="77777777" w:rsidR="002B7A01" w:rsidRDefault="002B7A01" w:rsidP="00D75D35">
      <w:pPr>
        <w:jc w:val="both"/>
        <w:rPr>
          <w:rFonts w:asciiTheme="minorHAnsi" w:hAnsiTheme="minorHAnsi" w:cstheme="minorHAnsi"/>
          <w:sz w:val="22"/>
          <w:szCs w:val="22"/>
          <w:lang w:val="en-US"/>
        </w:rPr>
      </w:pPr>
    </w:p>
    <w:p w14:paraId="75CAE590" w14:textId="07BFED2B" w:rsidR="002B7A01" w:rsidRPr="00B25DE8" w:rsidRDefault="002B7A01" w:rsidP="00B25DE8">
      <w:pPr>
        <w:rPr>
          <w:rFonts w:asciiTheme="minorHAnsi" w:hAnsiTheme="minorHAnsi" w:cstheme="minorHAnsi"/>
          <w:b/>
          <w:bCs/>
          <w:sz w:val="22"/>
          <w:szCs w:val="22"/>
          <w:u w:val="single"/>
          <w:lang w:val="en-US"/>
        </w:rPr>
      </w:pPr>
      <w:r w:rsidRPr="00B25DE8">
        <w:rPr>
          <w:rFonts w:asciiTheme="minorHAnsi" w:hAnsiTheme="minorHAnsi" w:cstheme="minorHAnsi"/>
          <w:b/>
          <w:bCs/>
          <w:sz w:val="22"/>
          <w:szCs w:val="22"/>
          <w:u w:val="single"/>
          <w:lang w:val="en-US"/>
        </w:rPr>
        <w:t>Cohort A (r/r MCL)</w:t>
      </w:r>
    </w:p>
    <w:p w14:paraId="0598DC96" w14:textId="7DB43C5D" w:rsidR="00D75D35" w:rsidRPr="005000DE" w:rsidRDefault="00D75D35" w:rsidP="00D75D35">
      <w:pPr>
        <w:jc w:val="both"/>
        <w:rPr>
          <w:rFonts w:asciiTheme="minorHAnsi" w:hAnsiTheme="minorHAnsi" w:cstheme="minorHAnsi"/>
          <w:sz w:val="22"/>
          <w:szCs w:val="22"/>
          <w:u w:val="single"/>
          <w:lang w:val="en-US"/>
        </w:rPr>
      </w:pPr>
      <w:r w:rsidRPr="005000DE">
        <w:rPr>
          <w:rFonts w:asciiTheme="minorHAnsi" w:hAnsiTheme="minorHAnsi" w:cstheme="minorHAnsi"/>
          <w:sz w:val="22"/>
          <w:szCs w:val="22"/>
          <w:lang w:val="en-US"/>
        </w:rPr>
        <w:t xml:space="preserve">Null hypothesis: 24-month PFS ≤ 45% </w:t>
      </w:r>
    </w:p>
    <w:p w14:paraId="5453098F" w14:textId="30AED5CB" w:rsidR="00D75D35" w:rsidRPr="005000DE"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Expected promising value giving 80% power to reject the null hypothesis: 65%. This value represents a 10% improvement over results with ibrutinib monotherapy from the RAY trial</w:t>
      </w:r>
      <w:hyperlink w:anchor="_ENREF_10" w:tooltip="Rule, 2018 #1962" w:history="1">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10</w:t>
        </w:r>
        <w:r w:rsidR="003570F0">
          <w:rPr>
            <w:rFonts w:asciiTheme="minorHAnsi" w:hAnsiTheme="minorHAnsi" w:cstheme="minorHAnsi"/>
            <w:sz w:val="22"/>
            <w:szCs w:val="22"/>
            <w:lang w:val="en-US"/>
          </w:rPr>
          <w:fldChar w:fldCharType="end"/>
        </w:r>
      </w:hyperlink>
      <w:r w:rsidR="002D20E5">
        <w:rPr>
          <w:rFonts w:asciiTheme="minorHAnsi" w:hAnsiTheme="minorHAnsi" w:cstheme="minorHAnsi"/>
          <w:sz w:val="22"/>
          <w:szCs w:val="22"/>
          <w:lang w:val="en-US"/>
        </w:rPr>
        <w:t>.</w:t>
      </w:r>
    </w:p>
    <w:p w14:paraId="10A28D17" w14:textId="77777777" w:rsidR="00D75D35"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lastRenderedPageBreak/>
        <w:t>No. of patients necessary (including 10% dropouts): 32</w:t>
      </w:r>
    </w:p>
    <w:p w14:paraId="7CA53AD3" w14:textId="77777777" w:rsidR="002B7A01" w:rsidRPr="005000DE" w:rsidRDefault="002B7A01" w:rsidP="00D75D35">
      <w:pPr>
        <w:jc w:val="both"/>
        <w:rPr>
          <w:rFonts w:asciiTheme="minorHAnsi" w:hAnsiTheme="minorHAnsi" w:cstheme="minorHAnsi"/>
          <w:sz w:val="22"/>
          <w:szCs w:val="22"/>
          <w:lang w:val="en-US"/>
        </w:rPr>
      </w:pPr>
    </w:p>
    <w:p w14:paraId="470B728A" w14:textId="4C72E052" w:rsidR="00D75D35" w:rsidRPr="002B7A01" w:rsidRDefault="00D75D35" w:rsidP="00D75D35">
      <w:pPr>
        <w:jc w:val="both"/>
        <w:rPr>
          <w:rFonts w:asciiTheme="minorHAnsi" w:hAnsiTheme="minorHAnsi" w:cstheme="minorHAnsi"/>
          <w:b/>
          <w:bCs/>
          <w:sz w:val="22"/>
          <w:szCs w:val="22"/>
          <w:u w:val="single"/>
          <w:lang w:val="en-US"/>
        </w:rPr>
      </w:pPr>
      <w:r w:rsidRPr="002B7A01">
        <w:rPr>
          <w:rFonts w:asciiTheme="minorHAnsi" w:hAnsiTheme="minorHAnsi" w:cstheme="minorHAnsi"/>
          <w:b/>
          <w:bCs/>
          <w:sz w:val="22"/>
          <w:szCs w:val="22"/>
          <w:u w:val="single"/>
          <w:lang w:val="en-US"/>
        </w:rPr>
        <w:t>Cohort B (TN MCL, biological standard risk)</w:t>
      </w:r>
    </w:p>
    <w:p w14:paraId="1D35E10A" w14:textId="77777777" w:rsidR="00D75D35" w:rsidRPr="005000DE"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Null hypothesis: 24-month PFS ≤ 62% </w:t>
      </w:r>
    </w:p>
    <w:p w14:paraId="37070C5B" w14:textId="028F5256" w:rsidR="00D75D35" w:rsidRPr="005000DE"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Expected promising value giving 80% power to reject the null hypothesis: 80%. This value reflects results with BR-I as observed in SHINE trial </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r w:rsidR="002D20E5">
        <w:rPr>
          <w:rFonts w:asciiTheme="minorHAnsi" w:hAnsiTheme="minorHAnsi" w:cstheme="minorHAnsi"/>
          <w:sz w:val="22"/>
          <w:szCs w:val="22"/>
          <w:lang w:val="en-US"/>
        </w:rPr>
        <w:t>.</w:t>
      </w:r>
    </w:p>
    <w:p w14:paraId="2471E317" w14:textId="77777777" w:rsidR="00D75D35"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No. of patients necessary (including 10% dropouts): 32</w:t>
      </w:r>
    </w:p>
    <w:p w14:paraId="3A802694" w14:textId="77777777" w:rsidR="002B7A01" w:rsidRPr="005000DE" w:rsidRDefault="002B7A01" w:rsidP="00D75D35">
      <w:pPr>
        <w:jc w:val="both"/>
        <w:rPr>
          <w:rFonts w:asciiTheme="minorHAnsi" w:hAnsiTheme="minorHAnsi" w:cstheme="minorHAnsi"/>
          <w:sz w:val="22"/>
          <w:szCs w:val="22"/>
          <w:lang w:val="en-US"/>
        </w:rPr>
      </w:pPr>
    </w:p>
    <w:p w14:paraId="4021AFA3" w14:textId="77777777" w:rsidR="00D75D35" w:rsidRPr="00035E54" w:rsidRDefault="00D75D35" w:rsidP="00D75D35">
      <w:pPr>
        <w:jc w:val="both"/>
        <w:rPr>
          <w:rFonts w:asciiTheme="minorHAnsi" w:hAnsiTheme="minorHAnsi" w:cstheme="minorHAnsi"/>
          <w:b/>
          <w:bCs/>
          <w:sz w:val="22"/>
          <w:szCs w:val="22"/>
          <w:u w:val="single"/>
          <w:lang w:val="en-US"/>
        </w:rPr>
      </w:pPr>
      <w:r w:rsidRPr="00035E54">
        <w:rPr>
          <w:rFonts w:asciiTheme="minorHAnsi" w:hAnsiTheme="minorHAnsi" w:cstheme="minorHAnsi"/>
          <w:b/>
          <w:bCs/>
          <w:sz w:val="22"/>
          <w:szCs w:val="22"/>
          <w:u w:val="single"/>
          <w:lang w:val="en-US"/>
        </w:rPr>
        <w:t>Cohort B (TN MCL, biological high risk):</w:t>
      </w:r>
    </w:p>
    <w:p w14:paraId="675BE896" w14:textId="77777777" w:rsidR="00D75D35" w:rsidRPr="005000DE"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Null hypothesis: 24-month PFS ≤ 34% </w:t>
      </w:r>
    </w:p>
    <w:p w14:paraId="4BF6C3AB" w14:textId="44D2ACA8" w:rsidR="00D75D35" w:rsidRPr="005000DE"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 xml:space="preserve">Expected promising value giving 80% power to reject the null hypothesis: 54%. This value reflects results with BR-I as observed in SHINE trial </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r w:rsidR="002D20E5">
        <w:rPr>
          <w:rFonts w:asciiTheme="minorHAnsi" w:hAnsiTheme="minorHAnsi" w:cstheme="minorHAnsi"/>
          <w:sz w:val="22"/>
          <w:szCs w:val="22"/>
          <w:lang w:val="en-US"/>
        </w:rPr>
        <w:t>.</w:t>
      </w:r>
    </w:p>
    <w:p w14:paraId="54BD56A7" w14:textId="77777777" w:rsidR="00D75D35" w:rsidRDefault="00D75D35" w:rsidP="00D75D35">
      <w:pPr>
        <w:jc w:val="both"/>
        <w:rPr>
          <w:rFonts w:asciiTheme="minorHAnsi" w:hAnsiTheme="minorHAnsi" w:cstheme="minorHAnsi"/>
          <w:sz w:val="22"/>
          <w:szCs w:val="22"/>
          <w:lang w:val="en-US"/>
        </w:rPr>
      </w:pPr>
      <w:r w:rsidRPr="005000DE">
        <w:rPr>
          <w:rFonts w:asciiTheme="minorHAnsi" w:hAnsiTheme="minorHAnsi" w:cstheme="minorHAnsi"/>
          <w:sz w:val="22"/>
          <w:szCs w:val="22"/>
          <w:lang w:val="en-US"/>
        </w:rPr>
        <w:t>No. of patients necessary (including 10% dropouts): 32</w:t>
      </w:r>
    </w:p>
    <w:p w14:paraId="2879B5E6" w14:textId="77777777" w:rsidR="00406C66" w:rsidRDefault="00406C66" w:rsidP="00D75D35">
      <w:pPr>
        <w:jc w:val="both"/>
        <w:rPr>
          <w:rFonts w:asciiTheme="minorHAnsi" w:hAnsiTheme="minorHAnsi" w:cstheme="minorHAnsi"/>
          <w:sz w:val="22"/>
          <w:szCs w:val="22"/>
          <w:lang w:val="en-US"/>
        </w:rPr>
      </w:pPr>
    </w:p>
    <w:p w14:paraId="166952AD" w14:textId="77777777" w:rsidR="00406C66" w:rsidRPr="005000DE" w:rsidRDefault="00406C66" w:rsidP="00406C66">
      <w:pPr>
        <w:jc w:val="both"/>
        <w:rPr>
          <w:rFonts w:asciiTheme="minorHAnsi" w:hAnsiTheme="minorHAnsi" w:cstheme="minorHAnsi"/>
          <w:sz w:val="22"/>
          <w:szCs w:val="22"/>
          <w:lang w:val="en-US"/>
        </w:rPr>
      </w:pPr>
    </w:p>
    <w:tbl>
      <w:tblPr>
        <w:tblStyle w:val="EinfacheTabelle1"/>
        <w:tblW w:w="9198" w:type="dxa"/>
        <w:tblLayout w:type="fixed"/>
        <w:tblLook w:val="04A0" w:firstRow="1" w:lastRow="0" w:firstColumn="1" w:lastColumn="0" w:noHBand="0" w:noVBand="1"/>
      </w:tblPr>
      <w:tblGrid>
        <w:gridCol w:w="1314"/>
        <w:gridCol w:w="1314"/>
        <w:gridCol w:w="1314"/>
        <w:gridCol w:w="1314"/>
        <w:gridCol w:w="1314"/>
        <w:gridCol w:w="1314"/>
        <w:gridCol w:w="1314"/>
      </w:tblGrid>
      <w:tr w:rsidR="00406C66" w:rsidRPr="0012769F" w14:paraId="2216408A" w14:textId="77777777" w:rsidTr="002D20E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4" w:type="dxa"/>
            <w:noWrap/>
            <w:hideMark/>
          </w:tcPr>
          <w:p w14:paraId="61957915" w14:textId="77777777" w:rsidR="00406C66" w:rsidRPr="0012769F" w:rsidRDefault="00406C66" w:rsidP="00E26709">
            <w:pPr>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Cohort</w:t>
            </w:r>
          </w:p>
        </w:tc>
        <w:tc>
          <w:tcPr>
            <w:tcW w:w="1314" w:type="dxa"/>
            <w:noWrap/>
            <w:hideMark/>
          </w:tcPr>
          <w:p w14:paraId="3E530A59" w14:textId="77777777"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End-</w:t>
            </w:r>
          </w:p>
          <w:p w14:paraId="12C0CB81" w14:textId="77777777"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point</w:t>
            </w:r>
          </w:p>
        </w:tc>
        <w:tc>
          <w:tcPr>
            <w:tcW w:w="1314" w:type="dxa"/>
            <w:noWrap/>
            <w:hideMark/>
          </w:tcPr>
          <w:p w14:paraId="094BDF2B" w14:textId="13C57943"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Unac-ceptable value</w:t>
            </w:r>
          </w:p>
        </w:tc>
        <w:tc>
          <w:tcPr>
            <w:tcW w:w="1314" w:type="dxa"/>
            <w:noWrap/>
            <w:hideMark/>
          </w:tcPr>
          <w:p w14:paraId="3EBD3D27" w14:textId="19C9B3F1"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Promising value</w:t>
            </w:r>
          </w:p>
        </w:tc>
        <w:tc>
          <w:tcPr>
            <w:tcW w:w="1314" w:type="dxa"/>
            <w:noWrap/>
            <w:hideMark/>
          </w:tcPr>
          <w:p w14:paraId="7CDFD469" w14:textId="77777777"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no. evalu-able</w:t>
            </w:r>
          </w:p>
        </w:tc>
        <w:tc>
          <w:tcPr>
            <w:tcW w:w="1314" w:type="dxa"/>
            <w:noWrap/>
            <w:hideMark/>
          </w:tcPr>
          <w:p w14:paraId="31E4B8C8" w14:textId="77777777"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Critical value</w:t>
            </w:r>
          </w:p>
        </w:tc>
        <w:tc>
          <w:tcPr>
            <w:tcW w:w="1314" w:type="dxa"/>
            <w:noWrap/>
            <w:hideMark/>
          </w:tcPr>
          <w:p w14:paraId="2E919538" w14:textId="77777777" w:rsidR="00406C66" w:rsidRPr="0012769F" w:rsidRDefault="00406C66" w:rsidP="00E2670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total sample size</w:t>
            </w:r>
          </w:p>
        </w:tc>
      </w:tr>
      <w:tr w:rsidR="00406C66" w:rsidRPr="0012769F" w14:paraId="1A5825C0" w14:textId="77777777" w:rsidTr="002D2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4" w:type="dxa"/>
            <w:noWrap/>
            <w:hideMark/>
          </w:tcPr>
          <w:p w14:paraId="4AB6B4A4" w14:textId="41999BA2" w:rsidR="00406C66" w:rsidRPr="0012769F" w:rsidRDefault="00406C66" w:rsidP="00E26709">
            <w:pPr>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RAY</w:t>
            </w:r>
            <w:r w:rsidR="002D20E5" w:rsidRPr="0012769F">
              <w:rPr>
                <w:rFonts w:asciiTheme="minorHAnsi" w:hAnsiTheme="minorHAnsi" w:cstheme="minorHAnsi"/>
                <w:color w:val="000000"/>
                <w:sz w:val="22"/>
                <w:szCs w:val="22"/>
                <w:lang w:val="en-GB" w:eastAsia="en-GB"/>
              </w:rPr>
              <w:t xml:space="preserve"> </w:t>
            </w:r>
            <w:hyperlink w:anchor="_ENREF_10" w:tooltip="Rule, 2018 #1962" w:history="1">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10</w:t>
              </w:r>
              <w:r w:rsidR="003570F0">
                <w:rPr>
                  <w:rFonts w:asciiTheme="minorHAnsi" w:hAnsiTheme="minorHAnsi" w:cstheme="minorHAnsi"/>
                  <w:sz w:val="22"/>
                  <w:szCs w:val="22"/>
                  <w:lang w:val="en-US"/>
                </w:rPr>
                <w:fldChar w:fldCharType="end"/>
              </w:r>
            </w:hyperlink>
            <w:r w:rsidR="002D20E5" w:rsidRPr="0012769F">
              <w:rPr>
                <w:rFonts w:asciiTheme="minorHAnsi" w:hAnsiTheme="minorHAnsi" w:cstheme="minorHAnsi"/>
                <w:sz w:val="22"/>
                <w:szCs w:val="22"/>
                <w:lang w:val="en-US"/>
              </w:rPr>
              <w:t>.</w:t>
            </w:r>
          </w:p>
        </w:tc>
        <w:tc>
          <w:tcPr>
            <w:tcW w:w="1314" w:type="dxa"/>
            <w:noWrap/>
            <w:hideMark/>
          </w:tcPr>
          <w:p w14:paraId="5E3CCE7E" w14:textId="77777777" w:rsidR="00406C66" w:rsidRPr="0012769F" w:rsidRDefault="00406C66" w:rsidP="00E2670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PFS24</w:t>
            </w:r>
          </w:p>
        </w:tc>
        <w:tc>
          <w:tcPr>
            <w:tcW w:w="1314" w:type="dxa"/>
            <w:noWrap/>
            <w:hideMark/>
          </w:tcPr>
          <w:p w14:paraId="5DCAAC96"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45%</w:t>
            </w:r>
          </w:p>
        </w:tc>
        <w:tc>
          <w:tcPr>
            <w:tcW w:w="1314" w:type="dxa"/>
            <w:noWrap/>
            <w:hideMark/>
          </w:tcPr>
          <w:p w14:paraId="434BD726"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65%</w:t>
            </w:r>
          </w:p>
        </w:tc>
        <w:tc>
          <w:tcPr>
            <w:tcW w:w="1314" w:type="dxa"/>
            <w:noWrap/>
            <w:hideMark/>
          </w:tcPr>
          <w:p w14:paraId="4F89B2C8"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29</w:t>
            </w:r>
          </w:p>
        </w:tc>
        <w:tc>
          <w:tcPr>
            <w:tcW w:w="1314" w:type="dxa"/>
            <w:noWrap/>
            <w:hideMark/>
          </w:tcPr>
          <w:p w14:paraId="709C84A9"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17</w:t>
            </w:r>
          </w:p>
        </w:tc>
        <w:tc>
          <w:tcPr>
            <w:tcW w:w="1314" w:type="dxa"/>
            <w:noWrap/>
            <w:hideMark/>
          </w:tcPr>
          <w:p w14:paraId="3F9A37B6"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32</w:t>
            </w:r>
          </w:p>
        </w:tc>
      </w:tr>
      <w:tr w:rsidR="00406C66" w:rsidRPr="0012769F" w14:paraId="14A0B366" w14:textId="77777777" w:rsidTr="002D20E5">
        <w:trPr>
          <w:trHeight w:val="300"/>
        </w:trPr>
        <w:tc>
          <w:tcPr>
            <w:cnfStyle w:val="001000000000" w:firstRow="0" w:lastRow="0" w:firstColumn="1" w:lastColumn="0" w:oddVBand="0" w:evenVBand="0" w:oddHBand="0" w:evenHBand="0" w:firstRowFirstColumn="0" w:firstRowLastColumn="0" w:lastRowFirstColumn="0" w:lastRowLastColumn="0"/>
            <w:tcW w:w="1314" w:type="dxa"/>
            <w:noWrap/>
            <w:hideMark/>
          </w:tcPr>
          <w:p w14:paraId="42ACE80E" w14:textId="0924AF06" w:rsidR="00406C66" w:rsidRPr="0012769F" w:rsidRDefault="00406C66" w:rsidP="00E26709">
            <w:pPr>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SHINE</w:t>
            </w:r>
            <w:r w:rsidR="002D20E5" w:rsidRPr="0012769F">
              <w:rPr>
                <w:rFonts w:asciiTheme="minorHAnsi" w:hAnsiTheme="minorHAnsi" w:cstheme="minorHAnsi"/>
                <w:color w:val="000000"/>
                <w:sz w:val="22"/>
                <w:szCs w:val="22"/>
                <w:lang w:val="en-GB" w:eastAsia="en-GB"/>
              </w:rPr>
              <w:t xml:space="preserve"> </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p>
        </w:tc>
        <w:tc>
          <w:tcPr>
            <w:tcW w:w="1314" w:type="dxa"/>
            <w:noWrap/>
            <w:hideMark/>
          </w:tcPr>
          <w:p w14:paraId="7E4F287D" w14:textId="77777777" w:rsidR="00406C66" w:rsidRPr="0012769F" w:rsidRDefault="00406C66" w:rsidP="00E2670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PFS24</w:t>
            </w:r>
          </w:p>
        </w:tc>
        <w:tc>
          <w:tcPr>
            <w:tcW w:w="1314" w:type="dxa"/>
            <w:noWrap/>
            <w:hideMark/>
          </w:tcPr>
          <w:p w14:paraId="3DD14796" w14:textId="77777777" w:rsidR="00406C66" w:rsidRPr="0012769F" w:rsidRDefault="00406C66" w:rsidP="00E2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62%</w:t>
            </w:r>
          </w:p>
        </w:tc>
        <w:tc>
          <w:tcPr>
            <w:tcW w:w="1314" w:type="dxa"/>
            <w:noWrap/>
            <w:hideMark/>
          </w:tcPr>
          <w:p w14:paraId="20B408DB" w14:textId="77777777" w:rsidR="00406C66" w:rsidRPr="0012769F" w:rsidRDefault="00406C66" w:rsidP="00E2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80%</w:t>
            </w:r>
          </w:p>
        </w:tc>
        <w:tc>
          <w:tcPr>
            <w:tcW w:w="1314" w:type="dxa"/>
            <w:noWrap/>
            <w:hideMark/>
          </w:tcPr>
          <w:p w14:paraId="35C47859" w14:textId="77777777" w:rsidR="00406C66" w:rsidRPr="0012769F" w:rsidRDefault="00406C66" w:rsidP="00E2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29</w:t>
            </w:r>
          </w:p>
        </w:tc>
        <w:tc>
          <w:tcPr>
            <w:tcW w:w="1314" w:type="dxa"/>
            <w:noWrap/>
            <w:hideMark/>
          </w:tcPr>
          <w:p w14:paraId="4D49D06A" w14:textId="77777777" w:rsidR="00406C66" w:rsidRPr="0012769F" w:rsidRDefault="00406C66" w:rsidP="00E2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22</w:t>
            </w:r>
          </w:p>
        </w:tc>
        <w:tc>
          <w:tcPr>
            <w:tcW w:w="1314" w:type="dxa"/>
            <w:noWrap/>
            <w:hideMark/>
          </w:tcPr>
          <w:p w14:paraId="23CD436F" w14:textId="77777777" w:rsidR="00406C66" w:rsidRPr="0012769F" w:rsidRDefault="00406C66" w:rsidP="00E2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32</w:t>
            </w:r>
          </w:p>
        </w:tc>
      </w:tr>
      <w:tr w:rsidR="00406C66" w:rsidRPr="0012769F" w14:paraId="116BD20A" w14:textId="77777777" w:rsidTr="002D20E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4" w:type="dxa"/>
            <w:noWrap/>
            <w:hideMark/>
          </w:tcPr>
          <w:p w14:paraId="5A88D5F2" w14:textId="77777777" w:rsidR="00406C66" w:rsidRPr="0012769F" w:rsidRDefault="00406C66" w:rsidP="00E26709">
            <w:pPr>
              <w:rPr>
                <w:rFonts w:asciiTheme="minorHAnsi" w:hAnsiTheme="minorHAnsi" w:cstheme="minorHAnsi"/>
                <w:b w:val="0"/>
                <w:bCs w:val="0"/>
                <w:color w:val="000000"/>
                <w:sz w:val="22"/>
                <w:szCs w:val="22"/>
                <w:lang w:val="en-GB" w:eastAsia="en-GB"/>
              </w:rPr>
            </w:pPr>
            <w:r w:rsidRPr="0012769F">
              <w:rPr>
                <w:rFonts w:asciiTheme="minorHAnsi" w:hAnsiTheme="minorHAnsi" w:cstheme="minorHAnsi"/>
                <w:color w:val="000000"/>
                <w:sz w:val="22"/>
                <w:szCs w:val="22"/>
                <w:lang w:val="en-GB" w:eastAsia="en-GB"/>
              </w:rPr>
              <w:t>SHINE HR pts</w:t>
            </w:r>
          </w:p>
          <w:p w14:paraId="740EFAC3" w14:textId="2DFF61A1" w:rsidR="002D20E5" w:rsidRPr="0012769F" w:rsidRDefault="00F1247F" w:rsidP="00E26709">
            <w:pPr>
              <w:rPr>
                <w:rFonts w:asciiTheme="minorHAnsi" w:hAnsiTheme="minorHAnsi" w:cstheme="minorHAnsi"/>
                <w:color w:val="000000"/>
                <w:sz w:val="22"/>
                <w:szCs w:val="22"/>
                <w:lang w:val="en-GB" w:eastAsia="en-GB"/>
              </w:rPr>
            </w:pP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r w:rsidR="002D20E5" w:rsidRPr="0012769F">
              <w:rPr>
                <w:rFonts w:asciiTheme="minorHAnsi" w:hAnsiTheme="minorHAnsi" w:cstheme="minorHAnsi"/>
                <w:sz w:val="22"/>
                <w:szCs w:val="22"/>
                <w:lang w:val="en-US"/>
              </w:rPr>
              <w:t>.</w:t>
            </w:r>
          </w:p>
        </w:tc>
        <w:tc>
          <w:tcPr>
            <w:tcW w:w="1314" w:type="dxa"/>
            <w:noWrap/>
            <w:hideMark/>
          </w:tcPr>
          <w:p w14:paraId="7DB6F935" w14:textId="77777777" w:rsidR="00406C66" w:rsidRPr="0012769F" w:rsidRDefault="00406C66" w:rsidP="00E2670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PFS24</w:t>
            </w:r>
          </w:p>
        </w:tc>
        <w:tc>
          <w:tcPr>
            <w:tcW w:w="1314" w:type="dxa"/>
            <w:noWrap/>
            <w:hideMark/>
          </w:tcPr>
          <w:p w14:paraId="6F835585"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34%</w:t>
            </w:r>
          </w:p>
        </w:tc>
        <w:tc>
          <w:tcPr>
            <w:tcW w:w="1314" w:type="dxa"/>
            <w:noWrap/>
            <w:hideMark/>
          </w:tcPr>
          <w:p w14:paraId="1C74C57B"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54%</w:t>
            </w:r>
          </w:p>
        </w:tc>
        <w:tc>
          <w:tcPr>
            <w:tcW w:w="1314" w:type="dxa"/>
            <w:noWrap/>
            <w:hideMark/>
          </w:tcPr>
          <w:p w14:paraId="46C8C465"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29</w:t>
            </w:r>
          </w:p>
        </w:tc>
        <w:tc>
          <w:tcPr>
            <w:tcW w:w="1314" w:type="dxa"/>
            <w:noWrap/>
            <w:hideMark/>
          </w:tcPr>
          <w:p w14:paraId="1F231FD3"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14</w:t>
            </w:r>
          </w:p>
        </w:tc>
        <w:tc>
          <w:tcPr>
            <w:tcW w:w="1314" w:type="dxa"/>
            <w:noWrap/>
            <w:hideMark/>
          </w:tcPr>
          <w:p w14:paraId="21889FEC" w14:textId="77777777" w:rsidR="00406C66" w:rsidRPr="0012769F" w:rsidRDefault="00406C66" w:rsidP="00E2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lang w:val="en-GB" w:eastAsia="en-GB"/>
              </w:rPr>
            </w:pPr>
            <w:r w:rsidRPr="0012769F">
              <w:rPr>
                <w:rFonts w:asciiTheme="minorHAnsi" w:hAnsiTheme="minorHAnsi" w:cstheme="minorHAnsi"/>
                <w:color w:val="000000"/>
                <w:sz w:val="22"/>
                <w:szCs w:val="22"/>
                <w:lang w:val="en-GB" w:eastAsia="en-GB"/>
              </w:rPr>
              <w:t>32</w:t>
            </w:r>
          </w:p>
        </w:tc>
      </w:tr>
    </w:tbl>
    <w:p w14:paraId="76E410E3" w14:textId="77777777" w:rsidR="00406C66" w:rsidRPr="0012769F" w:rsidRDefault="00406C66" w:rsidP="00406C66">
      <w:pPr>
        <w:jc w:val="both"/>
        <w:rPr>
          <w:rFonts w:asciiTheme="minorHAnsi" w:hAnsiTheme="minorHAnsi" w:cstheme="minorHAnsi"/>
          <w:sz w:val="22"/>
          <w:szCs w:val="22"/>
          <w:lang w:val="en-US"/>
        </w:rPr>
      </w:pPr>
    </w:p>
    <w:p w14:paraId="70659109" w14:textId="6D873408" w:rsidR="00406C66" w:rsidRPr="0012769F" w:rsidRDefault="00406C66" w:rsidP="00406C66">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The numbers are based on the following values from published trials</w:t>
      </w:r>
    </w:p>
    <w:tbl>
      <w:tblPr>
        <w:tblStyle w:val="Tabellenraster"/>
        <w:tblW w:w="9198" w:type="dxa"/>
        <w:tblLayout w:type="fixed"/>
        <w:tblLook w:val="04A0" w:firstRow="1" w:lastRow="0" w:firstColumn="1" w:lastColumn="0" w:noHBand="0" w:noVBand="1"/>
      </w:tblPr>
      <w:tblGrid>
        <w:gridCol w:w="1314"/>
        <w:gridCol w:w="1314"/>
        <w:gridCol w:w="1314"/>
        <w:gridCol w:w="1314"/>
        <w:gridCol w:w="1314"/>
        <w:gridCol w:w="1314"/>
        <w:gridCol w:w="1314"/>
      </w:tblGrid>
      <w:tr w:rsidR="00406C66" w:rsidRPr="0012769F" w14:paraId="5C7F5BC6" w14:textId="77777777" w:rsidTr="002D20E5">
        <w:tc>
          <w:tcPr>
            <w:tcW w:w="1314" w:type="dxa"/>
          </w:tcPr>
          <w:p w14:paraId="037A0A72"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Cohort</w:t>
            </w:r>
          </w:p>
        </w:tc>
        <w:tc>
          <w:tcPr>
            <w:tcW w:w="1314" w:type="dxa"/>
          </w:tcPr>
          <w:p w14:paraId="7BEF7AC5"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18-month PFS I</w:t>
            </w:r>
          </w:p>
        </w:tc>
        <w:tc>
          <w:tcPr>
            <w:tcW w:w="1314" w:type="dxa"/>
          </w:tcPr>
          <w:p w14:paraId="2D45E316"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18-month PFS no I</w:t>
            </w:r>
          </w:p>
        </w:tc>
        <w:tc>
          <w:tcPr>
            <w:tcW w:w="1314" w:type="dxa"/>
          </w:tcPr>
          <w:p w14:paraId="6D257EDC"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18-months difference</w:t>
            </w:r>
          </w:p>
        </w:tc>
        <w:tc>
          <w:tcPr>
            <w:tcW w:w="1314" w:type="dxa"/>
          </w:tcPr>
          <w:p w14:paraId="52809CC8"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24-month PFS I</w:t>
            </w:r>
          </w:p>
        </w:tc>
        <w:tc>
          <w:tcPr>
            <w:tcW w:w="1314" w:type="dxa"/>
          </w:tcPr>
          <w:p w14:paraId="2B0B7D00"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24-month PFS no I</w:t>
            </w:r>
          </w:p>
        </w:tc>
        <w:tc>
          <w:tcPr>
            <w:tcW w:w="1314" w:type="dxa"/>
          </w:tcPr>
          <w:p w14:paraId="72C72264"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24-months difference</w:t>
            </w:r>
          </w:p>
        </w:tc>
      </w:tr>
      <w:tr w:rsidR="00406C66" w:rsidRPr="0012769F" w14:paraId="0CE172CE" w14:textId="77777777" w:rsidTr="002D20E5">
        <w:tc>
          <w:tcPr>
            <w:tcW w:w="1314" w:type="dxa"/>
          </w:tcPr>
          <w:p w14:paraId="52882BD1"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RAY (n=280)</w:t>
            </w:r>
          </w:p>
          <w:p w14:paraId="1CF0A81A" w14:textId="564A865C" w:rsidR="0012769F" w:rsidRPr="0012769F" w:rsidRDefault="00F1247F" w:rsidP="00E26709">
            <w:pPr>
              <w:jc w:val="both"/>
              <w:rPr>
                <w:rFonts w:asciiTheme="minorHAnsi" w:hAnsiTheme="minorHAnsi" w:cstheme="minorHAnsi"/>
                <w:sz w:val="22"/>
                <w:szCs w:val="22"/>
                <w:lang w:val="en-US"/>
              </w:rPr>
            </w:pPr>
            <w:hyperlink w:anchor="_ENREF_10" w:tooltip="Rule, 2018 #1962" w:history="1">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PEVuZE5vdGU+PENpdGU+PEF1dGhvcj5SdWxlPC9BdXRob3I+PFllYXI+MjAxODwvWWVhcj48UmVj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10</w:t>
              </w:r>
              <w:r w:rsidR="003570F0">
                <w:rPr>
                  <w:rFonts w:asciiTheme="minorHAnsi" w:hAnsiTheme="minorHAnsi" w:cstheme="minorHAnsi"/>
                  <w:sz w:val="22"/>
                  <w:szCs w:val="22"/>
                  <w:lang w:val="en-US"/>
                </w:rPr>
                <w:fldChar w:fldCharType="end"/>
              </w:r>
            </w:hyperlink>
            <w:r w:rsidR="0012769F" w:rsidRPr="0012769F">
              <w:rPr>
                <w:rFonts w:asciiTheme="minorHAnsi" w:hAnsiTheme="minorHAnsi" w:cstheme="minorHAnsi"/>
                <w:sz w:val="22"/>
                <w:szCs w:val="22"/>
                <w:lang w:val="en-US"/>
              </w:rPr>
              <w:t>.</w:t>
            </w:r>
          </w:p>
        </w:tc>
        <w:tc>
          <w:tcPr>
            <w:tcW w:w="1314" w:type="dxa"/>
          </w:tcPr>
          <w:p w14:paraId="576DB9DF"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58%</w:t>
            </w:r>
          </w:p>
        </w:tc>
        <w:tc>
          <w:tcPr>
            <w:tcW w:w="1314" w:type="dxa"/>
          </w:tcPr>
          <w:p w14:paraId="27808458"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46%</w:t>
            </w:r>
          </w:p>
        </w:tc>
        <w:tc>
          <w:tcPr>
            <w:tcW w:w="1314" w:type="dxa"/>
          </w:tcPr>
          <w:p w14:paraId="0861DFC4"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12%</w:t>
            </w:r>
          </w:p>
        </w:tc>
        <w:tc>
          <w:tcPr>
            <w:tcW w:w="1314" w:type="dxa"/>
          </w:tcPr>
          <w:p w14:paraId="2DD213BB"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55%</w:t>
            </w:r>
          </w:p>
        </w:tc>
        <w:tc>
          <w:tcPr>
            <w:tcW w:w="1314" w:type="dxa"/>
          </w:tcPr>
          <w:p w14:paraId="6F4BC93E"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36%</w:t>
            </w:r>
          </w:p>
        </w:tc>
        <w:tc>
          <w:tcPr>
            <w:tcW w:w="1314" w:type="dxa"/>
          </w:tcPr>
          <w:p w14:paraId="49744755"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19%</w:t>
            </w:r>
          </w:p>
        </w:tc>
      </w:tr>
      <w:tr w:rsidR="00406C66" w:rsidRPr="0012769F" w14:paraId="25F402EC" w14:textId="77777777" w:rsidTr="002D20E5">
        <w:tc>
          <w:tcPr>
            <w:tcW w:w="1314" w:type="dxa"/>
          </w:tcPr>
          <w:p w14:paraId="3FFE0408" w14:textId="10F2B195"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SHINE(n=523)</w:t>
            </w:r>
            <w:r w:rsidR="0012769F" w:rsidRPr="0012769F">
              <w:rPr>
                <w:rFonts w:asciiTheme="minorHAnsi" w:hAnsiTheme="minorHAnsi" w:cstheme="minorHAnsi"/>
                <w:sz w:val="22"/>
                <w:szCs w:val="22"/>
                <w:lang w:val="en-US"/>
              </w:rPr>
              <w:t xml:space="preserve"> </w:t>
            </w:r>
            <w:hyperlink w:anchor="_ENREF_17" w:tooltip="Wang, 2022 #1970" w:history="1">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 </w:instrText>
              </w:r>
              <w:r w:rsidR="003570F0">
                <w:rPr>
                  <w:rFonts w:asciiTheme="minorHAnsi" w:hAnsiTheme="minorHAnsi" w:cstheme="minorHAnsi"/>
                  <w:sz w:val="22"/>
                  <w:szCs w:val="22"/>
                  <w:lang w:val="en-US"/>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lang w:val="en-US"/>
                </w:rPr>
                <w:instrText xml:space="preserve"> ADDIN EN.CITE.DATA </w:instrText>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end"/>
              </w:r>
              <w:r w:rsidR="003570F0">
                <w:rPr>
                  <w:rFonts w:asciiTheme="minorHAnsi" w:hAnsiTheme="minorHAnsi" w:cstheme="minorHAnsi"/>
                  <w:sz w:val="22"/>
                  <w:szCs w:val="22"/>
                  <w:lang w:val="en-US"/>
                </w:rPr>
              </w:r>
              <w:r w:rsidR="003570F0">
                <w:rPr>
                  <w:rFonts w:asciiTheme="minorHAnsi" w:hAnsiTheme="minorHAnsi" w:cstheme="minorHAnsi"/>
                  <w:sz w:val="22"/>
                  <w:szCs w:val="22"/>
                  <w:lang w:val="en-US"/>
                </w:rPr>
                <w:fldChar w:fldCharType="separate"/>
              </w:r>
              <w:r w:rsidR="003570F0" w:rsidRPr="003570F0">
                <w:rPr>
                  <w:rFonts w:asciiTheme="minorHAnsi" w:hAnsiTheme="minorHAnsi" w:cstheme="minorHAnsi"/>
                  <w:noProof/>
                  <w:sz w:val="22"/>
                  <w:szCs w:val="22"/>
                  <w:vertAlign w:val="superscript"/>
                  <w:lang w:val="en-US"/>
                </w:rPr>
                <w:t>17</w:t>
              </w:r>
              <w:r w:rsidR="003570F0">
                <w:rPr>
                  <w:rFonts w:asciiTheme="minorHAnsi" w:hAnsiTheme="minorHAnsi" w:cstheme="minorHAnsi"/>
                  <w:sz w:val="22"/>
                  <w:szCs w:val="22"/>
                  <w:lang w:val="en-US"/>
                </w:rPr>
                <w:fldChar w:fldCharType="end"/>
              </w:r>
            </w:hyperlink>
          </w:p>
        </w:tc>
        <w:tc>
          <w:tcPr>
            <w:tcW w:w="1314" w:type="dxa"/>
          </w:tcPr>
          <w:p w14:paraId="0EED6D6B"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82%</w:t>
            </w:r>
          </w:p>
        </w:tc>
        <w:tc>
          <w:tcPr>
            <w:tcW w:w="1314" w:type="dxa"/>
          </w:tcPr>
          <w:p w14:paraId="458B526D"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72%</w:t>
            </w:r>
          </w:p>
        </w:tc>
        <w:tc>
          <w:tcPr>
            <w:tcW w:w="1314" w:type="dxa"/>
          </w:tcPr>
          <w:p w14:paraId="0CE5EE0D"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10%</w:t>
            </w:r>
          </w:p>
        </w:tc>
        <w:tc>
          <w:tcPr>
            <w:tcW w:w="1314" w:type="dxa"/>
          </w:tcPr>
          <w:p w14:paraId="6BEA2304"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80%</w:t>
            </w:r>
          </w:p>
        </w:tc>
        <w:tc>
          <w:tcPr>
            <w:tcW w:w="1314" w:type="dxa"/>
          </w:tcPr>
          <w:p w14:paraId="104E366F"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68%</w:t>
            </w:r>
          </w:p>
        </w:tc>
        <w:tc>
          <w:tcPr>
            <w:tcW w:w="1314" w:type="dxa"/>
          </w:tcPr>
          <w:p w14:paraId="238AFC0B"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12%</w:t>
            </w:r>
          </w:p>
        </w:tc>
      </w:tr>
      <w:tr w:rsidR="00406C66" w:rsidRPr="0012769F" w14:paraId="6ABFB3CF" w14:textId="77777777" w:rsidTr="002D20E5">
        <w:tc>
          <w:tcPr>
            <w:tcW w:w="1314" w:type="dxa"/>
          </w:tcPr>
          <w:p w14:paraId="5C34918C" w14:textId="418F9EDF" w:rsidR="00406C66" w:rsidRPr="00FC19F1" w:rsidRDefault="00406C66" w:rsidP="00E26709">
            <w:pPr>
              <w:jc w:val="both"/>
              <w:rPr>
                <w:rFonts w:asciiTheme="minorHAnsi" w:hAnsiTheme="minorHAnsi" w:cstheme="minorHAnsi"/>
                <w:sz w:val="22"/>
                <w:szCs w:val="22"/>
              </w:rPr>
            </w:pPr>
            <w:r w:rsidRPr="00FC19F1">
              <w:rPr>
                <w:rFonts w:asciiTheme="minorHAnsi" w:hAnsiTheme="minorHAnsi" w:cstheme="minorHAnsi"/>
                <w:sz w:val="22"/>
                <w:szCs w:val="22"/>
              </w:rPr>
              <w:t>SHINE TP53 mut (n=50)</w:t>
            </w:r>
          </w:p>
          <w:p w14:paraId="1D20D1CE" w14:textId="0BA122EC" w:rsidR="0012769F" w:rsidRPr="00FC19F1" w:rsidRDefault="00F1247F" w:rsidP="00E26709">
            <w:pPr>
              <w:jc w:val="both"/>
              <w:rPr>
                <w:rFonts w:asciiTheme="minorHAnsi" w:hAnsiTheme="minorHAnsi" w:cstheme="minorHAnsi"/>
                <w:sz w:val="22"/>
                <w:szCs w:val="22"/>
              </w:rPr>
            </w:pPr>
            <w:hyperlink w:anchor="_ENREF_17" w:tooltip="Wang, 2022 #1970" w:history="1">
              <w:r w:rsidR="003570F0">
                <w:rPr>
                  <w:rFonts w:asciiTheme="minorHAnsi" w:hAnsiTheme="minorHAnsi" w:cstheme="minorHAnsi"/>
                  <w:sz w:val="22"/>
                  <w:szCs w:val="22"/>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rPr>
                <w:instrText xml:space="preserve"> ADDIN EN.CITE </w:instrText>
              </w:r>
              <w:r w:rsidR="003570F0">
                <w:rPr>
                  <w:rFonts w:asciiTheme="minorHAnsi" w:hAnsiTheme="minorHAnsi" w:cstheme="minorHAnsi"/>
                  <w:sz w:val="22"/>
                  <w:szCs w:val="22"/>
                </w:rPr>
                <w:fldChar w:fldCharType="begin">
                  <w:fldData xml:space="preserve">PEVuZE5vdGU+PENpdGU+PEF1dGhvcj5XYW5nPC9BdXRob3I+PFllYXI+MjAyMjwvWWVhcj48UmVj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</w:fldData>
                </w:fldChar>
              </w:r>
              <w:r w:rsidR="003570F0">
                <w:rPr>
                  <w:rFonts w:asciiTheme="minorHAnsi" w:hAnsiTheme="minorHAnsi" w:cstheme="minorHAnsi"/>
                  <w:sz w:val="22"/>
                  <w:szCs w:val="22"/>
                </w:rPr>
                <w:instrText xml:space="preserve"> ADDIN EN.CITE.DATA </w:instrText>
              </w:r>
              <w:r w:rsidR="003570F0">
                <w:rPr>
                  <w:rFonts w:asciiTheme="minorHAnsi" w:hAnsiTheme="minorHAnsi" w:cstheme="minorHAnsi"/>
                  <w:sz w:val="22"/>
                  <w:szCs w:val="22"/>
                </w:rPr>
              </w:r>
              <w:r w:rsidR="003570F0">
                <w:rPr>
                  <w:rFonts w:asciiTheme="minorHAnsi" w:hAnsiTheme="minorHAnsi" w:cstheme="minorHAnsi"/>
                  <w:sz w:val="22"/>
                  <w:szCs w:val="22"/>
                </w:rPr>
                <w:fldChar w:fldCharType="end"/>
              </w:r>
              <w:r w:rsidR="003570F0">
                <w:rPr>
                  <w:rFonts w:asciiTheme="minorHAnsi" w:hAnsiTheme="minorHAnsi" w:cstheme="minorHAnsi"/>
                  <w:sz w:val="22"/>
                  <w:szCs w:val="22"/>
                </w:rPr>
              </w:r>
              <w:r w:rsidR="003570F0">
                <w:rPr>
                  <w:rFonts w:asciiTheme="minorHAnsi" w:hAnsiTheme="minorHAnsi" w:cstheme="minorHAnsi"/>
                  <w:sz w:val="22"/>
                  <w:szCs w:val="22"/>
                </w:rPr>
                <w:fldChar w:fldCharType="separate"/>
              </w:r>
              <w:r w:rsidR="003570F0" w:rsidRPr="003570F0">
                <w:rPr>
                  <w:rFonts w:asciiTheme="minorHAnsi" w:hAnsiTheme="minorHAnsi" w:cstheme="minorHAnsi"/>
                  <w:noProof/>
                  <w:sz w:val="22"/>
                  <w:szCs w:val="22"/>
                  <w:vertAlign w:val="superscript"/>
                </w:rPr>
                <w:t>17</w:t>
              </w:r>
              <w:r w:rsidR="003570F0">
                <w:rPr>
                  <w:rFonts w:asciiTheme="minorHAnsi" w:hAnsiTheme="minorHAnsi" w:cstheme="minorHAnsi"/>
                  <w:sz w:val="22"/>
                  <w:szCs w:val="22"/>
                </w:rPr>
                <w:fldChar w:fldCharType="end"/>
              </w:r>
            </w:hyperlink>
          </w:p>
        </w:tc>
        <w:tc>
          <w:tcPr>
            <w:tcW w:w="1314" w:type="dxa"/>
          </w:tcPr>
          <w:p w14:paraId="0F1D9CE9"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59%</w:t>
            </w:r>
          </w:p>
        </w:tc>
        <w:tc>
          <w:tcPr>
            <w:tcW w:w="1314" w:type="dxa"/>
          </w:tcPr>
          <w:p w14:paraId="7E195EA6"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41%</w:t>
            </w:r>
          </w:p>
        </w:tc>
        <w:tc>
          <w:tcPr>
            <w:tcW w:w="1314" w:type="dxa"/>
          </w:tcPr>
          <w:p w14:paraId="2E50F580"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18%</w:t>
            </w:r>
          </w:p>
        </w:tc>
        <w:tc>
          <w:tcPr>
            <w:tcW w:w="1314" w:type="dxa"/>
          </w:tcPr>
          <w:p w14:paraId="72E6F841"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54%</w:t>
            </w:r>
          </w:p>
        </w:tc>
        <w:tc>
          <w:tcPr>
            <w:tcW w:w="1314" w:type="dxa"/>
          </w:tcPr>
          <w:p w14:paraId="21CEBDC4"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38%</w:t>
            </w:r>
          </w:p>
        </w:tc>
        <w:tc>
          <w:tcPr>
            <w:tcW w:w="1314" w:type="dxa"/>
          </w:tcPr>
          <w:p w14:paraId="1352CE44" w14:textId="77777777" w:rsidR="00406C66" w:rsidRPr="0012769F" w:rsidRDefault="00406C66" w:rsidP="00E26709">
            <w:pPr>
              <w:jc w:val="both"/>
              <w:rPr>
                <w:rFonts w:asciiTheme="minorHAnsi" w:hAnsiTheme="minorHAnsi" w:cstheme="minorHAnsi"/>
                <w:sz w:val="22"/>
                <w:szCs w:val="22"/>
                <w:lang w:val="en-US"/>
              </w:rPr>
            </w:pPr>
            <w:r w:rsidRPr="0012769F">
              <w:rPr>
                <w:rFonts w:asciiTheme="minorHAnsi" w:hAnsiTheme="minorHAnsi" w:cstheme="minorHAnsi"/>
                <w:sz w:val="22"/>
                <w:szCs w:val="22"/>
                <w:lang w:val="en-US"/>
              </w:rPr>
              <w:t>16%</w:t>
            </w:r>
          </w:p>
        </w:tc>
      </w:tr>
    </w:tbl>
    <w:p w14:paraId="2E268281" w14:textId="09639E18" w:rsidR="00406C66" w:rsidRPr="00406C66" w:rsidRDefault="00406C66" w:rsidP="00406C66">
      <w:pPr>
        <w:jc w:val="both"/>
        <w:rPr>
          <w:rFonts w:asciiTheme="minorHAnsi" w:hAnsiTheme="minorHAnsi" w:cstheme="minorHAnsi"/>
          <w:sz w:val="22"/>
          <w:szCs w:val="22"/>
        </w:rPr>
      </w:pPr>
    </w:p>
    <w:p w14:paraId="38EA0F6E" w14:textId="77777777" w:rsidR="00756CAA" w:rsidRPr="00406C66" w:rsidRDefault="00756CAA" w:rsidP="007A63E1">
      <w:pPr>
        <w:pStyle w:val="Textkrper"/>
        <w:spacing w:before="120"/>
        <w:ind w:right="4"/>
        <w:rPr>
          <w:rFonts w:asciiTheme="minorHAnsi" w:hAnsiTheme="minorHAnsi" w:cstheme="minorHAnsi"/>
          <w:color w:val="0D0D0D"/>
          <w:spacing w:val="-1"/>
          <w:sz w:val="22"/>
          <w:szCs w:val="22"/>
        </w:rPr>
      </w:pPr>
    </w:p>
    <w:p w14:paraId="065EB685" w14:textId="103139A2" w:rsidR="00756CAA" w:rsidRPr="004C580E" w:rsidRDefault="00F4252F" w:rsidP="00B25DE8">
      <w:pPr>
        <w:pStyle w:val="berschrift"/>
      </w:pPr>
      <w:bookmarkStart w:id="171" w:name="_Toc157878985"/>
      <w:r w:rsidRPr="004C580E">
        <w:t>Analysis</w:t>
      </w:r>
      <w:r w:rsidRPr="004C580E">
        <w:rPr>
          <w:spacing w:val="-5"/>
        </w:rPr>
        <w:t xml:space="preserve"> </w:t>
      </w:r>
      <w:r w:rsidRPr="004C580E">
        <w:t>populations</w:t>
      </w:r>
      <w:bookmarkEnd w:id="171"/>
    </w:p>
    <w:p w14:paraId="0755A183" w14:textId="26174C9E" w:rsidR="00B0235C" w:rsidRPr="004C580E" w:rsidRDefault="00B0235C" w:rsidP="0012769F">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intention-to treat (ITT) population comprises all subjects </w:t>
      </w:r>
      <w:r w:rsidR="00C73F50">
        <w:rPr>
          <w:rFonts w:asciiTheme="minorHAnsi" w:hAnsiTheme="minorHAnsi" w:cstheme="minorHAnsi"/>
          <w:color w:val="0D0D0D"/>
          <w:spacing w:val="-1"/>
          <w:sz w:val="22"/>
          <w:szCs w:val="22"/>
          <w:lang w:val="en-US"/>
        </w:rPr>
        <w:t>includ</w:t>
      </w:r>
      <w:r w:rsidRPr="004C580E">
        <w:rPr>
          <w:rFonts w:asciiTheme="minorHAnsi" w:hAnsiTheme="minorHAnsi" w:cstheme="minorHAnsi"/>
          <w:color w:val="0D0D0D"/>
          <w:spacing w:val="-1"/>
          <w:sz w:val="22"/>
          <w:szCs w:val="22"/>
          <w:lang w:val="en-US"/>
        </w:rPr>
        <w:t>ed in the study after informed consent and eligibility check. The ITT population will be used for the primary hypothesis test and all the efficacy questions.</w:t>
      </w:r>
    </w:p>
    <w:p w14:paraId="7B21DE33" w14:textId="780AEB99" w:rsidR="00B0235C" w:rsidRPr="004C580E" w:rsidRDefault="00B0235C" w:rsidP="0012769F">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per-protocol (PP) population comprises subjects who fulfill the inclusion criteria and not fulfill exclusion criteria, and received the treatment </w:t>
      </w:r>
      <w:r w:rsidR="005876CE">
        <w:rPr>
          <w:rFonts w:asciiTheme="minorHAnsi" w:hAnsiTheme="minorHAnsi" w:cstheme="minorHAnsi"/>
          <w:color w:val="0D0D0D"/>
          <w:spacing w:val="-1"/>
          <w:sz w:val="22"/>
          <w:szCs w:val="22"/>
          <w:lang w:val="en-US"/>
        </w:rPr>
        <w:t xml:space="preserve">according to protocol. </w:t>
      </w:r>
      <w:r w:rsidRPr="004C580E">
        <w:rPr>
          <w:rFonts w:asciiTheme="minorHAnsi" w:hAnsiTheme="minorHAnsi" w:cstheme="minorHAnsi"/>
          <w:color w:val="0D0D0D"/>
          <w:spacing w:val="-1"/>
          <w:sz w:val="22"/>
          <w:szCs w:val="22"/>
          <w:lang w:val="en-US"/>
        </w:rPr>
        <w:t>The PP population applies to all efficacy questions as sensitivity analyses.</w:t>
      </w:r>
    </w:p>
    <w:p w14:paraId="53B70B82"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30415EC8" w14:textId="4FCCBBCB" w:rsidR="003500C2" w:rsidRPr="004C580E" w:rsidRDefault="00CC6764" w:rsidP="00B25DE8">
      <w:pPr>
        <w:pStyle w:val="berschrift"/>
      </w:pPr>
      <w:bookmarkStart w:id="172" w:name="_Toc157878986"/>
      <w:r w:rsidRPr="004C580E">
        <w:t>Statistical</w:t>
      </w:r>
      <w:r w:rsidR="00F4252F" w:rsidRPr="004C580E">
        <w:rPr>
          <w:spacing w:val="-7"/>
        </w:rPr>
        <w:t xml:space="preserve"> </w:t>
      </w:r>
      <w:r w:rsidR="00F4252F" w:rsidRPr="004C580E">
        <w:t>analys</w:t>
      </w:r>
      <w:r w:rsidRPr="004C580E">
        <w:t>i</w:t>
      </w:r>
      <w:r w:rsidR="00F4252F" w:rsidRPr="004C580E">
        <w:t>s</w:t>
      </w:r>
      <w:bookmarkEnd w:id="172"/>
    </w:p>
    <w:p w14:paraId="56DDEF5A" w14:textId="418E71CF" w:rsidR="00756CAA" w:rsidRPr="004C580E" w:rsidRDefault="00F4252F" w:rsidP="007A63E1">
      <w:pPr>
        <w:pStyle w:val="berschrift3"/>
        <w:ind w:right="4"/>
        <w:rPr>
          <w:rFonts w:cstheme="minorHAnsi"/>
          <w:szCs w:val="22"/>
        </w:rPr>
      </w:pPr>
      <w:bookmarkStart w:id="173" w:name="_Toc157878987"/>
      <w:r w:rsidRPr="004C580E">
        <w:rPr>
          <w:rFonts w:cstheme="minorHAnsi"/>
          <w:szCs w:val="22"/>
        </w:rPr>
        <w:lastRenderedPageBreak/>
        <w:t>Definition</w:t>
      </w:r>
      <w:r w:rsidRPr="004C580E">
        <w:rPr>
          <w:rFonts w:cstheme="minorHAnsi"/>
          <w:spacing w:val="-4"/>
          <w:szCs w:val="22"/>
        </w:rPr>
        <w:t xml:space="preserve"> </w:t>
      </w:r>
      <w:r w:rsidRPr="004C580E">
        <w:rPr>
          <w:rFonts w:cstheme="minorHAnsi"/>
          <w:szCs w:val="22"/>
        </w:rPr>
        <w:t>and</w:t>
      </w:r>
      <w:r w:rsidRPr="004C580E">
        <w:rPr>
          <w:rFonts w:cstheme="minorHAnsi"/>
          <w:spacing w:val="-1"/>
          <w:szCs w:val="22"/>
        </w:rPr>
        <w:t xml:space="preserve"> </w:t>
      </w:r>
      <w:r w:rsidRPr="004C580E">
        <w:rPr>
          <w:rFonts w:cstheme="minorHAnsi"/>
          <w:szCs w:val="22"/>
        </w:rPr>
        <w:t>analysis of</w:t>
      </w:r>
      <w:r w:rsidRPr="004C580E">
        <w:rPr>
          <w:rFonts w:cstheme="minorHAnsi"/>
          <w:spacing w:val="-1"/>
          <w:szCs w:val="22"/>
        </w:rPr>
        <w:t xml:space="preserve"> </w:t>
      </w:r>
      <w:r w:rsidRPr="004C580E">
        <w:rPr>
          <w:rFonts w:cstheme="minorHAnsi"/>
          <w:szCs w:val="22"/>
        </w:rPr>
        <w:t>primary</w:t>
      </w:r>
      <w:r w:rsidRPr="004C580E">
        <w:rPr>
          <w:rFonts w:cstheme="minorHAnsi"/>
          <w:spacing w:val="-5"/>
          <w:szCs w:val="22"/>
        </w:rPr>
        <w:t xml:space="preserve"> </w:t>
      </w:r>
      <w:r w:rsidRPr="004C580E">
        <w:rPr>
          <w:rFonts w:cstheme="minorHAnsi"/>
          <w:szCs w:val="22"/>
        </w:rPr>
        <w:t>endpoint</w:t>
      </w:r>
      <w:bookmarkEnd w:id="173"/>
    </w:p>
    <w:p w14:paraId="3EC4F4EE" w14:textId="65E46E0E"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primary endpoint is </w:t>
      </w:r>
      <w:r w:rsidR="001445A2">
        <w:rPr>
          <w:rFonts w:asciiTheme="minorHAnsi" w:hAnsiTheme="minorHAnsi" w:cstheme="minorHAnsi"/>
          <w:color w:val="0D0D0D"/>
          <w:spacing w:val="-1"/>
          <w:sz w:val="22"/>
          <w:szCs w:val="22"/>
          <w:lang w:val="en-US"/>
        </w:rPr>
        <w:t>p</w:t>
      </w:r>
      <w:r w:rsidR="001445A2" w:rsidRPr="004C580E">
        <w:rPr>
          <w:rFonts w:asciiTheme="minorHAnsi" w:hAnsiTheme="minorHAnsi" w:cstheme="minorHAnsi"/>
          <w:color w:val="0D0D0D"/>
          <w:spacing w:val="-1"/>
          <w:sz w:val="22"/>
          <w:szCs w:val="22"/>
          <w:lang w:val="en-US"/>
        </w:rPr>
        <w:t xml:space="preserve">rogression-free survival (PFS) </w:t>
      </w:r>
      <w:r w:rsidR="001445A2">
        <w:rPr>
          <w:rFonts w:asciiTheme="minorHAnsi" w:hAnsiTheme="minorHAnsi" w:cstheme="minorHAnsi"/>
          <w:color w:val="0D0D0D"/>
          <w:spacing w:val="-1"/>
          <w:sz w:val="22"/>
          <w:szCs w:val="22"/>
          <w:lang w:val="en-US"/>
        </w:rPr>
        <w:t xml:space="preserve">at 24 months from registration. PFS </w:t>
      </w:r>
      <w:r w:rsidR="001445A2" w:rsidRPr="004C580E">
        <w:rPr>
          <w:rFonts w:asciiTheme="minorHAnsi" w:hAnsiTheme="minorHAnsi" w:cstheme="minorHAnsi"/>
          <w:color w:val="0D0D0D"/>
          <w:spacing w:val="-1"/>
          <w:sz w:val="22"/>
          <w:szCs w:val="22"/>
          <w:lang w:val="en-US"/>
        </w:rPr>
        <w:t>is</w:t>
      </w:r>
      <w:r w:rsidR="001445A2">
        <w:rPr>
          <w:rFonts w:asciiTheme="minorHAnsi" w:hAnsiTheme="minorHAnsi" w:cstheme="minorHAnsi"/>
          <w:color w:val="0D0D0D"/>
          <w:spacing w:val="-1"/>
          <w:sz w:val="22"/>
          <w:szCs w:val="22"/>
          <w:lang w:val="en-US"/>
        </w:rPr>
        <w:t xml:space="preserve"> defined as</w:t>
      </w:r>
      <w:r w:rsidR="001445A2" w:rsidRPr="004C580E">
        <w:rPr>
          <w:rFonts w:asciiTheme="minorHAnsi" w:hAnsiTheme="minorHAnsi" w:cstheme="minorHAnsi"/>
          <w:color w:val="0D0D0D"/>
          <w:spacing w:val="-1"/>
          <w:sz w:val="22"/>
          <w:szCs w:val="22"/>
          <w:lang w:val="en-US"/>
        </w:rPr>
        <w:t xml:space="preserve"> time from </w:t>
      </w:r>
      <w:r w:rsidR="002D4012">
        <w:rPr>
          <w:rFonts w:asciiTheme="minorHAnsi" w:hAnsiTheme="minorHAnsi" w:cstheme="minorHAnsi"/>
          <w:color w:val="0D0D0D"/>
          <w:spacing w:val="-1"/>
          <w:sz w:val="22"/>
          <w:szCs w:val="22"/>
          <w:lang w:val="en-US"/>
        </w:rPr>
        <w:t>trial registration</w:t>
      </w:r>
      <w:r w:rsidR="001445A2" w:rsidRPr="004C580E">
        <w:rPr>
          <w:rFonts w:asciiTheme="minorHAnsi" w:hAnsiTheme="minorHAnsi" w:cstheme="minorHAnsi"/>
          <w:color w:val="0D0D0D"/>
          <w:spacing w:val="-1"/>
          <w:sz w:val="22"/>
          <w:szCs w:val="22"/>
          <w:lang w:val="en-US"/>
        </w:rPr>
        <w:t xml:space="preserve"> to progression or death from any cause, whichever occurred first.</w:t>
      </w:r>
    </w:p>
    <w:p w14:paraId="24F51558" w14:textId="77777777"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p>
    <w:p w14:paraId="6940A45D" w14:textId="1895B271" w:rsidR="00CC6764" w:rsidRPr="004C580E" w:rsidRDefault="00F4252F" w:rsidP="007A63E1">
      <w:pPr>
        <w:pStyle w:val="berschrift3"/>
        <w:ind w:right="4"/>
        <w:rPr>
          <w:rFonts w:cstheme="minorHAnsi"/>
          <w:szCs w:val="22"/>
        </w:rPr>
      </w:pPr>
      <w:bookmarkStart w:id="174" w:name="_Toc157878988"/>
      <w:r w:rsidRPr="004C580E">
        <w:rPr>
          <w:rFonts w:cstheme="minorHAnsi"/>
          <w:szCs w:val="22"/>
        </w:rPr>
        <w:t>Analysis</w:t>
      </w:r>
      <w:r w:rsidRPr="004C580E">
        <w:rPr>
          <w:rFonts w:cstheme="minorHAnsi"/>
          <w:spacing w:val="-1"/>
          <w:szCs w:val="22"/>
        </w:rPr>
        <w:t xml:space="preserve"> </w:t>
      </w:r>
      <w:r w:rsidRPr="004C580E">
        <w:rPr>
          <w:rFonts w:cstheme="minorHAnsi"/>
          <w:szCs w:val="22"/>
        </w:rPr>
        <w:t>of secondary</w:t>
      </w:r>
      <w:r w:rsidRPr="004C580E">
        <w:rPr>
          <w:rFonts w:cstheme="minorHAnsi"/>
          <w:spacing w:val="-4"/>
          <w:szCs w:val="22"/>
        </w:rPr>
        <w:t xml:space="preserve"> </w:t>
      </w:r>
      <w:r w:rsidRPr="004C580E">
        <w:rPr>
          <w:rFonts w:cstheme="minorHAnsi"/>
          <w:szCs w:val="22"/>
        </w:rPr>
        <w:t>endpoints</w:t>
      </w:r>
      <w:bookmarkEnd w:id="174"/>
    </w:p>
    <w:p w14:paraId="6FEE63FE" w14:textId="40470C07" w:rsidR="00CC6764" w:rsidRPr="004C580E"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Progression-free survival (PFS) is time from</w:t>
      </w:r>
      <w:r w:rsidR="002D4012">
        <w:rPr>
          <w:rFonts w:asciiTheme="minorHAnsi" w:hAnsiTheme="minorHAnsi" w:cstheme="minorHAnsi"/>
          <w:color w:val="0D0D0D"/>
          <w:spacing w:val="-1"/>
          <w:sz w:val="22"/>
          <w:szCs w:val="22"/>
          <w:lang w:val="en-US"/>
        </w:rPr>
        <w:t xml:space="preserve"> trial registration</w:t>
      </w:r>
      <w:r w:rsidRPr="004C580E">
        <w:rPr>
          <w:rFonts w:asciiTheme="minorHAnsi" w:hAnsiTheme="minorHAnsi" w:cstheme="minorHAnsi"/>
          <w:color w:val="0D0D0D"/>
          <w:spacing w:val="-1"/>
          <w:sz w:val="22"/>
          <w:szCs w:val="22"/>
          <w:lang w:val="en-US"/>
        </w:rPr>
        <w:t xml:space="preserve"> to progression or death from any cause, whichever occurred first. Patients without documented progression and alive at last contact will be censored at the latest staging where progression was excluded. For patients without any staging result or without</w:t>
      </w:r>
      <w:r w:rsidR="00AB470E">
        <w:rPr>
          <w:rFonts w:asciiTheme="minorHAnsi" w:hAnsiTheme="minorHAnsi" w:cstheme="minorHAnsi"/>
          <w:color w:val="0D0D0D"/>
          <w:spacing w:val="-1"/>
          <w:sz w:val="22"/>
          <w:szCs w:val="22"/>
          <w:lang w:val="en-US"/>
        </w:rPr>
        <w:t xml:space="preserve"> any contact after trial rtegistration</w:t>
      </w:r>
      <w:r w:rsidRPr="004C580E">
        <w:rPr>
          <w:rFonts w:asciiTheme="minorHAnsi" w:hAnsiTheme="minorHAnsi" w:cstheme="minorHAnsi"/>
          <w:color w:val="0D0D0D"/>
          <w:spacing w:val="-1"/>
          <w:sz w:val="22"/>
          <w:szCs w:val="22"/>
          <w:lang w:val="en-US"/>
        </w:rPr>
        <w:t>, PFS is ce</w:t>
      </w:r>
      <w:r w:rsidR="00AB470E">
        <w:rPr>
          <w:rFonts w:asciiTheme="minorHAnsi" w:hAnsiTheme="minorHAnsi" w:cstheme="minorHAnsi"/>
          <w:color w:val="0D0D0D"/>
          <w:spacing w:val="-1"/>
          <w:sz w:val="22"/>
          <w:szCs w:val="22"/>
          <w:lang w:val="en-US"/>
        </w:rPr>
        <w:t>nsored 1 day after trial registration</w:t>
      </w:r>
      <w:r w:rsidRPr="004C580E">
        <w:rPr>
          <w:rFonts w:asciiTheme="minorHAnsi" w:hAnsiTheme="minorHAnsi" w:cstheme="minorHAnsi"/>
          <w:color w:val="0D0D0D"/>
          <w:spacing w:val="-1"/>
          <w:sz w:val="22"/>
          <w:szCs w:val="22"/>
          <w:lang w:val="en-US"/>
        </w:rPr>
        <w:t>.</w:t>
      </w:r>
    </w:p>
    <w:p w14:paraId="277EE9CE" w14:textId="12F232B3" w:rsidR="00CC6764"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PFS in responders will be calculated from the date of response (CR or PR) to progression or death from any cause, whichever occurred first. Patients without CR/PR recorded will be excluded from the analysis. Responders without documented progression and alive at last contact will be censored at the latest staging where progression was excluded.</w:t>
      </w:r>
    </w:p>
    <w:p w14:paraId="4ADC5848" w14:textId="407E99E6" w:rsidR="00CC6764" w:rsidRPr="004C580E"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Complete remission (CR) rate, overall response (ORR) rate, and complete metabolic response rate are calculated as percentage of patients with CR, CR/PR, PET negative CR (Lugano criteria), respectively, among all patients with evaluable staging result.</w:t>
      </w:r>
    </w:p>
    <w:p w14:paraId="023390D6" w14:textId="599B6109" w:rsidR="00CC6764" w:rsidRPr="004C580E"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best response achieved within 2</w:t>
      </w:r>
      <w:r w:rsidR="009544DA">
        <w:rPr>
          <w:rFonts w:asciiTheme="minorHAnsi" w:hAnsiTheme="minorHAnsi" w:cstheme="minorHAnsi"/>
          <w:color w:val="0D0D0D"/>
          <w:spacing w:val="-1"/>
          <w:sz w:val="22"/>
          <w:szCs w:val="22"/>
          <w:lang w:val="en-US"/>
        </w:rPr>
        <w:t>4</w:t>
      </w:r>
      <w:r w:rsidRPr="004C580E">
        <w:rPr>
          <w:rFonts w:asciiTheme="minorHAnsi" w:hAnsiTheme="minorHAnsi" w:cstheme="minorHAnsi"/>
          <w:color w:val="0D0D0D"/>
          <w:spacing w:val="-1"/>
          <w:sz w:val="22"/>
          <w:szCs w:val="22"/>
          <w:lang w:val="en-US"/>
        </w:rPr>
        <w:t xml:space="preserve"> years fro</w:t>
      </w:r>
      <w:r w:rsidR="009544DA">
        <w:rPr>
          <w:rFonts w:asciiTheme="minorHAnsi" w:hAnsiTheme="minorHAnsi" w:cstheme="minorHAnsi"/>
          <w:color w:val="0D0D0D"/>
          <w:spacing w:val="-1"/>
          <w:sz w:val="22"/>
          <w:szCs w:val="22"/>
          <w:lang w:val="en-US"/>
        </w:rPr>
        <w:t>m trail registration</w:t>
      </w:r>
      <w:r w:rsidRPr="004C580E">
        <w:rPr>
          <w:rFonts w:asciiTheme="minorHAnsi" w:hAnsiTheme="minorHAnsi" w:cstheme="minorHAnsi"/>
          <w:color w:val="0D0D0D"/>
          <w:spacing w:val="-1"/>
          <w:sz w:val="22"/>
          <w:szCs w:val="22"/>
          <w:lang w:val="en-US"/>
        </w:rPr>
        <w:t xml:space="preserve"> will be recorded for each patient. Time to best response is calculated from the date of </w:t>
      </w:r>
      <w:r w:rsidR="009544DA">
        <w:rPr>
          <w:rFonts w:asciiTheme="minorHAnsi" w:hAnsiTheme="minorHAnsi" w:cstheme="minorHAnsi"/>
          <w:color w:val="0D0D0D"/>
          <w:spacing w:val="-1"/>
          <w:sz w:val="22"/>
          <w:szCs w:val="22"/>
          <w:lang w:val="en-US"/>
        </w:rPr>
        <w:t>registration</w:t>
      </w:r>
      <w:r w:rsidRPr="004C580E">
        <w:rPr>
          <w:rFonts w:asciiTheme="minorHAnsi" w:hAnsiTheme="minorHAnsi" w:cstheme="minorHAnsi"/>
          <w:color w:val="0D0D0D"/>
          <w:spacing w:val="-1"/>
          <w:sz w:val="22"/>
          <w:szCs w:val="22"/>
          <w:lang w:val="en-US"/>
        </w:rPr>
        <w:t xml:space="preserve"> to the date of best response. For patients with </w:t>
      </w:r>
      <w:r w:rsidR="005E47A2" w:rsidRPr="004C580E">
        <w:rPr>
          <w:rFonts w:asciiTheme="minorHAnsi" w:hAnsiTheme="minorHAnsi" w:cstheme="minorHAnsi"/>
          <w:color w:val="0D0D0D"/>
          <w:spacing w:val="-1"/>
          <w:sz w:val="22"/>
          <w:szCs w:val="22"/>
          <w:lang w:val="en-US"/>
        </w:rPr>
        <w:t xml:space="preserve">the same </w:t>
      </w:r>
      <w:r w:rsidR="00165EDB" w:rsidRPr="004C580E">
        <w:rPr>
          <w:rFonts w:asciiTheme="minorHAnsi" w:hAnsiTheme="minorHAnsi" w:cstheme="minorHAnsi"/>
          <w:color w:val="0D0D0D"/>
          <w:spacing w:val="-1"/>
          <w:sz w:val="22"/>
          <w:szCs w:val="22"/>
          <w:lang w:val="en-US"/>
        </w:rPr>
        <w:t xml:space="preserve">best </w:t>
      </w:r>
      <w:r w:rsidR="005E47A2" w:rsidRPr="004C580E">
        <w:rPr>
          <w:rFonts w:asciiTheme="minorHAnsi" w:hAnsiTheme="minorHAnsi" w:cstheme="minorHAnsi"/>
          <w:color w:val="0D0D0D"/>
          <w:spacing w:val="-1"/>
          <w:sz w:val="22"/>
          <w:szCs w:val="22"/>
          <w:lang w:val="en-US"/>
        </w:rPr>
        <w:t xml:space="preserve">response </w:t>
      </w:r>
      <w:r w:rsidRPr="004C580E">
        <w:rPr>
          <w:rFonts w:asciiTheme="minorHAnsi" w:hAnsiTheme="minorHAnsi" w:cstheme="minorHAnsi"/>
          <w:color w:val="0D0D0D"/>
          <w:spacing w:val="-1"/>
          <w:sz w:val="22"/>
          <w:szCs w:val="22"/>
          <w:lang w:val="en-US"/>
        </w:rPr>
        <w:t>at multiple time points, the time of the first response recorded is considered as time to best response. Median time to best response will be summarized for each best response group (CR, PR, SD, PD).</w:t>
      </w:r>
    </w:p>
    <w:p w14:paraId="0F480A95" w14:textId="79E2D075" w:rsidR="00CC6764" w:rsidRPr="004C580E"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Time to first response is calculated from the date of </w:t>
      </w:r>
      <w:r w:rsidR="00E2329D">
        <w:rPr>
          <w:rFonts w:asciiTheme="minorHAnsi" w:hAnsiTheme="minorHAnsi" w:cstheme="minorHAnsi"/>
          <w:color w:val="0D0D0D"/>
          <w:spacing w:val="-1"/>
          <w:sz w:val="22"/>
          <w:szCs w:val="22"/>
          <w:lang w:val="en-US"/>
        </w:rPr>
        <w:t>inclusion</w:t>
      </w:r>
      <w:r w:rsidRPr="004C580E">
        <w:rPr>
          <w:rFonts w:asciiTheme="minorHAnsi" w:hAnsiTheme="minorHAnsi" w:cstheme="minorHAnsi"/>
          <w:color w:val="0D0D0D"/>
          <w:spacing w:val="-1"/>
          <w:sz w:val="22"/>
          <w:szCs w:val="22"/>
          <w:lang w:val="en-US"/>
        </w:rPr>
        <w:t xml:space="preserve"> to the date of first response (CR or PR). Patients with PD or death as their first response are censored at the date of PD or death. Patients with SD as their best response are censored at eventual first progression or</w:t>
      </w:r>
      <w:r w:rsidR="00FC445D"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at last contact in SD or at date of death. Patients without any recorded response are censored</w:t>
      </w:r>
      <w:r w:rsidR="00FC445D" w:rsidRPr="004C580E">
        <w:rPr>
          <w:rFonts w:asciiTheme="minorHAnsi" w:hAnsiTheme="minorHAnsi" w:cstheme="minorHAnsi"/>
          <w:color w:val="0D0D0D"/>
          <w:spacing w:val="-1"/>
          <w:sz w:val="22"/>
          <w:szCs w:val="22"/>
          <w:lang w:val="en-US"/>
        </w:rPr>
        <w:t xml:space="preserve"> 1</w:t>
      </w:r>
      <w:r w:rsidRPr="004C580E">
        <w:rPr>
          <w:rFonts w:asciiTheme="minorHAnsi" w:hAnsiTheme="minorHAnsi" w:cstheme="minorHAnsi"/>
          <w:color w:val="0D0D0D"/>
          <w:spacing w:val="-1"/>
          <w:sz w:val="22"/>
          <w:szCs w:val="22"/>
          <w:lang w:val="en-US"/>
        </w:rPr>
        <w:t xml:space="preserve"> day after </w:t>
      </w:r>
      <w:r w:rsidR="00E2329D">
        <w:rPr>
          <w:rFonts w:asciiTheme="minorHAnsi" w:hAnsiTheme="minorHAnsi" w:cstheme="minorHAnsi"/>
          <w:color w:val="0D0D0D"/>
          <w:spacing w:val="-1"/>
          <w:sz w:val="22"/>
          <w:szCs w:val="22"/>
          <w:lang w:val="en-US"/>
        </w:rPr>
        <w:t>inclusion</w:t>
      </w:r>
      <w:r w:rsidRPr="004C580E">
        <w:rPr>
          <w:rFonts w:asciiTheme="minorHAnsi" w:hAnsiTheme="minorHAnsi" w:cstheme="minorHAnsi"/>
          <w:color w:val="0D0D0D"/>
          <w:spacing w:val="-1"/>
          <w:sz w:val="22"/>
          <w:szCs w:val="22"/>
          <w:lang w:val="en-US"/>
        </w:rPr>
        <w:t>.</w:t>
      </w:r>
    </w:p>
    <w:p w14:paraId="59CAA962" w14:textId="2093C52D" w:rsidR="00CC6764" w:rsidRPr="004C580E"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Overall survival is time from </w:t>
      </w:r>
      <w:r w:rsidR="00E2329D">
        <w:rPr>
          <w:rFonts w:asciiTheme="minorHAnsi" w:hAnsiTheme="minorHAnsi" w:cstheme="minorHAnsi"/>
          <w:color w:val="0D0D0D"/>
          <w:spacing w:val="-1"/>
          <w:sz w:val="22"/>
          <w:szCs w:val="22"/>
          <w:lang w:val="en-US"/>
        </w:rPr>
        <w:t>inclusion</w:t>
      </w:r>
      <w:r w:rsidRPr="004C580E">
        <w:rPr>
          <w:rFonts w:asciiTheme="minorHAnsi" w:hAnsiTheme="minorHAnsi" w:cstheme="minorHAnsi"/>
          <w:color w:val="0D0D0D"/>
          <w:spacing w:val="-1"/>
          <w:sz w:val="22"/>
          <w:szCs w:val="22"/>
          <w:lang w:val="en-US"/>
        </w:rPr>
        <w:t xml:space="preserve"> to death. Patients alive at last contact will be censored</w:t>
      </w:r>
      <w:r w:rsidR="00FC445D" w:rsidRPr="004C580E">
        <w:rPr>
          <w:rFonts w:asciiTheme="minorHAnsi" w:hAnsiTheme="minorHAnsi" w:cstheme="minorHAnsi"/>
          <w:color w:val="0D0D0D"/>
          <w:spacing w:val="-1"/>
          <w:sz w:val="22"/>
          <w:szCs w:val="22"/>
          <w:lang w:val="en-US"/>
        </w:rPr>
        <w:t xml:space="preserve"> at </w:t>
      </w:r>
      <w:r w:rsidRPr="004C580E">
        <w:rPr>
          <w:rFonts w:asciiTheme="minorHAnsi" w:hAnsiTheme="minorHAnsi" w:cstheme="minorHAnsi"/>
          <w:color w:val="0D0D0D"/>
          <w:spacing w:val="-1"/>
          <w:sz w:val="22"/>
          <w:szCs w:val="22"/>
          <w:lang w:val="en-US"/>
        </w:rPr>
        <w:t xml:space="preserve">their last contact. Patients without any contact after </w:t>
      </w:r>
      <w:r w:rsidR="00E2329D">
        <w:rPr>
          <w:rFonts w:asciiTheme="minorHAnsi" w:hAnsiTheme="minorHAnsi" w:cstheme="minorHAnsi"/>
          <w:color w:val="0D0D0D"/>
          <w:spacing w:val="-1"/>
          <w:sz w:val="22"/>
          <w:szCs w:val="22"/>
          <w:lang w:val="en-US"/>
        </w:rPr>
        <w:t xml:space="preserve">inclusion </w:t>
      </w:r>
      <w:r w:rsidRPr="004C580E">
        <w:rPr>
          <w:rFonts w:asciiTheme="minorHAnsi" w:hAnsiTheme="minorHAnsi" w:cstheme="minorHAnsi"/>
          <w:color w:val="0D0D0D"/>
          <w:spacing w:val="-1"/>
          <w:sz w:val="22"/>
          <w:szCs w:val="22"/>
          <w:lang w:val="en-US"/>
        </w:rPr>
        <w:t>will be censored 1 day after</w:t>
      </w:r>
      <w:r w:rsidR="00455347">
        <w:rPr>
          <w:rFonts w:asciiTheme="minorHAnsi" w:hAnsiTheme="minorHAnsi" w:cstheme="minorHAnsi"/>
          <w:color w:val="0D0D0D"/>
          <w:spacing w:val="-1"/>
          <w:sz w:val="22"/>
          <w:szCs w:val="22"/>
          <w:lang w:val="en-US"/>
        </w:rPr>
        <w:t xml:space="preserve"> </w:t>
      </w:r>
      <w:r w:rsidR="00E2329D">
        <w:rPr>
          <w:rFonts w:asciiTheme="minorHAnsi" w:hAnsiTheme="minorHAnsi" w:cstheme="minorHAnsi"/>
          <w:color w:val="0D0D0D"/>
          <w:spacing w:val="-1"/>
          <w:sz w:val="22"/>
          <w:szCs w:val="22"/>
          <w:lang w:val="en-US"/>
        </w:rPr>
        <w:t>inclusion</w:t>
      </w:r>
      <w:r w:rsidRPr="004C580E">
        <w:rPr>
          <w:rFonts w:asciiTheme="minorHAnsi" w:hAnsiTheme="minorHAnsi" w:cstheme="minorHAnsi"/>
          <w:color w:val="0D0D0D"/>
          <w:spacing w:val="-1"/>
          <w:sz w:val="22"/>
          <w:szCs w:val="22"/>
          <w:lang w:val="en-US"/>
        </w:rPr>
        <w:t>.</w:t>
      </w:r>
    </w:p>
    <w:p w14:paraId="4ED0E85F" w14:textId="77777777" w:rsidR="00CC6764" w:rsidRPr="004C580E"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PP analyses, time-to-event endpoints will be censored at major protocol violations such as initiation of a new anti-lymphoma treatment.</w:t>
      </w:r>
    </w:p>
    <w:p w14:paraId="350BF0FE" w14:textId="6951725F" w:rsidR="002330DC" w:rsidRDefault="00CC6764" w:rsidP="009544DA">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All the time-to-event endpoints will be described using Kaplan-Meier curves with estimates of</w:t>
      </w:r>
      <w:r w:rsidR="009544DA">
        <w:rPr>
          <w:rFonts w:asciiTheme="minorHAnsi" w:hAnsiTheme="minorHAnsi" w:cstheme="minorHAnsi"/>
          <w:color w:val="0D0D0D"/>
          <w:spacing w:val="-1"/>
          <w:sz w:val="22"/>
          <w:szCs w:val="22"/>
          <w:lang w:val="en-US"/>
        </w:rPr>
        <w:t xml:space="preserve"> probability at</w:t>
      </w:r>
      <w:r w:rsidRPr="004C580E">
        <w:rPr>
          <w:rFonts w:asciiTheme="minorHAnsi" w:hAnsiTheme="minorHAnsi" w:cstheme="minorHAnsi"/>
          <w:color w:val="0D0D0D"/>
          <w:spacing w:val="-1"/>
          <w:sz w:val="22"/>
          <w:szCs w:val="22"/>
          <w:lang w:val="en-US"/>
        </w:rPr>
        <w:t xml:space="preserve"> intervals </w:t>
      </w:r>
      <w:r w:rsidR="009544DA">
        <w:rPr>
          <w:rFonts w:asciiTheme="minorHAnsi" w:hAnsiTheme="minorHAnsi" w:cstheme="minorHAnsi"/>
          <w:color w:val="0D0D0D"/>
          <w:spacing w:val="-1"/>
          <w:sz w:val="22"/>
          <w:szCs w:val="22"/>
          <w:lang w:val="en-US"/>
        </w:rPr>
        <w:t xml:space="preserve">of 6 months </w:t>
      </w:r>
      <w:r w:rsidRPr="004C580E">
        <w:rPr>
          <w:rFonts w:asciiTheme="minorHAnsi" w:hAnsiTheme="minorHAnsi" w:cstheme="minorHAnsi"/>
          <w:color w:val="0D0D0D"/>
          <w:spacing w:val="-1"/>
          <w:sz w:val="22"/>
          <w:szCs w:val="22"/>
          <w:lang w:val="en-US"/>
        </w:rPr>
        <w:t>with two-sided 95% confidence intervals. Response rates will be estimated with two-sided 95% confidence intervals</w:t>
      </w:r>
      <w:r w:rsidR="002330DC">
        <w:rPr>
          <w:rFonts w:asciiTheme="minorHAnsi" w:hAnsiTheme="minorHAnsi" w:cstheme="minorHAnsi"/>
          <w:color w:val="0D0D0D"/>
          <w:spacing w:val="-1"/>
          <w:sz w:val="22"/>
          <w:szCs w:val="22"/>
          <w:lang w:val="en-US"/>
        </w:rPr>
        <w:t>.</w:t>
      </w:r>
    </w:p>
    <w:p w14:paraId="124BB72B" w14:textId="77777777" w:rsidR="002330DC" w:rsidRDefault="002330DC" w:rsidP="007A63E1">
      <w:pPr>
        <w:pStyle w:val="Textkrper"/>
        <w:spacing w:before="120"/>
        <w:ind w:right="4"/>
        <w:rPr>
          <w:rFonts w:asciiTheme="minorHAnsi" w:hAnsiTheme="minorHAnsi" w:cstheme="minorHAnsi"/>
          <w:color w:val="0D0D0D"/>
          <w:spacing w:val="-1"/>
          <w:sz w:val="22"/>
          <w:szCs w:val="22"/>
          <w:lang w:val="en-US"/>
        </w:rPr>
      </w:pPr>
    </w:p>
    <w:p w14:paraId="6287CB62" w14:textId="26291D09" w:rsidR="00CC6764" w:rsidRPr="009569D3" w:rsidRDefault="00CC6764" w:rsidP="00B25DE8">
      <w:pPr>
        <w:pStyle w:val="berschrift3"/>
      </w:pPr>
      <w:bookmarkStart w:id="175" w:name="_Toc157878989"/>
      <w:r w:rsidRPr="009569D3">
        <w:t>Analysis</w:t>
      </w:r>
      <w:r w:rsidRPr="009569D3">
        <w:rPr>
          <w:spacing w:val="-2"/>
        </w:rPr>
        <w:t xml:space="preserve"> </w:t>
      </w:r>
      <w:r w:rsidRPr="009569D3">
        <w:t>of</w:t>
      </w:r>
      <w:r w:rsidRPr="009569D3">
        <w:rPr>
          <w:spacing w:val="-1"/>
        </w:rPr>
        <w:t xml:space="preserve"> </w:t>
      </w:r>
      <w:r w:rsidRPr="009569D3">
        <w:t>subgroups</w:t>
      </w:r>
      <w:bookmarkEnd w:id="175"/>
    </w:p>
    <w:p w14:paraId="0E924B11" w14:textId="45A9687B"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Exploratory subgroup analyses for all efficacy questions will be performed for age (</w:t>
      </w:r>
      <w:r w:rsidR="00897CCB" w:rsidRPr="004C580E">
        <w:rPr>
          <w:rFonts w:asciiTheme="minorHAnsi" w:hAnsiTheme="minorHAnsi" w:cstheme="minorHAnsi"/>
          <w:sz w:val="22"/>
          <w:szCs w:val="22"/>
          <w:lang w:val="en-GB"/>
        </w:rPr>
        <w:t>≤</w:t>
      </w:r>
      <w:r w:rsidR="009544DA">
        <w:rPr>
          <w:rFonts w:asciiTheme="minorHAnsi" w:hAnsiTheme="minorHAnsi" w:cstheme="minorHAnsi"/>
          <w:color w:val="0D0D0D"/>
          <w:spacing w:val="-1"/>
          <w:sz w:val="22"/>
          <w:szCs w:val="22"/>
          <w:lang w:val="en-US"/>
        </w:rPr>
        <w:t>70</w:t>
      </w:r>
      <w:r w:rsidRPr="004C580E">
        <w:rPr>
          <w:rFonts w:asciiTheme="minorHAnsi" w:hAnsiTheme="minorHAnsi" w:cstheme="minorHAnsi"/>
          <w:color w:val="0D0D0D"/>
          <w:spacing w:val="-1"/>
          <w:sz w:val="22"/>
          <w:szCs w:val="22"/>
          <w:lang w:val="en-US"/>
        </w:rPr>
        <w:t xml:space="preserve">, </w:t>
      </w:r>
      <w:r w:rsidR="00897CCB" w:rsidRPr="004C580E">
        <w:rPr>
          <w:rFonts w:asciiTheme="minorHAnsi" w:hAnsiTheme="minorHAnsi" w:cstheme="minorHAnsi"/>
          <w:color w:val="0D0D0D"/>
          <w:spacing w:val="-1"/>
          <w:sz w:val="22"/>
          <w:szCs w:val="22"/>
          <w:lang w:val="en-US"/>
        </w:rPr>
        <w:t>&gt;</w:t>
      </w:r>
      <w:r w:rsidR="009544DA">
        <w:rPr>
          <w:rFonts w:asciiTheme="minorHAnsi" w:hAnsiTheme="minorHAnsi" w:cstheme="minorHAnsi"/>
          <w:color w:val="0D0D0D"/>
          <w:spacing w:val="-1"/>
          <w:sz w:val="22"/>
          <w:szCs w:val="22"/>
          <w:lang w:val="en-US"/>
        </w:rPr>
        <w:t>70</w:t>
      </w:r>
      <w:r w:rsidRPr="004C580E">
        <w:rPr>
          <w:rFonts w:asciiTheme="minorHAnsi" w:hAnsiTheme="minorHAnsi" w:cstheme="minorHAnsi"/>
          <w:color w:val="0D0D0D"/>
          <w:spacing w:val="-1"/>
          <w:sz w:val="22"/>
          <w:szCs w:val="22"/>
          <w:lang w:val="en-US"/>
        </w:rPr>
        <w:t xml:space="preserve"> years), sex (female, male), MIPI</w:t>
      </w:r>
      <w:r w:rsidR="009544DA">
        <w:rPr>
          <w:rFonts w:asciiTheme="minorHAnsi" w:hAnsiTheme="minorHAnsi" w:cstheme="minorHAnsi"/>
          <w:color w:val="0D0D0D"/>
          <w:spacing w:val="-1"/>
          <w:sz w:val="22"/>
          <w:szCs w:val="22"/>
          <w:lang w:val="en-US"/>
        </w:rPr>
        <w:t>c</w:t>
      </w:r>
      <w:r w:rsidRPr="004C580E">
        <w:rPr>
          <w:rFonts w:asciiTheme="minorHAnsi" w:hAnsiTheme="minorHAnsi" w:cstheme="minorHAnsi"/>
          <w:color w:val="0D0D0D"/>
          <w:spacing w:val="-1"/>
          <w:sz w:val="22"/>
          <w:szCs w:val="22"/>
          <w:lang w:val="en-US"/>
        </w:rPr>
        <w:t xml:space="preserve"> risk groups (low, intermediate, high)</w:t>
      </w:r>
      <w:r w:rsidR="00455347">
        <w:rPr>
          <w:rFonts w:asciiTheme="minorHAnsi" w:hAnsiTheme="minorHAnsi" w:cstheme="minorHAnsi"/>
          <w:color w:val="0D0D0D"/>
          <w:spacing w:val="-1"/>
          <w:sz w:val="22"/>
          <w:szCs w:val="22"/>
          <w:lang w:val="en-US"/>
        </w:rPr>
        <w:t xml:space="preserve"> and </w:t>
      </w:r>
      <w:r w:rsidR="00E7375A">
        <w:rPr>
          <w:rFonts w:asciiTheme="minorHAnsi" w:hAnsiTheme="minorHAnsi" w:cstheme="minorHAnsi"/>
          <w:color w:val="0D0D0D"/>
          <w:spacing w:val="-1"/>
          <w:sz w:val="22"/>
          <w:szCs w:val="22"/>
          <w:lang w:val="en-US"/>
        </w:rPr>
        <w:t xml:space="preserve">by biological risk factor (Ki67, histology, </w:t>
      </w:r>
      <w:r w:rsidR="00E7375A" w:rsidRPr="00E7375A">
        <w:rPr>
          <w:rFonts w:asciiTheme="minorHAnsi" w:hAnsiTheme="minorHAnsi" w:cstheme="minorHAnsi"/>
          <w:i/>
          <w:iCs/>
          <w:color w:val="0D0D0D"/>
          <w:spacing w:val="-1"/>
          <w:sz w:val="22"/>
          <w:szCs w:val="22"/>
          <w:lang w:val="en-US"/>
        </w:rPr>
        <w:t>TP53</w:t>
      </w:r>
      <w:r w:rsidR="00E7375A">
        <w:rPr>
          <w:rFonts w:asciiTheme="minorHAnsi" w:hAnsiTheme="minorHAnsi" w:cstheme="minorHAnsi"/>
          <w:color w:val="0D0D0D"/>
          <w:spacing w:val="-1"/>
          <w:sz w:val="22"/>
          <w:szCs w:val="22"/>
          <w:lang w:val="en-US"/>
        </w:rPr>
        <w:t>-mutation</w:t>
      </w:r>
      <w:r w:rsidRPr="004C580E">
        <w:rPr>
          <w:rFonts w:asciiTheme="minorHAnsi" w:hAnsiTheme="minorHAnsi" w:cstheme="minorHAnsi"/>
          <w:color w:val="0D0D0D"/>
          <w:spacing w:val="-1"/>
          <w:sz w:val="22"/>
          <w:szCs w:val="22"/>
          <w:lang w:val="en-US"/>
        </w:rPr>
        <w:t>.</w:t>
      </w:r>
    </w:p>
    <w:p w14:paraId="1D568433" w14:textId="77777777"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p>
    <w:p w14:paraId="1B1A54C6" w14:textId="6E7339B0" w:rsidR="00CC6764" w:rsidRPr="004C580E" w:rsidRDefault="00CC6764" w:rsidP="007A63E1">
      <w:pPr>
        <w:pStyle w:val="berschrift3"/>
        <w:ind w:right="4"/>
        <w:rPr>
          <w:rFonts w:cstheme="minorHAnsi"/>
          <w:szCs w:val="22"/>
        </w:rPr>
      </w:pPr>
      <w:bookmarkStart w:id="176" w:name="_Ref122265274"/>
      <w:bookmarkStart w:id="177" w:name="_Toc157878990"/>
      <w:r w:rsidRPr="004C580E">
        <w:rPr>
          <w:rFonts w:cstheme="minorHAnsi"/>
          <w:szCs w:val="22"/>
        </w:rPr>
        <w:t>Interim analyses</w:t>
      </w:r>
      <w:bookmarkEnd w:id="176"/>
      <w:bookmarkEnd w:id="177"/>
    </w:p>
    <w:p w14:paraId="27845BDE" w14:textId="77777777"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p>
    <w:p w14:paraId="1BC52759" w14:textId="3BEE31DF" w:rsidR="00CC6764" w:rsidRPr="004C580E" w:rsidRDefault="00CC6764" w:rsidP="007A63E1">
      <w:pPr>
        <w:pStyle w:val="berschrift3"/>
        <w:ind w:right="4"/>
        <w:rPr>
          <w:rFonts w:cstheme="minorHAnsi"/>
          <w:szCs w:val="22"/>
        </w:rPr>
      </w:pPr>
      <w:bookmarkStart w:id="178" w:name="_Toc157878991"/>
      <w:r w:rsidRPr="004C580E">
        <w:rPr>
          <w:rFonts w:cstheme="minorHAnsi"/>
          <w:szCs w:val="22"/>
        </w:rPr>
        <w:t>Analysis</w:t>
      </w:r>
      <w:r w:rsidRPr="004C580E">
        <w:rPr>
          <w:rFonts w:cstheme="minorHAnsi"/>
          <w:spacing w:val="-1"/>
          <w:szCs w:val="22"/>
        </w:rPr>
        <w:t xml:space="preserve"> </w:t>
      </w:r>
      <w:r w:rsidRPr="004C580E">
        <w:rPr>
          <w:rFonts w:cstheme="minorHAnsi"/>
          <w:szCs w:val="22"/>
        </w:rPr>
        <w:t>of</w:t>
      </w:r>
      <w:r w:rsidRPr="004C580E">
        <w:rPr>
          <w:rFonts w:cstheme="minorHAnsi"/>
          <w:spacing w:val="-1"/>
          <w:szCs w:val="22"/>
        </w:rPr>
        <w:t xml:space="preserve"> </w:t>
      </w:r>
      <w:r w:rsidRPr="004C580E">
        <w:rPr>
          <w:rFonts w:cstheme="minorHAnsi"/>
          <w:szCs w:val="22"/>
        </w:rPr>
        <w:t>adverse events</w:t>
      </w:r>
      <w:bookmarkEnd w:id="178"/>
    </w:p>
    <w:p w14:paraId="758330AF" w14:textId="77777777"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percentage of patients completing the treatment as planned will be described for each arm.</w:t>
      </w:r>
    </w:p>
    <w:p w14:paraId="44EFA1FC" w14:textId="1CBE9BCE"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The maximal grades of Common Terminology Criteria for Adverse Events (</w:t>
      </w:r>
      <w:r w:rsidR="00015B69" w:rsidRPr="004C580E">
        <w:rPr>
          <w:rFonts w:asciiTheme="minorHAnsi" w:hAnsiTheme="minorHAnsi" w:cstheme="minorHAnsi"/>
          <w:color w:val="0D0D0D"/>
          <w:spacing w:val="-1"/>
          <w:sz w:val="22"/>
          <w:szCs w:val="22"/>
          <w:lang w:val="en-US"/>
        </w:rPr>
        <w:t>CTCAE</w:t>
      </w:r>
      <w:r w:rsidRPr="004C580E">
        <w:rPr>
          <w:rFonts w:asciiTheme="minorHAnsi" w:hAnsiTheme="minorHAnsi" w:cstheme="minorHAnsi"/>
          <w:color w:val="0D0D0D"/>
          <w:spacing w:val="-1"/>
          <w:sz w:val="22"/>
          <w:szCs w:val="22"/>
          <w:lang w:val="en-US"/>
        </w:rPr>
        <w:t xml:space="preserve">) will be determined for each patient who received treatment. The frequencies of </w:t>
      </w:r>
      <w:r w:rsidR="00573154" w:rsidRPr="004C580E">
        <w:rPr>
          <w:rFonts w:asciiTheme="minorHAnsi" w:hAnsiTheme="minorHAnsi" w:cstheme="minorHAnsi"/>
          <w:color w:val="0D0D0D"/>
          <w:spacing w:val="-1"/>
          <w:sz w:val="22"/>
          <w:szCs w:val="22"/>
          <w:lang w:val="en-US"/>
        </w:rPr>
        <w:t xml:space="preserve">CTCAE </w:t>
      </w:r>
      <w:r w:rsidRPr="004C580E">
        <w:rPr>
          <w:rFonts w:asciiTheme="minorHAnsi" w:hAnsiTheme="minorHAnsi" w:cstheme="minorHAnsi"/>
          <w:color w:val="0D0D0D"/>
          <w:spacing w:val="-1"/>
          <w:sz w:val="22"/>
          <w:szCs w:val="22"/>
          <w:lang w:val="en-US"/>
        </w:rPr>
        <w:t xml:space="preserve">grades </w:t>
      </w:r>
      <w:r w:rsidR="00573154" w:rsidRPr="004C580E">
        <w:rPr>
          <w:rFonts w:asciiTheme="minorHAnsi" w:hAnsiTheme="minorHAnsi" w:cstheme="minorHAnsi"/>
          <w:color w:val="0D0D0D"/>
          <w:spacing w:val="-1"/>
          <w:sz w:val="22"/>
          <w:szCs w:val="22"/>
          <w:lang w:val="en-US"/>
        </w:rPr>
        <w:t xml:space="preserve">0, 1 or 2, 3, 4 or 5 </w:t>
      </w:r>
      <w:r w:rsidRPr="004C580E">
        <w:rPr>
          <w:rFonts w:asciiTheme="minorHAnsi" w:hAnsiTheme="minorHAnsi" w:cstheme="minorHAnsi"/>
          <w:color w:val="0D0D0D"/>
          <w:spacing w:val="-1"/>
          <w:sz w:val="22"/>
          <w:szCs w:val="22"/>
          <w:lang w:val="en-US"/>
        </w:rPr>
        <w:t xml:space="preserve"> will be calculated for each category of adverse events for each treatment group and time frame (induction, consolidation, follow-up). </w:t>
      </w:r>
      <w:r w:rsidR="00D66C91" w:rsidRPr="004C580E">
        <w:rPr>
          <w:rFonts w:asciiTheme="minorHAnsi" w:hAnsiTheme="minorHAnsi" w:cstheme="minorHAnsi"/>
          <w:color w:val="0D0D0D"/>
          <w:spacing w:val="-1"/>
          <w:sz w:val="22"/>
          <w:szCs w:val="22"/>
          <w:lang w:val="en-US"/>
        </w:rPr>
        <w:t xml:space="preserve">Cytokine </w:t>
      </w:r>
      <w:r w:rsidR="00DC5037" w:rsidRPr="004C580E">
        <w:rPr>
          <w:rFonts w:asciiTheme="minorHAnsi" w:hAnsiTheme="minorHAnsi" w:cstheme="minorHAnsi"/>
          <w:color w:val="0D0D0D"/>
          <w:spacing w:val="-1"/>
          <w:sz w:val="22"/>
          <w:szCs w:val="22"/>
          <w:lang w:val="en-US"/>
        </w:rPr>
        <w:t>R</w:t>
      </w:r>
      <w:r w:rsidR="00D66C91" w:rsidRPr="004C580E">
        <w:rPr>
          <w:rFonts w:asciiTheme="minorHAnsi" w:hAnsiTheme="minorHAnsi" w:cstheme="minorHAnsi"/>
          <w:color w:val="0D0D0D"/>
          <w:spacing w:val="-1"/>
          <w:sz w:val="22"/>
          <w:szCs w:val="22"/>
          <w:lang w:val="en-US"/>
        </w:rPr>
        <w:t xml:space="preserve">elease </w:t>
      </w:r>
      <w:r w:rsidR="00DC5037" w:rsidRPr="004C580E">
        <w:rPr>
          <w:rFonts w:asciiTheme="minorHAnsi" w:hAnsiTheme="minorHAnsi" w:cstheme="minorHAnsi"/>
          <w:color w:val="0D0D0D"/>
          <w:spacing w:val="-1"/>
          <w:sz w:val="22"/>
          <w:szCs w:val="22"/>
          <w:lang w:val="en-US"/>
        </w:rPr>
        <w:t>S</w:t>
      </w:r>
      <w:r w:rsidR="00D66C91" w:rsidRPr="004C580E">
        <w:rPr>
          <w:rFonts w:asciiTheme="minorHAnsi" w:hAnsiTheme="minorHAnsi" w:cstheme="minorHAnsi"/>
          <w:color w:val="0D0D0D"/>
          <w:spacing w:val="-1"/>
          <w:sz w:val="22"/>
          <w:szCs w:val="22"/>
          <w:lang w:val="en-US"/>
        </w:rPr>
        <w:t xml:space="preserve">yndrome </w:t>
      </w:r>
      <w:r w:rsidR="00DC5037" w:rsidRPr="004C580E">
        <w:rPr>
          <w:rFonts w:asciiTheme="minorHAnsi" w:hAnsiTheme="minorHAnsi" w:cstheme="minorHAnsi"/>
          <w:color w:val="0D0D0D"/>
          <w:spacing w:val="-1"/>
          <w:sz w:val="22"/>
          <w:szCs w:val="22"/>
          <w:lang w:val="en-US"/>
        </w:rPr>
        <w:t xml:space="preserve">(CRS) and Neurologic Toxicity Associated with Immune Effector Cells (ICANS) will be graded according to ASTCT. </w:t>
      </w:r>
    </w:p>
    <w:p w14:paraId="3826167E" w14:textId="77777777"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p>
    <w:p w14:paraId="2839A05D" w14:textId="6AA40577" w:rsidR="00CC6764" w:rsidRPr="004C580E" w:rsidRDefault="00CC6764" w:rsidP="007A63E1">
      <w:pPr>
        <w:pStyle w:val="berschrift3"/>
        <w:ind w:right="4"/>
        <w:rPr>
          <w:rFonts w:cstheme="minorHAnsi"/>
          <w:szCs w:val="22"/>
        </w:rPr>
      </w:pPr>
      <w:bookmarkStart w:id="179" w:name="_Toc157878992"/>
      <w:r w:rsidRPr="004C580E">
        <w:rPr>
          <w:rFonts w:cstheme="minorHAnsi"/>
          <w:szCs w:val="22"/>
        </w:rPr>
        <w:t>Analysis</w:t>
      </w:r>
      <w:r w:rsidRPr="004C580E">
        <w:rPr>
          <w:rFonts w:cstheme="minorHAnsi"/>
          <w:spacing w:val="-2"/>
          <w:szCs w:val="22"/>
        </w:rPr>
        <w:t xml:space="preserve"> </w:t>
      </w:r>
      <w:r w:rsidRPr="004C580E">
        <w:rPr>
          <w:rFonts w:cstheme="minorHAnsi"/>
          <w:szCs w:val="22"/>
        </w:rPr>
        <w:t>of</w:t>
      </w:r>
      <w:r w:rsidRPr="004C580E">
        <w:rPr>
          <w:rFonts w:cstheme="minorHAnsi"/>
          <w:spacing w:val="-1"/>
          <w:szCs w:val="22"/>
        </w:rPr>
        <w:t xml:space="preserve"> </w:t>
      </w:r>
      <w:r w:rsidRPr="004C580E">
        <w:rPr>
          <w:rFonts w:cstheme="minorHAnsi"/>
          <w:szCs w:val="22"/>
        </w:rPr>
        <w:t>exploratory</w:t>
      </w:r>
      <w:r w:rsidRPr="004C580E">
        <w:rPr>
          <w:rFonts w:cstheme="minorHAnsi"/>
          <w:spacing w:val="-4"/>
          <w:szCs w:val="22"/>
        </w:rPr>
        <w:t xml:space="preserve"> </w:t>
      </w:r>
      <w:r w:rsidRPr="004C580E">
        <w:rPr>
          <w:rFonts w:cstheme="minorHAnsi"/>
          <w:szCs w:val="22"/>
        </w:rPr>
        <w:t>endpoints</w:t>
      </w:r>
      <w:bookmarkEnd w:id="179"/>
    </w:p>
    <w:p w14:paraId="22060E1F" w14:textId="048F9985" w:rsidR="00F31E82" w:rsidRPr="004C580E" w:rsidRDefault="00F31E82" w:rsidP="00F31E82">
      <w:pPr>
        <w:pStyle w:val="berschrift4"/>
      </w:pPr>
      <w:bookmarkStart w:id="180" w:name="_Toc157878993"/>
      <w:r>
        <w:t>Molecular remission rates</w:t>
      </w:r>
      <w:bookmarkEnd w:id="180"/>
    </w:p>
    <w:p w14:paraId="291AECFC" w14:textId="00CAEFAE" w:rsidR="00C22125" w:rsidRDefault="00C22125" w:rsidP="00C22125">
      <w:pPr>
        <w:pStyle w:val="TableText"/>
        <w:rPr>
          <w:rFonts w:asciiTheme="minorHAnsi" w:hAnsiTheme="minorHAnsi" w:cstheme="minorHAnsi"/>
          <w:sz w:val="22"/>
          <w:szCs w:val="22"/>
        </w:rPr>
      </w:pPr>
      <w:r w:rsidRPr="00FC3753">
        <w:rPr>
          <w:rFonts w:asciiTheme="minorHAnsi" w:hAnsiTheme="minorHAnsi" w:cstheme="minorHAnsi"/>
          <w:sz w:val="22"/>
          <w:szCs w:val="22"/>
        </w:rPr>
        <w:t>Molecular remission rate in peripheral blood 6 weeks (prior to cycle 3), 4.5 (prior to cycle 7), 9 (prior to cycle 13), 12 (prior to cycle 16), 24 (prior to cycle 2</w:t>
      </w:r>
      <w:r>
        <w:rPr>
          <w:rFonts w:asciiTheme="minorHAnsi" w:hAnsiTheme="minorHAnsi" w:cstheme="minorHAnsi"/>
          <w:sz w:val="22"/>
          <w:szCs w:val="22"/>
        </w:rPr>
        <w:t>8</w:t>
      </w:r>
      <w:r w:rsidRPr="00FC3753">
        <w:rPr>
          <w:rFonts w:asciiTheme="minorHAnsi" w:hAnsiTheme="minorHAnsi" w:cstheme="minorHAnsi"/>
          <w:sz w:val="22"/>
          <w:szCs w:val="22"/>
        </w:rPr>
        <w:t>), 36 (prior to cycle 40) months from treatment start (all patients), and additionally 48 and 60 months from treatment start (Cohort B patients)</w:t>
      </w:r>
      <w:r w:rsidR="00F31E82">
        <w:rPr>
          <w:rFonts w:asciiTheme="minorHAnsi" w:hAnsiTheme="minorHAnsi" w:cstheme="minorHAnsi"/>
          <w:sz w:val="22"/>
          <w:szCs w:val="22"/>
        </w:rPr>
        <w:t xml:space="preserve"> is the percentage of all treated patients (PP population) who achieved MRD negativity at a level of 10</w:t>
      </w:r>
      <w:r w:rsidR="00F31E82" w:rsidRPr="00F31E82">
        <w:rPr>
          <w:rFonts w:asciiTheme="minorHAnsi" w:hAnsiTheme="minorHAnsi" w:cstheme="minorHAnsi"/>
          <w:sz w:val="22"/>
          <w:szCs w:val="22"/>
          <w:vertAlign w:val="superscript"/>
        </w:rPr>
        <w:t>-5</w:t>
      </w:r>
      <w:r w:rsidR="00F31E82">
        <w:rPr>
          <w:rFonts w:asciiTheme="minorHAnsi" w:hAnsiTheme="minorHAnsi" w:cstheme="minorHAnsi"/>
          <w:sz w:val="22"/>
          <w:szCs w:val="22"/>
        </w:rPr>
        <w:t xml:space="preserve"> and 10</w:t>
      </w:r>
      <w:r w:rsidR="00F31E82" w:rsidRPr="00F31E82">
        <w:rPr>
          <w:rFonts w:asciiTheme="minorHAnsi" w:hAnsiTheme="minorHAnsi" w:cstheme="minorHAnsi"/>
          <w:sz w:val="22"/>
          <w:szCs w:val="22"/>
          <w:vertAlign w:val="superscript"/>
        </w:rPr>
        <w:t>-6</w:t>
      </w:r>
      <w:r w:rsidR="00F31E82">
        <w:rPr>
          <w:rFonts w:asciiTheme="minorHAnsi" w:hAnsiTheme="minorHAnsi" w:cstheme="minorHAnsi"/>
          <w:sz w:val="22"/>
          <w:szCs w:val="22"/>
          <w:vertAlign w:val="superscript"/>
        </w:rPr>
        <w:t xml:space="preserve"> </w:t>
      </w:r>
      <w:r w:rsidR="00F31E82">
        <w:rPr>
          <w:rFonts w:asciiTheme="minorHAnsi" w:hAnsiTheme="minorHAnsi" w:cstheme="minorHAnsi"/>
          <w:sz w:val="22"/>
          <w:szCs w:val="22"/>
        </w:rPr>
        <w:t>at the respective time points. Patients with PD</w:t>
      </w:r>
      <w:r w:rsidR="0031166A">
        <w:rPr>
          <w:rFonts w:asciiTheme="minorHAnsi" w:hAnsiTheme="minorHAnsi" w:cstheme="minorHAnsi"/>
          <w:sz w:val="22"/>
          <w:szCs w:val="22"/>
        </w:rPr>
        <w:t xml:space="preserve"> or missing MRD result</w:t>
      </w:r>
      <w:r w:rsidR="00F31E82">
        <w:rPr>
          <w:rFonts w:asciiTheme="minorHAnsi" w:hAnsiTheme="minorHAnsi" w:cstheme="minorHAnsi"/>
          <w:sz w:val="22"/>
          <w:szCs w:val="22"/>
        </w:rPr>
        <w:t xml:space="preserve"> at a given time point will considered MRD positive.</w:t>
      </w:r>
    </w:p>
    <w:p w14:paraId="792A0876" w14:textId="376E0861" w:rsidR="00F31E82" w:rsidRDefault="00F31E82" w:rsidP="00F31E82">
      <w:pPr>
        <w:pStyle w:val="TableText"/>
        <w:rPr>
          <w:rFonts w:asciiTheme="minorHAnsi" w:hAnsiTheme="minorHAnsi" w:cstheme="minorHAnsi"/>
          <w:sz w:val="22"/>
          <w:szCs w:val="22"/>
        </w:rPr>
      </w:pPr>
      <w:r w:rsidRPr="00FC3753">
        <w:rPr>
          <w:rFonts w:asciiTheme="minorHAnsi" w:hAnsiTheme="minorHAnsi" w:cstheme="minorHAnsi"/>
          <w:sz w:val="22"/>
          <w:szCs w:val="22"/>
        </w:rPr>
        <w:t xml:space="preserve">Molecular remission rate in bone marrow approximately 9 (after completion of Glofitamab-treatment prior to cycle 13) and 24 months (prior  to cycle 28)  from treatment start </w:t>
      </w:r>
      <w:r>
        <w:rPr>
          <w:rFonts w:asciiTheme="minorHAnsi" w:hAnsiTheme="minorHAnsi" w:cstheme="minorHAnsi"/>
          <w:sz w:val="22"/>
          <w:szCs w:val="22"/>
        </w:rPr>
        <w:t>is the percentage of all treated patients (PP population) who achieved MRD negativity at a level of 10</w:t>
      </w:r>
      <w:r w:rsidRPr="00F31E82">
        <w:rPr>
          <w:rFonts w:asciiTheme="minorHAnsi" w:hAnsiTheme="minorHAnsi" w:cstheme="minorHAnsi"/>
          <w:sz w:val="22"/>
          <w:szCs w:val="22"/>
          <w:vertAlign w:val="superscript"/>
        </w:rPr>
        <w:t>-5</w:t>
      </w:r>
      <w:r>
        <w:rPr>
          <w:rFonts w:asciiTheme="minorHAnsi" w:hAnsiTheme="minorHAnsi" w:cstheme="minorHAnsi"/>
          <w:sz w:val="22"/>
          <w:szCs w:val="22"/>
        </w:rPr>
        <w:t xml:space="preserve"> and 10</w:t>
      </w:r>
      <w:r w:rsidRPr="00F31E82">
        <w:rPr>
          <w:rFonts w:asciiTheme="minorHAnsi" w:hAnsiTheme="minorHAnsi" w:cstheme="minorHAnsi"/>
          <w:sz w:val="22"/>
          <w:szCs w:val="22"/>
          <w:vertAlign w:val="superscript"/>
        </w:rPr>
        <w:t>-6</w:t>
      </w:r>
      <w:r>
        <w:rPr>
          <w:rFonts w:asciiTheme="minorHAnsi" w:hAnsiTheme="minorHAnsi" w:cstheme="minorHAnsi"/>
          <w:sz w:val="22"/>
          <w:szCs w:val="22"/>
          <w:vertAlign w:val="superscript"/>
        </w:rPr>
        <w:t xml:space="preserve"> </w:t>
      </w:r>
      <w:r>
        <w:rPr>
          <w:rFonts w:asciiTheme="minorHAnsi" w:hAnsiTheme="minorHAnsi" w:cstheme="minorHAnsi"/>
          <w:sz w:val="22"/>
          <w:szCs w:val="22"/>
        </w:rPr>
        <w:t>at the respective time points.</w:t>
      </w:r>
      <w:r w:rsidR="0031166A">
        <w:rPr>
          <w:rFonts w:asciiTheme="minorHAnsi" w:hAnsiTheme="minorHAnsi" w:cstheme="minorHAnsi"/>
          <w:sz w:val="22"/>
          <w:szCs w:val="22"/>
        </w:rPr>
        <w:t xml:space="preserve"> Patients with PD</w:t>
      </w:r>
      <w:r w:rsidR="0031166A" w:rsidRPr="0031166A">
        <w:rPr>
          <w:rFonts w:asciiTheme="minorHAnsi" w:hAnsiTheme="minorHAnsi" w:cstheme="minorHAnsi"/>
          <w:sz w:val="22"/>
          <w:szCs w:val="22"/>
        </w:rPr>
        <w:t xml:space="preserve"> </w:t>
      </w:r>
      <w:r w:rsidR="0031166A">
        <w:rPr>
          <w:rFonts w:asciiTheme="minorHAnsi" w:hAnsiTheme="minorHAnsi" w:cstheme="minorHAnsi"/>
          <w:sz w:val="22"/>
          <w:szCs w:val="22"/>
        </w:rPr>
        <w:t>or missing MRD result at either time point will considered MRD positive.</w:t>
      </w:r>
    </w:p>
    <w:p w14:paraId="7C1FD3F7" w14:textId="6C3D427E" w:rsidR="00F31E82" w:rsidRPr="00FC3753" w:rsidRDefault="00F31E82" w:rsidP="00F31E82">
      <w:pPr>
        <w:pStyle w:val="TableText"/>
        <w:rPr>
          <w:rFonts w:asciiTheme="minorHAnsi" w:hAnsiTheme="minorHAnsi" w:cstheme="minorHAnsi"/>
          <w:sz w:val="22"/>
          <w:szCs w:val="22"/>
        </w:rPr>
      </w:pPr>
      <w:r>
        <w:rPr>
          <w:rFonts w:asciiTheme="minorHAnsi" w:hAnsiTheme="minorHAnsi" w:cstheme="minorHAnsi"/>
          <w:sz w:val="22"/>
          <w:szCs w:val="22"/>
        </w:rPr>
        <w:t xml:space="preserve">In addition, </w:t>
      </w:r>
      <w:r w:rsidR="0031166A">
        <w:rPr>
          <w:rFonts w:asciiTheme="minorHAnsi" w:hAnsiTheme="minorHAnsi" w:cstheme="minorHAnsi"/>
          <w:sz w:val="22"/>
          <w:szCs w:val="22"/>
        </w:rPr>
        <w:t xml:space="preserve">molecular remission rates will be calculated for the subpopulation of treated patients </w:t>
      </w:r>
      <w:r w:rsidR="00BF50C1">
        <w:rPr>
          <w:rFonts w:asciiTheme="minorHAnsi" w:hAnsiTheme="minorHAnsi" w:cstheme="minorHAnsi"/>
          <w:sz w:val="22"/>
          <w:szCs w:val="22"/>
        </w:rPr>
        <w:t xml:space="preserve">with available MRD results for a given time point and sample material. </w:t>
      </w:r>
    </w:p>
    <w:p w14:paraId="7BAD331C" w14:textId="20E644FB" w:rsidR="00BF50C1" w:rsidRPr="004C580E" w:rsidRDefault="00BF50C1" w:rsidP="00BF50C1">
      <w:pPr>
        <w:pStyle w:val="berschrift4"/>
      </w:pPr>
      <w:bookmarkStart w:id="181" w:name="_Toc157878994"/>
      <w:r>
        <w:t>In-depth immunophenotypes</w:t>
      </w:r>
      <w:bookmarkEnd w:id="181"/>
    </w:p>
    <w:p w14:paraId="7E3DCE7C" w14:textId="1048557F" w:rsidR="00C24854" w:rsidRPr="00BF50C1" w:rsidRDefault="00BF50C1" w:rsidP="007A63E1">
      <w:pPr>
        <w:pStyle w:val="Textkrper"/>
        <w:spacing w:before="120"/>
        <w:ind w:right="4"/>
        <w:rPr>
          <w:rFonts w:asciiTheme="minorHAnsi" w:hAnsiTheme="minorHAnsi" w:cstheme="minorHAnsi"/>
          <w:bCs/>
          <w:color w:val="0D0D0D"/>
          <w:sz w:val="22"/>
          <w:szCs w:val="22"/>
          <w:lang w:val="en-US"/>
        </w:rPr>
      </w:pPr>
      <w:r w:rsidRPr="00BF50C1">
        <w:rPr>
          <w:rFonts w:asciiTheme="minorHAnsi" w:hAnsiTheme="minorHAnsi" w:cstheme="minorHAnsi"/>
          <w:bCs/>
          <w:color w:val="0D0D0D"/>
          <w:sz w:val="22"/>
          <w:szCs w:val="22"/>
          <w:lang w:val="en-US"/>
        </w:rPr>
        <w:t>The in-depth im</w:t>
      </w:r>
      <w:r>
        <w:rPr>
          <w:rFonts w:asciiTheme="minorHAnsi" w:hAnsiTheme="minorHAnsi" w:cstheme="minorHAnsi"/>
          <w:bCs/>
          <w:color w:val="0D0D0D"/>
          <w:sz w:val="22"/>
          <w:szCs w:val="22"/>
          <w:lang w:val="en-US"/>
        </w:rPr>
        <w:t xml:space="preserve">munophenotypes will be summarized </w:t>
      </w:r>
      <w:r w:rsidRPr="00BF50C1">
        <w:rPr>
          <w:rFonts w:asciiTheme="minorHAnsi" w:hAnsiTheme="minorHAnsi" w:cstheme="minorHAnsi"/>
          <w:sz w:val="22"/>
          <w:szCs w:val="22"/>
          <w:lang w:val="en-US"/>
        </w:rPr>
        <w:t>at baseline, and 1 week, 3 weeks,  6 weeks (prior to cycle 3), 4.5 (prior to cycle 7), 9 (prior to cycle 13), 12 (prior to cycle 16), 24 (prior to cycle 28), 36 (prior to cycle 40) months from treatment start (all patients), and additionally 48 and 60 months from treatment start (Cohort B patients)</w:t>
      </w:r>
      <w:r>
        <w:rPr>
          <w:rFonts w:asciiTheme="minorHAnsi" w:hAnsiTheme="minorHAnsi" w:cstheme="minorHAnsi"/>
          <w:sz w:val="22"/>
          <w:szCs w:val="22"/>
          <w:lang w:val="en-US"/>
        </w:rPr>
        <w:t>.</w:t>
      </w:r>
    </w:p>
    <w:p w14:paraId="7F56D887" w14:textId="2CFFC832" w:rsidR="00BF50C1" w:rsidRPr="00BF50C1" w:rsidRDefault="00BF50C1" w:rsidP="00BF50C1">
      <w:pPr>
        <w:pStyle w:val="berschrift4"/>
        <w:rPr>
          <w:lang w:val="en-US"/>
        </w:rPr>
      </w:pPr>
      <w:bookmarkStart w:id="182" w:name="_Toc157878995"/>
      <w:r w:rsidRPr="00BF50C1">
        <w:rPr>
          <w:lang w:val="en-US"/>
        </w:rPr>
        <w:t>Serological and T-cell responses to viruses</w:t>
      </w:r>
      <w:bookmarkEnd w:id="182"/>
    </w:p>
    <w:p w14:paraId="77939039" w14:textId="3DAF6E7E" w:rsidR="00BF50C1" w:rsidRDefault="00BF50C1" w:rsidP="00BF50C1">
      <w:pPr>
        <w:pStyle w:val="TableText"/>
        <w:rPr>
          <w:rFonts w:asciiTheme="minorHAnsi" w:hAnsiTheme="minorHAnsi" w:cstheme="minorHAnsi"/>
          <w:sz w:val="22"/>
          <w:szCs w:val="22"/>
        </w:rPr>
      </w:pPr>
      <w:r w:rsidRPr="00FC3753">
        <w:rPr>
          <w:rFonts w:asciiTheme="minorHAnsi" w:hAnsiTheme="minorHAnsi" w:cstheme="minorHAnsi"/>
          <w:sz w:val="22"/>
          <w:szCs w:val="22"/>
        </w:rPr>
        <w:t xml:space="preserve">Serological and antigen-specific T-cell response to SARS-COV2 and CMV </w:t>
      </w:r>
      <w:r>
        <w:rPr>
          <w:rFonts w:asciiTheme="minorHAnsi" w:hAnsiTheme="minorHAnsi" w:cstheme="minorHAnsi"/>
          <w:sz w:val="22"/>
          <w:szCs w:val="22"/>
        </w:rPr>
        <w:t xml:space="preserve">will be summarized </w:t>
      </w:r>
      <w:r w:rsidRPr="00FC3753">
        <w:rPr>
          <w:rFonts w:asciiTheme="minorHAnsi" w:hAnsiTheme="minorHAnsi" w:cstheme="minorHAnsi"/>
          <w:sz w:val="22"/>
          <w:szCs w:val="22"/>
        </w:rPr>
        <w:t>at base-line,</w:t>
      </w:r>
      <w:r>
        <w:rPr>
          <w:rFonts w:asciiTheme="minorHAnsi" w:hAnsiTheme="minorHAnsi" w:cstheme="minorHAnsi"/>
          <w:sz w:val="22"/>
          <w:szCs w:val="22"/>
        </w:rPr>
        <w:t xml:space="preserve"> as well as</w:t>
      </w:r>
      <w:r w:rsidRPr="00FC3753">
        <w:rPr>
          <w:rFonts w:asciiTheme="minorHAnsi" w:hAnsiTheme="minorHAnsi" w:cstheme="minorHAnsi"/>
          <w:sz w:val="22"/>
          <w:szCs w:val="22"/>
        </w:rPr>
        <w:t xml:space="preserve"> 9 (after completion of Glofitamab-treatment prior to cycle 13) and 24 months (prior  to </w:t>
      </w:r>
      <w:r>
        <w:rPr>
          <w:rFonts w:asciiTheme="minorHAnsi" w:hAnsiTheme="minorHAnsi" w:cstheme="minorHAnsi"/>
          <w:sz w:val="22"/>
          <w:szCs w:val="22"/>
        </w:rPr>
        <w:t xml:space="preserve">cycle 28)  from treatment start. </w:t>
      </w:r>
    </w:p>
    <w:p w14:paraId="0E2EBBBB" w14:textId="77777777" w:rsidR="00BF50C1" w:rsidRPr="00BF50C1" w:rsidRDefault="00BF50C1" w:rsidP="00BF50C1">
      <w:pPr>
        <w:pStyle w:val="TableText"/>
        <w:rPr>
          <w:rFonts w:asciiTheme="minorHAnsi" w:hAnsiTheme="minorHAnsi" w:cstheme="minorHAnsi"/>
          <w:sz w:val="22"/>
          <w:szCs w:val="22"/>
        </w:rPr>
      </w:pPr>
    </w:p>
    <w:p w14:paraId="2427579F" w14:textId="233FA856" w:rsidR="00756CAA" w:rsidRPr="004C580E" w:rsidRDefault="00387269" w:rsidP="00B25DE8">
      <w:pPr>
        <w:pStyle w:val="berschrift"/>
      </w:pPr>
      <w:bookmarkStart w:id="183" w:name="_Toc157878996"/>
      <w:r w:rsidRPr="004C580E">
        <w:t xml:space="preserve">Consideration of </w:t>
      </w:r>
      <w:r w:rsidR="00F4252F" w:rsidRPr="004C580E">
        <w:t>Protocol</w:t>
      </w:r>
      <w:r w:rsidR="00F4252F" w:rsidRPr="004C580E">
        <w:rPr>
          <w:spacing w:val="-3"/>
        </w:rPr>
        <w:t xml:space="preserve"> </w:t>
      </w:r>
      <w:r w:rsidR="00F4252F" w:rsidRPr="004C580E">
        <w:t>violations</w:t>
      </w:r>
      <w:r w:rsidRPr="004C580E">
        <w:t xml:space="preserve"> in the statistical evaluation</w:t>
      </w:r>
      <w:bookmarkEnd w:id="183"/>
    </w:p>
    <w:p w14:paraId="5E5FB37B" w14:textId="77777777" w:rsidR="00CC6764" w:rsidRPr="004C580E" w:rsidRDefault="00CC6764"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All protocol violations will be listed and the impact on the evaluation of the subjects concerned will be discussed prior to statistical analysis.</w:t>
      </w:r>
    </w:p>
    <w:p w14:paraId="18756388" w14:textId="77777777" w:rsidR="00CC6764" w:rsidRPr="004C580E" w:rsidRDefault="00CC6764"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the primary efficacy analysis, ITT patients will be evaluated ignoring any protocol violations as far as possible. In sensitivity PP analyses, time to event variables will be censored at major protocol violations (e.g. start of a new anti-lymphoma treatment without preceding treatment failure).</w:t>
      </w:r>
    </w:p>
    <w:p w14:paraId="6A7816D2" w14:textId="77777777" w:rsidR="00CC6764" w:rsidRPr="004C580E" w:rsidRDefault="00CC6764" w:rsidP="007A63E1">
      <w:pPr>
        <w:pStyle w:val="Textkrper"/>
        <w:spacing w:before="120"/>
        <w:ind w:right="4"/>
        <w:rPr>
          <w:rFonts w:asciiTheme="minorHAnsi" w:hAnsiTheme="minorHAnsi" w:cstheme="minorHAnsi"/>
          <w:color w:val="0D0D0D"/>
          <w:spacing w:val="-1"/>
          <w:sz w:val="22"/>
          <w:szCs w:val="22"/>
          <w:lang w:val="en-US"/>
        </w:rPr>
      </w:pPr>
    </w:p>
    <w:p w14:paraId="1C105BE5" w14:textId="56AEDF64" w:rsidR="00756CAA" w:rsidRPr="004C580E" w:rsidRDefault="00F4252F" w:rsidP="00B25DE8">
      <w:pPr>
        <w:pStyle w:val="berschrift"/>
      </w:pPr>
      <w:bookmarkStart w:id="184" w:name="_Toc157878997"/>
      <w:r w:rsidRPr="004C580E">
        <w:t>Handling</w:t>
      </w:r>
      <w:r w:rsidRPr="004C580E">
        <w:rPr>
          <w:spacing w:val="-2"/>
        </w:rPr>
        <w:t xml:space="preserve"> </w:t>
      </w:r>
      <w:r w:rsidRPr="004C580E">
        <w:t>of drop-outs,</w:t>
      </w:r>
      <w:r w:rsidRPr="004C580E">
        <w:rPr>
          <w:spacing w:val="-4"/>
        </w:rPr>
        <w:t xml:space="preserve"> </w:t>
      </w:r>
      <w:r w:rsidRPr="004C580E">
        <w:t>withdrawal,</w:t>
      </w:r>
      <w:r w:rsidRPr="004C580E">
        <w:rPr>
          <w:spacing w:val="1"/>
        </w:rPr>
        <w:t xml:space="preserve"> </w:t>
      </w:r>
      <w:r w:rsidRPr="004C580E">
        <w:t>and</w:t>
      </w:r>
      <w:r w:rsidRPr="004C580E">
        <w:rPr>
          <w:spacing w:val="-3"/>
        </w:rPr>
        <w:t xml:space="preserve"> </w:t>
      </w:r>
      <w:r w:rsidRPr="004C580E">
        <w:t>missing</w:t>
      </w:r>
      <w:r w:rsidRPr="004C580E">
        <w:rPr>
          <w:spacing w:val="-1"/>
        </w:rPr>
        <w:t xml:space="preserve"> </w:t>
      </w:r>
      <w:r w:rsidRPr="004C580E">
        <w:t>data</w:t>
      </w:r>
      <w:bookmarkEnd w:id="184"/>
    </w:p>
    <w:p w14:paraId="7899C49D" w14:textId="522637B2" w:rsidR="00CC6764" w:rsidRPr="004C580E" w:rsidRDefault="00CC6764" w:rsidP="00A3246D">
      <w:pPr>
        <w:pStyle w:val="Textkrper"/>
        <w:spacing w:before="120"/>
        <w:ind w:right="4"/>
        <w:jc w:val="both"/>
        <w:rPr>
          <w:rFonts w:asciiTheme="minorHAnsi" w:hAnsiTheme="minorHAnsi" w:cstheme="minorHAnsi"/>
          <w:color w:val="0D0D0D"/>
          <w:spacing w:val="-1"/>
          <w:sz w:val="22"/>
          <w:szCs w:val="22"/>
          <w:lang w:val="en-US"/>
        </w:rPr>
      </w:pPr>
      <w:commentRangeStart w:id="185"/>
      <w:r w:rsidRPr="004C580E">
        <w:rPr>
          <w:rFonts w:asciiTheme="minorHAnsi" w:hAnsiTheme="minorHAnsi" w:cstheme="minorHAnsi"/>
          <w:color w:val="0D0D0D"/>
          <w:spacing w:val="-1"/>
          <w:sz w:val="22"/>
          <w:szCs w:val="22"/>
          <w:lang w:val="en-US"/>
        </w:rPr>
        <w:t xml:space="preserve">In general, missing data e.g. due to drop-outs or withdrawal will not be imputed before statistical analyses. </w:t>
      </w:r>
      <w:commentRangeEnd w:id="185"/>
      <w:r w:rsidR="006D3AC3">
        <w:rPr>
          <w:rStyle w:val="Kommentarzeichen"/>
        </w:rPr>
        <w:commentReference w:id="185"/>
      </w:r>
    </w:p>
    <w:p w14:paraId="1F145E7C" w14:textId="77777777" w:rsidR="00387269" w:rsidRPr="004C580E" w:rsidRDefault="00387269" w:rsidP="007A63E1">
      <w:pPr>
        <w:pStyle w:val="Textkrper"/>
        <w:spacing w:before="120"/>
        <w:ind w:right="4"/>
        <w:rPr>
          <w:rFonts w:asciiTheme="minorHAnsi" w:hAnsiTheme="minorHAnsi" w:cstheme="minorHAnsi"/>
          <w:color w:val="0D0D0D"/>
          <w:spacing w:val="-1"/>
          <w:sz w:val="22"/>
          <w:szCs w:val="22"/>
          <w:lang w:val="en-US"/>
        </w:rPr>
      </w:pPr>
    </w:p>
    <w:p w14:paraId="572715A5" w14:textId="7C9044AA" w:rsidR="00756CAA" w:rsidRPr="004C580E" w:rsidRDefault="00F4252F" w:rsidP="007A63E1">
      <w:pPr>
        <w:pStyle w:val="berschrift1"/>
        <w:ind w:right="4"/>
        <w:rPr>
          <w:rFonts w:cstheme="minorHAnsi"/>
          <w:szCs w:val="22"/>
          <w:lang w:val="en-US"/>
        </w:rPr>
      </w:pPr>
      <w:bookmarkStart w:id="186" w:name="_Toc157878998"/>
      <w:r w:rsidRPr="004C580E">
        <w:rPr>
          <w:rFonts w:cstheme="minorHAnsi"/>
          <w:szCs w:val="22"/>
          <w:lang w:val="en-US"/>
        </w:rPr>
        <w:t>Data</w:t>
      </w:r>
      <w:r w:rsidRPr="004C580E">
        <w:rPr>
          <w:rFonts w:cstheme="minorHAnsi"/>
          <w:spacing w:val="-1"/>
          <w:szCs w:val="22"/>
          <w:lang w:val="en-US"/>
        </w:rPr>
        <w:t xml:space="preserve"> </w:t>
      </w:r>
      <w:r w:rsidRPr="004C580E">
        <w:rPr>
          <w:rFonts w:cstheme="minorHAnsi"/>
          <w:szCs w:val="22"/>
          <w:lang w:val="en-US"/>
        </w:rPr>
        <w:t>Management</w:t>
      </w:r>
      <w:bookmarkEnd w:id="186"/>
    </w:p>
    <w:p w14:paraId="117647BE" w14:textId="77777777"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Data management will be performed at the study center of the sponsor. Details on data management (responsibilities, data collection by eCRF, data handling, audit trail, record keeping, etc.) will be described in a Data Management Plan prior to the study. During the study, the performance of data management and any deviations from the data management plan will be documented in a data management report.</w:t>
      </w:r>
    </w:p>
    <w:p w14:paraId="156A4C3F"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29FBC6CF" w14:textId="4672B648" w:rsidR="00756CAA" w:rsidRPr="004C580E" w:rsidRDefault="008A3E01" w:rsidP="00B25DE8">
      <w:pPr>
        <w:pStyle w:val="berschrift"/>
      </w:pPr>
      <w:r w:rsidRPr="004C580E">
        <w:t xml:space="preserve"> </w:t>
      </w:r>
      <w:bookmarkStart w:id="187" w:name="_Toc157878999"/>
      <w:r w:rsidR="00F4252F" w:rsidRPr="004C580E">
        <w:t>(Electronic)</w:t>
      </w:r>
      <w:r w:rsidR="00F4252F" w:rsidRPr="004C580E">
        <w:rPr>
          <w:spacing w:val="-1"/>
        </w:rPr>
        <w:t xml:space="preserve"> </w:t>
      </w:r>
      <w:r w:rsidR="00F4252F" w:rsidRPr="004C580E">
        <w:t>Case</w:t>
      </w:r>
      <w:r w:rsidR="00F4252F" w:rsidRPr="004C580E">
        <w:rPr>
          <w:spacing w:val="-4"/>
        </w:rPr>
        <w:t xml:space="preserve"> </w:t>
      </w:r>
      <w:r w:rsidR="00F4252F" w:rsidRPr="004C580E">
        <w:t>Report</w:t>
      </w:r>
      <w:r w:rsidR="00F4252F" w:rsidRPr="004C580E">
        <w:rPr>
          <w:spacing w:val="-1"/>
        </w:rPr>
        <w:t xml:space="preserve"> </w:t>
      </w:r>
      <w:r w:rsidR="00F4252F" w:rsidRPr="004C580E">
        <w:t>Form</w:t>
      </w:r>
      <w:r w:rsidR="00F4252F" w:rsidRPr="004C580E">
        <w:rPr>
          <w:spacing w:val="-1"/>
        </w:rPr>
        <w:t xml:space="preserve"> </w:t>
      </w:r>
      <w:r w:rsidR="00F4252F" w:rsidRPr="004C580E">
        <w:t>(eCRF)</w:t>
      </w:r>
      <w:bookmarkEnd w:id="187"/>
    </w:p>
    <w:p w14:paraId="0F0049CA" w14:textId="77777777"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this clinical study, the GCP compliant Electronic Data Capture (EDC) System “MARVIN” by XClinical will be used to implement the eCRF and the related study database. Before any data entry is performed, the eCRF will be validated according to the requirements for computerized systems used in clinical studies, and the technical specifications will be documented. In event of future protocol amendments their impact on the eCRF has to be verified. If necessary the eCRF will be modified adequately and the changes will be validated.</w:t>
      </w:r>
    </w:p>
    <w:p w14:paraId="191B934A" w14:textId="77777777"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has ultimate responsibility for completeness, accuracy, authenticity as well as timely collection and reporting of all clinical, safety, and laboratory data in the eCRF. All data may only be entered into the eCRF by authorized qualified study personnel. The study sites should provide the sponsor with the valid and up to date list of persons to whom data entry currently has been assigned. The sponsor will make sure that these persons receive timely an adequate training with documented license for controlled access to the production eCRF and are provided with written data entry and processing guidelines. The study sites will be made aware to contact the study center for assistance. A separate eCRF manual is available to support the data entry.</w:t>
      </w:r>
    </w:p>
    <w:p w14:paraId="51EE4D9B" w14:textId="77777777"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or designated representative, should complete the eCRF pages as soon as possible after information is collected, preferably within two weeks after a study patient is seen for an examination, treatment, or any other study procedure. Any outstanding entries must be completed immediately after the final examination. An explanation should be given for all missing data.</w:t>
      </w:r>
    </w:p>
    <w:p w14:paraId="3E241757" w14:textId="376A61E4"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Data will be collected on the eCRF according to this protocol and providing the essential data quality to document eligibility, safety, and efficacy parameters, compliance to treatment schedules, and parameters necessary to evaluate the study endpoints. Any corrections to entries made in the source documents must be dated, signed, and explained (if necessary). Any corrections to entries made in the eCRF must be explained. All entries and corrections on the eCRF are automatically documented via “audit trail” provided by the EDC system. The data in the eCRF must match with the data in the source documents. Inconsistencies will be queried and discussed with the investigator. In most cases, the source documents are the hospitals’ or the physician's subject chart. In these cases data collected on the eCRF must match the data in those charts. In some cases, the eCRF, or parts of the eCRF, may also serve as </w:t>
      </w:r>
      <w:r w:rsidR="00C72B9B" w:rsidRPr="004C580E">
        <w:rPr>
          <w:rFonts w:asciiTheme="minorHAnsi" w:hAnsiTheme="minorHAnsi" w:cstheme="minorHAnsi"/>
          <w:color w:val="0D0D0D"/>
          <w:spacing w:val="-1"/>
          <w:sz w:val="22"/>
          <w:szCs w:val="22"/>
          <w:lang w:val="en-US"/>
        </w:rPr>
        <w:t xml:space="preserve">source </w:t>
      </w:r>
      <w:r w:rsidRPr="004C580E">
        <w:rPr>
          <w:rFonts w:asciiTheme="minorHAnsi" w:hAnsiTheme="minorHAnsi" w:cstheme="minorHAnsi"/>
          <w:color w:val="0D0D0D"/>
          <w:spacing w:val="-1"/>
          <w:sz w:val="22"/>
          <w:szCs w:val="22"/>
          <w:lang w:val="en-US"/>
        </w:rPr>
        <w:t>documents</w:t>
      </w:r>
      <w:r w:rsidR="00D82832" w:rsidRPr="004C580E">
        <w:rPr>
          <w:rFonts w:asciiTheme="minorHAnsi" w:hAnsiTheme="minorHAnsi" w:cstheme="minorHAnsi"/>
          <w:color w:val="0D0D0D"/>
          <w:spacing w:val="-1"/>
          <w:sz w:val="22"/>
          <w:szCs w:val="22"/>
          <w:lang w:val="en-US"/>
        </w:rPr>
        <w:t xml:space="preserve"> (see section 16.7.1)</w:t>
      </w:r>
      <w:r w:rsidRPr="004C580E">
        <w:rPr>
          <w:rFonts w:asciiTheme="minorHAnsi" w:hAnsiTheme="minorHAnsi" w:cstheme="minorHAnsi"/>
          <w:color w:val="0D0D0D"/>
          <w:spacing w:val="-1"/>
          <w:sz w:val="22"/>
          <w:szCs w:val="22"/>
          <w:lang w:val="en-US"/>
        </w:rPr>
        <w:t>. After data clearance the data base will be locked against further changes, and data will be used for statistical analysis.</w:t>
      </w:r>
    </w:p>
    <w:p w14:paraId="09A02AE4" w14:textId="77777777"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monitor is responsible to verify the eCRF data at regular intervals throughout the study to verify the adherence to the protocol, completeness, accuracy, and consistency with the source data. Therefore, the monitor should have access to subject medical records and other study- related records needed to verify the entries on the eCRF. The investigator agrees to cooperate with the monitor to ensure that any problems detected in the course of the monitoring visits, including delays in completing eCRF are resolved and will be avoided in future.</w:t>
      </w:r>
    </w:p>
    <w:p w14:paraId="609A2ED7" w14:textId="77777777" w:rsidR="00756CAA" w:rsidRPr="004C580E" w:rsidRDefault="00F4252F" w:rsidP="00A3246D">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has to sign the Signature Form for this eCRF study to confirm the completeness, accuracy, and authenticity of all data entered in the eCRF for the patient at the end of study.</w:t>
      </w:r>
    </w:p>
    <w:p w14:paraId="2A3FBEE8"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6A8B9475" w14:textId="5FB06F0B" w:rsidR="00756CAA" w:rsidRPr="004C580E" w:rsidRDefault="00F4252F" w:rsidP="00B25DE8">
      <w:pPr>
        <w:pStyle w:val="berschrift"/>
      </w:pPr>
      <w:bookmarkStart w:id="188" w:name="_Toc157879000"/>
      <w:r w:rsidRPr="004C580E">
        <w:t>Investigator</w:t>
      </w:r>
      <w:r w:rsidRPr="004C580E">
        <w:rPr>
          <w:spacing w:val="-5"/>
        </w:rPr>
        <w:t xml:space="preserve"> </w:t>
      </w:r>
      <w:r w:rsidRPr="004C580E">
        <w:t>Site</w:t>
      </w:r>
      <w:r w:rsidRPr="004C580E">
        <w:rPr>
          <w:spacing w:val="-3"/>
        </w:rPr>
        <w:t xml:space="preserve"> </w:t>
      </w:r>
      <w:r w:rsidRPr="004C580E">
        <w:t>File</w:t>
      </w:r>
      <w:r w:rsidRPr="004C580E">
        <w:rPr>
          <w:spacing w:val="-2"/>
        </w:rPr>
        <w:t xml:space="preserve"> </w:t>
      </w:r>
      <w:r w:rsidRPr="004C580E">
        <w:t>(ISF)</w:t>
      </w:r>
      <w:bookmarkEnd w:id="188"/>
    </w:p>
    <w:p w14:paraId="1C47D911" w14:textId="3BB43816"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 xml:space="preserve">The study site will be provided with an Investigator Site File (ISF) containing all sponsor- specific essential and study specific documents. The monitor will regularly check the ISF for accuracy and completeness. The ISF has to be stored locked and secured. After the end of the study or early termination of the study the ISF should be retained for at least </w:t>
      </w:r>
      <w:r w:rsidR="00DC5EEE" w:rsidRPr="004C580E">
        <w:rPr>
          <w:rFonts w:asciiTheme="minorHAnsi" w:hAnsiTheme="minorHAnsi" w:cstheme="minorHAnsi"/>
          <w:color w:val="0D0D0D"/>
          <w:spacing w:val="-1"/>
          <w:sz w:val="22"/>
          <w:szCs w:val="22"/>
          <w:lang w:val="en-US"/>
        </w:rPr>
        <w:t xml:space="preserve">25 </w:t>
      </w:r>
      <w:r w:rsidRPr="004C580E">
        <w:rPr>
          <w:rFonts w:asciiTheme="minorHAnsi" w:hAnsiTheme="minorHAnsi" w:cstheme="minorHAnsi"/>
          <w:color w:val="0D0D0D"/>
          <w:spacing w:val="-1"/>
          <w:sz w:val="22"/>
          <w:szCs w:val="22"/>
          <w:lang w:val="en-US"/>
        </w:rPr>
        <w:t>years at the site.</w:t>
      </w:r>
    </w:p>
    <w:p w14:paraId="0B5F2DD5"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ISF includes the subject identification list, where the investigator has to record the study participation of each subject. This list allows the identification of each subject and contains the subject-id given by sponsor, the name, telephone number (if applicable), birth date and the date of inclusion of the subject into the study, and will be reviewed by the monitor for completeness. After the end of the study the subject identification list remains with the study site. In addition, study participation of the subject should be recorded in the subject chart (study drug, subject-id given by sponsor, start and end date of the study).</w:t>
      </w:r>
    </w:p>
    <w:p w14:paraId="5D6DF0E3"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should maintain a list of appropriately qualified persons to whom he/she has delegated study duties. This list will be provided with the ISF, too.</w:t>
      </w:r>
    </w:p>
    <w:p w14:paraId="5DBF0A42" w14:textId="177F0241"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Furthermore, study personnel responsible for documentation in the eCRF should be identifiable. Therefore</w:t>
      </w:r>
      <w:r w:rsidR="00DC5EEE" w:rsidRPr="004C580E">
        <w:rPr>
          <w:rFonts w:asciiTheme="minorHAnsi" w:hAnsiTheme="minorHAnsi" w:cstheme="minorHAnsi"/>
          <w:color w:val="0D0D0D"/>
          <w:spacing w:val="-1"/>
          <w:sz w:val="22"/>
          <w:szCs w:val="22"/>
          <w:lang w:val="en-US"/>
        </w:rPr>
        <w:t>,</w:t>
      </w:r>
      <w:r w:rsidRPr="004C580E">
        <w:rPr>
          <w:rFonts w:asciiTheme="minorHAnsi" w:hAnsiTheme="minorHAnsi" w:cstheme="minorHAnsi"/>
          <w:color w:val="0D0D0D"/>
          <w:spacing w:val="-1"/>
          <w:sz w:val="22"/>
          <w:szCs w:val="22"/>
          <w:lang w:val="en-US"/>
        </w:rPr>
        <w:t xml:space="preserve"> a signature log with the name, signature, initials/abbreviation and study responsibilities of all persons who are allowed to make entries into the eCRF will be filed in the investigator’s site file.</w:t>
      </w:r>
    </w:p>
    <w:p w14:paraId="6DBE0805" w14:textId="4DA49833"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study documents provided by the sponsor are confidential and may not be made accessible to third parties not involved in the study by the investigator or other staff members. All study data are collected pseudonymously.</w:t>
      </w:r>
    </w:p>
    <w:p w14:paraId="2E46882D"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62E2F09A" w14:textId="1C1FF5D1" w:rsidR="00756CAA" w:rsidRPr="004C580E" w:rsidRDefault="00F4252F" w:rsidP="00B25DE8">
      <w:pPr>
        <w:pStyle w:val="berschrift"/>
      </w:pPr>
      <w:bookmarkStart w:id="189" w:name="_Toc157879001"/>
      <w:r w:rsidRPr="004C580E">
        <w:t>Archiving</w:t>
      </w:r>
      <w:bookmarkEnd w:id="189"/>
    </w:p>
    <w:p w14:paraId="0BCD194F" w14:textId="0725E79C"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In compliance with the </w:t>
      </w:r>
      <w:r w:rsidR="00735CEF" w:rsidRPr="004C580E">
        <w:rPr>
          <w:rFonts w:asciiTheme="minorHAnsi" w:hAnsiTheme="minorHAnsi" w:cstheme="minorHAnsi"/>
          <w:color w:val="0D0D0D"/>
          <w:spacing w:val="-1"/>
          <w:sz w:val="22"/>
          <w:szCs w:val="22"/>
          <w:lang w:val="en-US"/>
        </w:rPr>
        <w:t>CTR</w:t>
      </w:r>
      <w:r w:rsidR="00313505" w:rsidRPr="004C580E">
        <w:rPr>
          <w:rFonts w:asciiTheme="minorHAnsi" w:hAnsiTheme="minorHAnsi" w:cstheme="minorHAnsi"/>
          <w:color w:val="0D0D0D"/>
          <w:spacing w:val="-1"/>
          <w:sz w:val="22"/>
          <w:szCs w:val="22"/>
          <w:lang w:val="en-US"/>
        </w:rPr>
        <w:t xml:space="preserve"> the essential documents of the trial will be stored. The sponsor and the investigator will archive the content of the clinical trial master file for at least 25 years after the end of the clinical trial. However, the medical files of subjects shall be archived in accordance with national law. </w:t>
      </w:r>
      <w:r w:rsidR="00D83D31" w:rsidRPr="004C580E">
        <w:rPr>
          <w:rFonts w:asciiTheme="minorHAnsi" w:hAnsiTheme="minorHAnsi" w:cstheme="minorHAnsi"/>
          <w:color w:val="0D0D0D"/>
          <w:spacing w:val="-1"/>
          <w:sz w:val="22"/>
          <w:szCs w:val="22"/>
          <w:lang w:val="en-US"/>
        </w:rPr>
        <w:t xml:space="preserve">The essential documents will be located in files as specified in ICH/GCP Section 8. </w:t>
      </w:r>
      <w:r w:rsidR="007B299F" w:rsidRPr="004C580E">
        <w:rPr>
          <w:rFonts w:asciiTheme="minorHAnsi" w:hAnsiTheme="minorHAnsi" w:cstheme="minorHAnsi"/>
          <w:color w:val="0D0D0D"/>
          <w:spacing w:val="-1"/>
          <w:sz w:val="22"/>
          <w:szCs w:val="22"/>
          <w:lang w:val="en-US"/>
        </w:rPr>
        <w:t xml:space="preserve"> The content of the clinical trial master file shall be archived in a way that ensures that it is readily available and acces¬ sible, upon request, to the competent authorities.</w:t>
      </w:r>
    </w:p>
    <w:p w14:paraId="17B61206" w14:textId="77777777" w:rsidR="00DC5EEE" w:rsidRPr="004C580E" w:rsidRDefault="00DC5EEE" w:rsidP="007A63E1">
      <w:pPr>
        <w:pStyle w:val="Textkrper"/>
        <w:spacing w:before="120"/>
        <w:ind w:right="4"/>
        <w:rPr>
          <w:rFonts w:asciiTheme="minorHAnsi" w:hAnsiTheme="minorHAnsi" w:cstheme="minorHAnsi"/>
          <w:color w:val="0D0D0D"/>
          <w:spacing w:val="-1"/>
          <w:sz w:val="22"/>
          <w:szCs w:val="22"/>
          <w:lang w:val="en-US"/>
        </w:rPr>
      </w:pPr>
      <w:bookmarkStart w:id="190" w:name="_Toc121476321"/>
      <w:bookmarkStart w:id="191" w:name="_Toc121476570"/>
      <w:bookmarkStart w:id="192" w:name="_Toc121923157"/>
      <w:bookmarkStart w:id="193" w:name="_Toc122035882"/>
      <w:bookmarkStart w:id="194" w:name="_Toc122269797"/>
      <w:bookmarkStart w:id="195" w:name="_Toc122269979"/>
      <w:bookmarkStart w:id="196" w:name="_Toc122270161"/>
      <w:bookmarkStart w:id="197" w:name="_Toc122270343"/>
      <w:bookmarkStart w:id="198" w:name="_Toc122270525"/>
      <w:bookmarkStart w:id="199" w:name="_Toc122270706"/>
      <w:bookmarkStart w:id="200" w:name="_Toc122270887"/>
      <w:bookmarkStart w:id="201" w:name="_Toc122271067"/>
      <w:bookmarkStart w:id="202" w:name="_Toc122543285"/>
      <w:bookmarkStart w:id="203" w:name="_Toc121476322"/>
      <w:bookmarkStart w:id="204" w:name="_Toc121476571"/>
      <w:bookmarkStart w:id="205" w:name="_Toc121923158"/>
      <w:bookmarkStart w:id="206" w:name="_Toc122035883"/>
      <w:bookmarkStart w:id="207" w:name="_Toc122269798"/>
      <w:bookmarkStart w:id="208" w:name="_Toc122269980"/>
      <w:bookmarkStart w:id="209" w:name="_Toc122270162"/>
      <w:bookmarkStart w:id="210" w:name="_Toc122270344"/>
      <w:bookmarkStart w:id="211" w:name="_Toc122270526"/>
      <w:bookmarkStart w:id="212" w:name="_Toc122270707"/>
      <w:bookmarkStart w:id="213" w:name="_Toc122270888"/>
      <w:bookmarkStart w:id="214" w:name="_Toc122271068"/>
      <w:bookmarkStart w:id="215" w:name="_Toc12254328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1A45A495" w14:textId="58FDB282"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will be responsible for the storage at the site. The investigator/institution should take arrangements to prevent accidental or premature destruction and illegitimate access to these documents.</w:t>
      </w:r>
    </w:p>
    <w:p w14:paraId="7CC7AD82"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It is the responsibility of the sponsor to inform the investigator / institution when these documents are no longer needed to be retained. The investigator/institution will notify the sponsor before destroying any data or records.</w:t>
      </w:r>
    </w:p>
    <w:p w14:paraId="3FD10484" w14:textId="7182D368"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50A71DF5" w14:textId="5E622A9C" w:rsidR="00756CAA" w:rsidRPr="004C580E" w:rsidRDefault="00F4252F" w:rsidP="007A63E1">
      <w:pPr>
        <w:pStyle w:val="berschrift1"/>
        <w:tabs>
          <w:tab w:val="left" w:pos="759"/>
        </w:tabs>
        <w:ind w:left="360" w:right="4"/>
        <w:rPr>
          <w:rFonts w:cstheme="minorHAnsi"/>
          <w:szCs w:val="22"/>
          <w:lang w:val="en-US"/>
        </w:rPr>
      </w:pPr>
      <w:bookmarkStart w:id="216" w:name="_Toc157879002"/>
      <w:r w:rsidRPr="004C580E">
        <w:rPr>
          <w:rFonts w:cstheme="minorHAnsi"/>
          <w:color w:val="0D0D0D"/>
          <w:szCs w:val="22"/>
          <w:lang w:val="en-US"/>
        </w:rPr>
        <w:t>Reporting</w:t>
      </w:r>
      <w:bookmarkEnd w:id="216"/>
    </w:p>
    <w:p w14:paraId="544666AA" w14:textId="5A7991AA" w:rsidR="00756CAA" w:rsidRPr="004C580E" w:rsidRDefault="00F4252F" w:rsidP="00B25DE8">
      <w:pPr>
        <w:pStyle w:val="berschrift"/>
      </w:pPr>
      <w:bookmarkStart w:id="217" w:name="_Toc121476326"/>
      <w:bookmarkStart w:id="218" w:name="_Toc121476575"/>
      <w:bookmarkStart w:id="219" w:name="_Toc121923162"/>
      <w:bookmarkStart w:id="220" w:name="_Toc122035887"/>
      <w:bookmarkStart w:id="221" w:name="_Toc122269802"/>
      <w:bookmarkStart w:id="222" w:name="_Toc122269984"/>
      <w:bookmarkStart w:id="223" w:name="_Toc122270166"/>
      <w:bookmarkStart w:id="224" w:name="_Toc122270348"/>
      <w:bookmarkStart w:id="225" w:name="_Toc122270530"/>
      <w:bookmarkStart w:id="226" w:name="_Toc122270711"/>
      <w:bookmarkStart w:id="227" w:name="_Toc122270892"/>
      <w:bookmarkStart w:id="228" w:name="_Toc122271072"/>
      <w:bookmarkStart w:id="229" w:name="_Toc122543290"/>
      <w:bookmarkStart w:id="230" w:name="_Toc123214133"/>
      <w:bookmarkStart w:id="231" w:name="_Toc123220186"/>
      <w:bookmarkStart w:id="232" w:name="_Toc121476327"/>
      <w:bookmarkStart w:id="233" w:name="_Toc121476576"/>
      <w:bookmarkStart w:id="234" w:name="_Toc121923163"/>
      <w:bookmarkStart w:id="235" w:name="_Toc122035888"/>
      <w:bookmarkStart w:id="236" w:name="_Toc122269803"/>
      <w:bookmarkStart w:id="237" w:name="_Toc122269985"/>
      <w:bookmarkStart w:id="238" w:name="_Toc122270167"/>
      <w:bookmarkStart w:id="239" w:name="_Toc122270349"/>
      <w:bookmarkStart w:id="240" w:name="_Toc122270531"/>
      <w:bookmarkStart w:id="241" w:name="_Toc122270712"/>
      <w:bookmarkStart w:id="242" w:name="_Toc122270893"/>
      <w:bookmarkStart w:id="243" w:name="_Toc122271073"/>
      <w:bookmarkStart w:id="244" w:name="_Toc122543291"/>
      <w:bookmarkStart w:id="245" w:name="_Toc123214134"/>
      <w:bookmarkStart w:id="246" w:name="_Toc123220187"/>
      <w:bookmarkStart w:id="247" w:name="_Toc157879003"/>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sidRPr="004C580E">
        <w:t>Statistical</w:t>
      </w:r>
      <w:r w:rsidRPr="004C580E">
        <w:rPr>
          <w:spacing w:val="-3"/>
        </w:rPr>
        <w:t xml:space="preserve"> </w:t>
      </w:r>
      <w:r w:rsidRPr="004C580E">
        <w:t>Report</w:t>
      </w:r>
      <w:bookmarkEnd w:id="247"/>
    </w:p>
    <w:p w14:paraId="6A90B2BD" w14:textId="4E1D5952" w:rsidR="00756CAA" w:rsidRPr="004C580E" w:rsidRDefault="00D42545"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During the conduct of the trial, regular reports on trial perfo</w:t>
      </w:r>
      <w:r w:rsidR="006D3AC3">
        <w:rPr>
          <w:rFonts w:asciiTheme="minorHAnsi" w:hAnsiTheme="minorHAnsi" w:cstheme="minorHAnsi"/>
          <w:color w:val="0D0D0D"/>
          <w:spacing w:val="-1"/>
          <w:sz w:val="22"/>
          <w:szCs w:val="22"/>
          <w:lang w:val="en-US"/>
        </w:rPr>
        <w:t xml:space="preserve">rmance, </w:t>
      </w:r>
      <w:r w:rsidRPr="004C580E">
        <w:rPr>
          <w:rFonts w:asciiTheme="minorHAnsi" w:hAnsiTheme="minorHAnsi" w:cstheme="minorHAnsi"/>
          <w:color w:val="0D0D0D"/>
          <w:spacing w:val="-1"/>
          <w:sz w:val="22"/>
          <w:szCs w:val="22"/>
          <w:lang w:val="en-US"/>
        </w:rPr>
        <w:t xml:space="preserve">efficacy in the whole patient groups pooled from all treatment groups, and safety will be prepared twice a year. </w:t>
      </w:r>
    </w:p>
    <w:p w14:paraId="658B3CAD" w14:textId="381A838D" w:rsidR="00AD092C" w:rsidRDefault="00F4252F" w:rsidP="006D3AC3">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statistical evaluation and the statistical report are performed, evaluated and signed by</w:t>
      </w:r>
      <w:r w:rsidR="00A07680" w:rsidRPr="004C580E">
        <w:rPr>
          <w:rFonts w:asciiTheme="minorHAnsi" w:hAnsiTheme="minorHAnsi" w:cstheme="minorHAnsi"/>
          <w:color w:val="0D0D0D"/>
          <w:spacing w:val="-1"/>
          <w:sz w:val="22"/>
          <w:szCs w:val="22"/>
          <w:lang w:val="en-US"/>
        </w:rPr>
        <w:t xml:space="preserve"> </w:t>
      </w:r>
      <w:r w:rsidR="009316A3" w:rsidRPr="004C580E">
        <w:rPr>
          <w:rFonts w:asciiTheme="minorHAnsi" w:hAnsiTheme="minorHAnsi" w:cstheme="minorHAnsi"/>
          <w:color w:val="0D0D0D"/>
          <w:spacing w:val="-1"/>
          <w:sz w:val="22"/>
          <w:szCs w:val="22"/>
          <w:lang w:val="en-US"/>
        </w:rPr>
        <w:t>the responsible statistic</w:t>
      </w:r>
      <w:r w:rsidR="00D82832" w:rsidRPr="004C580E">
        <w:rPr>
          <w:rFonts w:asciiTheme="minorHAnsi" w:hAnsiTheme="minorHAnsi" w:cstheme="minorHAnsi"/>
          <w:color w:val="0D0D0D"/>
          <w:spacing w:val="-1"/>
          <w:sz w:val="22"/>
          <w:szCs w:val="22"/>
          <w:lang w:val="en-US"/>
        </w:rPr>
        <w:t>i</w:t>
      </w:r>
      <w:r w:rsidR="009316A3" w:rsidRPr="004C580E">
        <w:rPr>
          <w:rFonts w:asciiTheme="minorHAnsi" w:hAnsiTheme="minorHAnsi" w:cstheme="minorHAnsi"/>
          <w:color w:val="0D0D0D"/>
          <w:spacing w:val="-1"/>
          <w:sz w:val="22"/>
          <w:szCs w:val="22"/>
          <w:lang w:val="en-US"/>
        </w:rPr>
        <w:t>an for the trial.</w:t>
      </w:r>
    </w:p>
    <w:p w14:paraId="6C358638" w14:textId="77777777" w:rsidR="006D3AC3" w:rsidRPr="006D3AC3" w:rsidRDefault="006D3AC3" w:rsidP="006D3AC3">
      <w:pPr>
        <w:pStyle w:val="Textkrper"/>
        <w:spacing w:before="120"/>
        <w:ind w:right="4"/>
        <w:rPr>
          <w:rFonts w:asciiTheme="minorHAnsi" w:hAnsiTheme="minorHAnsi" w:cstheme="minorHAnsi"/>
          <w:color w:val="0D0D0D"/>
          <w:spacing w:val="-1"/>
          <w:sz w:val="22"/>
          <w:szCs w:val="22"/>
          <w:lang w:val="en-US"/>
        </w:rPr>
      </w:pPr>
    </w:p>
    <w:p w14:paraId="29A3990F" w14:textId="1529F1F7" w:rsidR="00AD092C" w:rsidRPr="004C580E" w:rsidRDefault="00A07680" w:rsidP="00B25DE8">
      <w:pPr>
        <w:pStyle w:val="berschrift"/>
      </w:pPr>
      <w:bookmarkStart w:id="248" w:name="_Toc157879004"/>
      <w:r w:rsidRPr="004C580E">
        <w:t>Annual progress report</w:t>
      </w:r>
      <w:bookmarkEnd w:id="248"/>
    </w:p>
    <w:p w14:paraId="0433909F" w14:textId="5C7EC8C9" w:rsidR="00756CAA" w:rsidRPr="004C580E" w:rsidRDefault="00C63EE9"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During the clinical trial the sponsor will submit annually a</w:t>
      </w:r>
      <w:r w:rsidR="007B299F"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 xml:space="preserve">safety report of the investigational medicinal product in accordance with the requirements in Article 43 CTR through the Eudravigilance database to the Agency. This report will be </w:t>
      </w:r>
      <w:r w:rsidRPr="004C580E">
        <w:rPr>
          <w:rFonts w:asciiTheme="minorHAnsi" w:hAnsiTheme="minorHAnsi" w:cstheme="minorHAnsi"/>
          <w:sz w:val="22"/>
          <w:szCs w:val="22"/>
          <w:lang w:val="en-GB"/>
        </w:rPr>
        <w:t>a single safety report on all investigational medicinal products used in the clinical trial in accordance with Article 43(2).</w:t>
      </w:r>
      <w:r w:rsidR="007B299F" w:rsidRPr="004C580E">
        <w:rPr>
          <w:rFonts w:asciiTheme="minorHAnsi" w:hAnsiTheme="minorHAnsi" w:cstheme="minorHAnsi"/>
          <w:color w:val="0D0D0D"/>
          <w:spacing w:val="-1"/>
          <w:sz w:val="22"/>
          <w:szCs w:val="22"/>
          <w:lang w:val="en-US"/>
        </w:rPr>
        <w:t xml:space="preserve"> Please see section </w:t>
      </w:r>
      <w:r w:rsidR="00D82832" w:rsidRPr="004C580E">
        <w:rPr>
          <w:rFonts w:asciiTheme="minorHAnsi" w:hAnsiTheme="minorHAnsi" w:cstheme="minorHAnsi"/>
          <w:color w:val="0D0D0D"/>
          <w:spacing w:val="-1"/>
          <w:sz w:val="22"/>
          <w:szCs w:val="22"/>
          <w:lang w:val="en-US"/>
        </w:rPr>
        <w:t xml:space="preserve">16.9 </w:t>
      </w:r>
      <w:r w:rsidR="007B299F" w:rsidRPr="004C580E">
        <w:rPr>
          <w:rFonts w:asciiTheme="minorHAnsi" w:hAnsiTheme="minorHAnsi" w:cstheme="minorHAnsi"/>
          <w:color w:val="0D0D0D"/>
          <w:spacing w:val="-1"/>
          <w:sz w:val="22"/>
          <w:szCs w:val="22"/>
          <w:lang w:val="en-US"/>
        </w:rPr>
        <w:t>for further explanations.</w:t>
      </w:r>
    </w:p>
    <w:p w14:paraId="493FD1C4" w14:textId="77777777" w:rsidR="00A07680" w:rsidRPr="004C580E" w:rsidRDefault="00A07680" w:rsidP="007A63E1">
      <w:pPr>
        <w:pStyle w:val="Textkrper"/>
        <w:spacing w:before="120"/>
        <w:ind w:right="4"/>
        <w:rPr>
          <w:rFonts w:asciiTheme="minorHAnsi" w:hAnsiTheme="minorHAnsi" w:cstheme="minorHAnsi"/>
          <w:color w:val="0D0D0D"/>
          <w:spacing w:val="-1"/>
          <w:sz w:val="22"/>
          <w:szCs w:val="22"/>
          <w:lang w:val="en-US"/>
        </w:rPr>
      </w:pPr>
    </w:p>
    <w:p w14:paraId="305F3A46" w14:textId="6E9236FB" w:rsidR="00A07680" w:rsidRPr="004C580E" w:rsidRDefault="00A07680" w:rsidP="00B25DE8">
      <w:pPr>
        <w:pStyle w:val="berschrift"/>
      </w:pPr>
      <w:bookmarkStart w:id="249" w:name="_Toc157879005"/>
      <w:r w:rsidRPr="004C580E">
        <w:t>End of study report</w:t>
      </w:r>
      <w:r w:rsidR="00D02874" w:rsidRPr="004C580E">
        <w:t xml:space="preserve"> (Clinical Study Report)</w:t>
      </w:r>
      <w:bookmarkEnd w:id="249"/>
    </w:p>
    <w:p w14:paraId="07BC91BF" w14:textId="035286E5" w:rsidR="00A07680" w:rsidRPr="004C580E" w:rsidRDefault="00A07680"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Within one year after the end of the study, the sponsor will submit a final study report with the results of the study, including any publications/abstracts of the study</w:t>
      </w:r>
      <w:r w:rsidR="005B2D5A" w:rsidRPr="004C580E">
        <w:rPr>
          <w:rFonts w:asciiTheme="minorHAnsi" w:hAnsiTheme="minorHAnsi" w:cstheme="minorHAnsi"/>
          <w:color w:val="0D0D0D"/>
          <w:spacing w:val="-1"/>
          <w:sz w:val="22"/>
          <w:szCs w:val="22"/>
          <w:lang w:val="en-US"/>
        </w:rPr>
        <w:t xml:space="preserve"> as well as a summary of the results for Laypersons</w:t>
      </w:r>
      <w:r w:rsidRPr="004C580E">
        <w:rPr>
          <w:rFonts w:asciiTheme="minorHAnsi" w:hAnsiTheme="minorHAnsi" w:cstheme="minorHAnsi"/>
          <w:color w:val="0D0D0D"/>
          <w:spacing w:val="-1"/>
          <w:sz w:val="22"/>
          <w:szCs w:val="22"/>
          <w:lang w:val="en-US"/>
        </w:rPr>
        <w:t>.</w:t>
      </w:r>
    </w:p>
    <w:p w14:paraId="105EB398" w14:textId="00AB3FDD" w:rsidR="00B72A1C" w:rsidRPr="004C580E" w:rsidRDefault="00C63EE9"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final trial report will be written and signed in co-operation between the sponsor/coordinating</w:t>
      </w:r>
      <w:r w:rsidRPr="004C580E">
        <w:rPr>
          <w:rFonts w:asciiTheme="minorHAnsi" w:hAnsiTheme="minorHAnsi" w:cstheme="minorHAnsi"/>
          <w:color w:val="0D0D0D"/>
          <w:spacing w:val="-3"/>
          <w:sz w:val="22"/>
          <w:szCs w:val="22"/>
          <w:lang w:val="en-US"/>
        </w:rPr>
        <w:t xml:space="preserve"> </w:t>
      </w:r>
      <w:r w:rsidRPr="004C580E">
        <w:rPr>
          <w:rFonts w:asciiTheme="minorHAnsi" w:hAnsiTheme="minorHAnsi" w:cstheme="minorHAnsi"/>
          <w:color w:val="0D0D0D"/>
          <w:sz w:val="22"/>
          <w:szCs w:val="22"/>
          <w:lang w:val="en-US"/>
        </w:rPr>
        <w:t>investigator.</w:t>
      </w:r>
    </w:p>
    <w:p w14:paraId="460672B1" w14:textId="77777777" w:rsidR="00B72A1C" w:rsidRPr="004C580E" w:rsidRDefault="00B72A1C" w:rsidP="007A63E1">
      <w:pPr>
        <w:pStyle w:val="Textkrper"/>
        <w:spacing w:before="120"/>
        <w:ind w:right="4"/>
        <w:rPr>
          <w:rFonts w:asciiTheme="minorHAnsi" w:hAnsiTheme="minorHAnsi" w:cstheme="minorHAnsi"/>
          <w:color w:val="0D0D0D"/>
          <w:spacing w:val="-1"/>
          <w:sz w:val="22"/>
          <w:szCs w:val="22"/>
          <w:lang w:val="en-US"/>
        </w:rPr>
      </w:pPr>
    </w:p>
    <w:p w14:paraId="6CCABE84" w14:textId="3E5490F1" w:rsidR="001A1C6B" w:rsidRPr="004C580E" w:rsidRDefault="001A1C6B" w:rsidP="00B25DE8">
      <w:pPr>
        <w:pStyle w:val="berschrift"/>
      </w:pPr>
      <w:bookmarkStart w:id="250" w:name="_Toc157879006"/>
      <w:r w:rsidRPr="004C580E">
        <w:t>Publication Policy</w:t>
      </w:r>
      <w:bookmarkEnd w:id="250"/>
    </w:p>
    <w:p w14:paraId="367EB9EE" w14:textId="40E550D0" w:rsidR="001A1C6B" w:rsidRPr="004C580E" w:rsidRDefault="001A1C6B" w:rsidP="006D3AC3">
      <w:pPr>
        <w:pStyle w:val="Textkrper"/>
        <w:spacing w:before="120"/>
        <w:ind w:right="4"/>
        <w:jc w:val="both"/>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GB"/>
        </w:rPr>
        <w:t>The right of publication is primarily with the sponsor, the coordinating investigator</w:t>
      </w:r>
      <w:r w:rsidR="006D3AC3">
        <w:rPr>
          <w:rFonts w:asciiTheme="minorHAnsi" w:hAnsiTheme="minorHAnsi" w:cstheme="minorHAnsi"/>
          <w:color w:val="0D0D0D"/>
          <w:spacing w:val="-1"/>
          <w:sz w:val="22"/>
          <w:szCs w:val="22"/>
          <w:lang w:val="en-GB"/>
        </w:rPr>
        <w:t>s</w:t>
      </w:r>
      <w:r w:rsidRPr="004C580E">
        <w:rPr>
          <w:rFonts w:asciiTheme="minorHAnsi" w:hAnsiTheme="minorHAnsi" w:cstheme="minorHAnsi"/>
          <w:color w:val="0D0D0D"/>
          <w:spacing w:val="-1"/>
          <w:sz w:val="22"/>
          <w:szCs w:val="22"/>
          <w:lang w:val="en-GB"/>
        </w:rPr>
        <w:t xml:space="preserve"> and the other investigators involved. All data collected in connection with the clinical study will be treated in confidence by the sponsor/coordinating investigator and all others involved in the study, until publication. Interim data and final results may only be published (orally or in writing) with the agreement of the sponsor) and the coordinating investigator</w:t>
      </w:r>
      <w:r w:rsidR="006D3AC3">
        <w:rPr>
          <w:rFonts w:asciiTheme="minorHAnsi" w:hAnsiTheme="minorHAnsi" w:cstheme="minorHAnsi"/>
          <w:color w:val="0D0D0D"/>
          <w:spacing w:val="-1"/>
          <w:sz w:val="22"/>
          <w:szCs w:val="22"/>
          <w:lang w:val="en-GB"/>
        </w:rPr>
        <w:t>s</w:t>
      </w:r>
      <w:r w:rsidRPr="004C580E">
        <w:rPr>
          <w:rFonts w:asciiTheme="minorHAnsi" w:hAnsiTheme="minorHAnsi" w:cstheme="minorHAnsi"/>
          <w:color w:val="0D0D0D"/>
          <w:spacing w:val="-1"/>
          <w:sz w:val="22"/>
          <w:szCs w:val="22"/>
          <w:lang w:val="en-GB"/>
        </w:rPr>
        <w:t>. This is indispensable for a full exchange of information between the above-named parties, which will ensure that the opinions of all parties involved have been heard before publication.</w:t>
      </w:r>
    </w:p>
    <w:p w14:paraId="5F8CF350" w14:textId="77777777" w:rsidR="001A1C6B" w:rsidRPr="004C580E" w:rsidRDefault="001A1C6B" w:rsidP="007A63E1">
      <w:pPr>
        <w:pStyle w:val="Textkrper"/>
        <w:spacing w:before="120"/>
        <w:ind w:right="4"/>
        <w:rPr>
          <w:rFonts w:asciiTheme="minorHAnsi" w:hAnsiTheme="minorHAnsi" w:cstheme="minorHAnsi"/>
          <w:color w:val="0D0D0D"/>
          <w:spacing w:val="-1"/>
          <w:sz w:val="22"/>
          <w:szCs w:val="22"/>
          <w:lang w:val="en-US"/>
        </w:rPr>
      </w:pPr>
    </w:p>
    <w:p w14:paraId="68300CAC" w14:textId="77777777" w:rsidR="00A07680" w:rsidRPr="004C580E" w:rsidRDefault="00A07680" w:rsidP="007A63E1">
      <w:pPr>
        <w:ind w:right="4"/>
        <w:rPr>
          <w:rFonts w:asciiTheme="minorHAnsi" w:hAnsiTheme="minorHAnsi" w:cstheme="minorHAnsi"/>
          <w:sz w:val="22"/>
          <w:szCs w:val="22"/>
          <w:lang w:val="en-US"/>
        </w:rPr>
      </w:pPr>
    </w:p>
    <w:p w14:paraId="52227597" w14:textId="209453C8" w:rsidR="00756CAA" w:rsidRPr="004C580E" w:rsidRDefault="00F4252F" w:rsidP="007A63E1">
      <w:pPr>
        <w:pStyle w:val="berschrift1"/>
        <w:ind w:right="4"/>
        <w:rPr>
          <w:rFonts w:cstheme="minorHAnsi"/>
          <w:szCs w:val="22"/>
          <w:lang w:val="en-US"/>
        </w:rPr>
      </w:pPr>
      <w:bookmarkStart w:id="251" w:name="_Toc121923168"/>
      <w:bookmarkStart w:id="252" w:name="_Toc157879007"/>
      <w:bookmarkEnd w:id="251"/>
      <w:r w:rsidRPr="004C580E">
        <w:rPr>
          <w:rFonts w:cstheme="minorHAnsi"/>
          <w:szCs w:val="22"/>
        </w:rPr>
        <w:t>Monitoring</w:t>
      </w:r>
      <w:r w:rsidRPr="004C580E">
        <w:rPr>
          <w:rFonts w:cstheme="minorHAnsi"/>
          <w:szCs w:val="22"/>
          <w:lang w:val="en-US"/>
        </w:rPr>
        <w:t>, Audits</w:t>
      </w:r>
      <w:r w:rsidRPr="004C580E">
        <w:rPr>
          <w:rFonts w:cstheme="minorHAnsi"/>
          <w:spacing w:val="-2"/>
          <w:szCs w:val="22"/>
          <w:lang w:val="en-US"/>
        </w:rPr>
        <w:t xml:space="preserve"> </w:t>
      </w:r>
      <w:r w:rsidRPr="004C580E">
        <w:rPr>
          <w:rFonts w:cstheme="minorHAnsi"/>
          <w:szCs w:val="22"/>
          <w:lang w:val="en-US"/>
        </w:rPr>
        <w:t>and</w:t>
      </w:r>
      <w:r w:rsidRPr="004C580E">
        <w:rPr>
          <w:rFonts w:cstheme="minorHAnsi"/>
          <w:spacing w:val="-2"/>
          <w:szCs w:val="22"/>
          <w:lang w:val="en-US"/>
        </w:rPr>
        <w:t xml:space="preserve"> </w:t>
      </w:r>
      <w:r w:rsidRPr="004C580E">
        <w:rPr>
          <w:rFonts w:cstheme="minorHAnsi"/>
          <w:szCs w:val="22"/>
          <w:lang w:val="en-US"/>
        </w:rPr>
        <w:t>Inspections</w:t>
      </w:r>
      <w:bookmarkEnd w:id="252"/>
    </w:p>
    <w:p w14:paraId="0F05F94D" w14:textId="1615AB6E"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During the clinical subject, quality control and quality assurance will be endured through monitoring, auditing and inspections by authorities.</w:t>
      </w:r>
    </w:p>
    <w:p w14:paraId="585E5B06" w14:textId="77777777" w:rsidR="005F44F3" w:rsidRPr="004C580E" w:rsidRDefault="005F44F3" w:rsidP="007A63E1">
      <w:pPr>
        <w:pStyle w:val="Textkrper"/>
        <w:spacing w:before="120"/>
        <w:ind w:right="4"/>
        <w:rPr>
          <w:rFonts w:asciiTheme="minorHAnsi" w:hAnsiTheme="minorHAnsi" w:cstheme="minorHAnsi"/>
          <w:color w:val="0D0D0D"/>
          <w:spacing w:val="-1"/>
          <w:sz w:val="22"/>
          <w:szCs w:val="22"/>
          <w:lang w:val="en-US"/>
        </w:rPr>
      </w:pPr>
    </w:p>
    <w:p w14:paraId="7339B179" w14:textId="060877FD" w:rsidR="00756CAA" w:rsidRPr="004C580E" w:rsidRDefault="00F4252F" w:rsidP="00B25DE8">
      <w:pPr>
        <w:pStyle w:val="berschrift"/>
      </w:pPr>
      <w:bookmarkStart w:id="253" w:name="_Toc157879008"/>
      <w:r w:rsidRPr="004C580E">
        <w:t>Monitoring</w:t>
      </w:r>
      <w:bookmarkEnd w:id="253"/>
    </w:p>
    <w:p w14:paraId="301A2FAA" w14:textId="71421E2D"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According to the guidelines on Good Clinical Practice, the investigator’s sites and study procedures will be monitored by a representative of the sponsor (study monitor) to ensure accurate, complete, consistent and reliable data. The study monitor</w:t>
      </w:r>
      <w:r w:rsidR="005F44F3" w:rsidRPr="004C580E">
        <w:rPr>
          <w:rFonts w:asciiTheme="minorHAnsi" w:hAnsiTheme="minorHAnsi" w:cstheme="minorHAnsi"/>
          <w:color w:val="0D0D0D"/>
          <w:spacing w:val="-1"/>
          <w:sz w:val="22"/>
          <w:szCs w:val="22"/>
          <w:lang w:val="en-US"/>
        </w:rPr>
        <w:t xml:space="preserve"> (CRA)</w:t>
      </w:r>
      <w:r w:rsidRPr="004C580E">
        <w:rPr>
          <w:rFonts w:asciiTheme="minorHAnsi" w:hAnsiTheme="minorHAnsi" w:cstheme="minorHAnsi"/>
          <w:color w:val="0D0D0D"/>
          <w:spacing w:val="-1"/>
          <w:sz w:val="22"/>
          <w:szCs w:val="22"/>
          <w:lang w:val="en-US"/>
        </w:rPr>
        <w:t xml:space="preserve"> has to check the eCRF entries against the source documents. The consent form will include a statement by which the patients allow the sponsor's duly authorized personnel (study monitoring team) to have direct access to source data which supports data on the case report forms (e.g. patient's medical file, original laboratory records, etc.). These personnel, bound by professional secrecy, will not disclose any personal identity or personal medical information.</w:t>
      </w:r>
    </w:p>
    <w:p w14:paraId="54705B49" w14:textId="77777777" w:rsidR="004C07F0" w:rsidRPr="004C580E" w:rsidRDefault="004C07F0"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Source data verification will be performed in order to verify the accuracy and completeness of the entries in the electronic case report form (eCRF) by comparing them with the source data, and to ensure and increase the quality of the data.</w:t>
      </w:r>
    </w:p>
    <w:p w14:paraId="5E66B285" w14:textId="0DCEDFE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Frequency and scope of the monitoring visits will be defined in the Monitoring Plan for this study which also includes the extent of source data verification that is required.</w:t>
      </w:r>
    </w:p>
    <w:p w14:paraId="24DB72AF"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agrees to cooperate with the monitor to ensure that any problems detected in the course of these monitoring visits are addressed and resolved, and therefore ensures the accuracy and consistency of the study with GCP and all applicable laws. The investigator allows the monitor to have access to all study related original data and documents relevant for the monitoring of the study.</w:t>
      </w:r>
    </w:p>
    <w:p w14:paraId="765153A1"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29023137" w14:textId="664801E3" w:rsidR="00756CAA" w:rsidRPr="004C580E" w:rsidRDefault="00F4252F" w:rsidP="00B25DE8">
      <w:pPr>
        <w:pStyle w:val="berschrift"/>
      </w:pPr>
      <w:bookmarkStart w:id="254" w:name="_Toc157879009"/>
      <w:r w:rsidRPr="004C580E">
        <w:lastRenderedPageBreak/>
        <w:t>Audits</w:t>
      </w:r>
      <w:r w:rsidRPr="004C580E">
        <w:rPr>
          <w:spacing w:val="-2"/>
        </w:rPr>
        <w:t xml:space="preserve"> </w:t>
      </w:r>
      <w:r w:rsidRPr="004C580E">
        <w:t>and</w:t>
      </w:r>
      <w:r w:rsidRPr="004C580E">
        <w:rPr>
          <w:spacing w:val="-1"/>
        </w:rPr>
        <w:t xml:space="preserve"> </w:t>
      </w:r>
      <w:r w:rsidRPr="004C580E">
        <w:t>Inspections</w:t>
      </w:r>
      <w:bookmarkEnd w:id="254"/>
    </w:p>
    <w:p w14:paraId="6F1A4C84" w14:textId="226E26B5"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accordance with ICH GCP this study may be selected for audit by representatives of the sponsor or for inspection by site responsible representatives of the local regulatory authority.</w:t>
      </w:r>
      <w:r w:rsidR="00735CEF" w:rsidRPr="004C580E">
        <w:rPr>
          <w:rFonts w:asciiTheme="minorHAnsi" w:hAnsiTheme="minorHAnsi" w:cstheme="minorHAnsi"/>
          <w:color w:val="0D0D0D"/>
          <w:spacing w:val="-1"/>
          <w:sz w:val="22"/>
          <w:szCs w:val="22"/>
          <w:lang w:val="en-US"/>
        </w:rPr>
        <w:t xml:space="preserve"> If the investigator is contacted by any regulatory authority regarding an inspection, he/she should contact the Sponsor immediately.</w:t>
      </w:r>
    </w:p>
    <w:p w14:paraId="5EF6571E" w14:textId="1FCE6E94"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agrees to give the auditor</w:t>
      </w:r>
      <w:r w:rsidR="00735CEF" w:rsidRPr="004C580E">
        <w:rPr>
          <w:rFonts w:asciiTheme="minorHAnsi" w:hAnsiTheme="minorHAnsi" w:cstheme="minorHAnsi"/>
          <w:color w:val="0D0D0D"/>
          <w:spacing w:val="-1"/>
          <w:sz w:val="22"/>
          <w:szCs w:val="22"/>
          <w:lang w:val="en-US"/>
        </w:rPr>
        <w:t>s</w:t>
      </w:r>
      <w:r w:rsidRPr="004C580E">
        <w:rPr>
          <w:rFonts w:asciiTheme="minorHAnsi" w:hAnsiTheme="minorHAnsi" w:cstheme="minorHAnsi"/>
          <w:color w:val="0D0D0D"/>
          <w:spacing w:val="-1"/>
          <w:sz w:val="22"/>
          <w:szCs w:val="22"/>
          <w:lang w:val="en-US"/>
        </w:rPr>
        <w:t xml:space="preserve"> </w:t>
      </w:r>
      <w:r w:rsidR="00735CEF" w:rsidRPr="004C580E">
        <w:rPr>
          <w:rFonts w:asciiTheme="minorHAnsi" w:hAnsiTheme="minorHAnsi" w:cstheme="minorHAnsi"/>
          <w:color w:val="0D0D0D"/>
          <w:spacing w:val="-1"/>
          <w:sz w:val="22"/>
          <w:szCs w:val="22"/>
          <w:lang w:val="en-US"/>
        </w:rPr>
        <w:t xml:space="preserve">and regulatory authorities </w:t>
      </w:r>
      <w:r w:rsidRPr="004C580E">
        <w:rPr>
          <w:rFonts w:asciiTheme="minorHAnsi" w:hAnsiTheme="minorHAnsi" w:cstheme="minorHAnsi"/>
          <w:color w:val="0D0D0D"/>
          <w:spacing w:val="-1"/>
          <w:sz w:val="22"/>
          <w:szCs w:val="22"/>
          <w:lang w:val="en-US"/>
        </w:rPr>
        <w:t>access to all relevant documents for review and to support the sponsor to solve possible findings concerning the study conduct at the respective site.</w:t>
      </w:r>
    </w:p>
    <w:p w14:paraId="2B78FAC8" w14:textId="43A5243B"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After every audit the auditee(s) will receive an audit confirmation by the auditor. This document has to be filed together with the study documentation and has to be made available also to the authorities in case of an inspection.</w:t>
      </w:r>
    </w:p>
    <w:p w14:paraId="4C9C56FE"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24C2195B"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45536BAF" w14:textId="4840E780" w:rsidR="00756CAA" w:rsidRPr="004C580E" w:rsidRDefault="00F4252F" w:rsidP="007A63E1">
      <w:pPr>
        <w:pStyle w:val="berschrift1"/>
        <w:rPr>
          <w:rFonts w:cstheme="minorHAnsi"/>
          <w:szCs w:val="22"/>
          <w:lang w:val="en-US"/>
        </w:rPr>
      </w:pPr>
      <w:bookmarkStart w:id="255" w:name="_Toc157879010"/>
      <w:r w:rsidRPr="004C580E">
        <w:rPr>
          <w:rFonts w:cstheme="minorHAnsi"/>
          <w:szCs w:val="22"/>
          <w:lang w:val="en-US"/>
        </w:rPr>
        <w:t>Ethics</w:t>
      </w:r>
      <w:r w:rsidRPr="004C580E">
        <w:rPr>
          <w:rFonts w:cstheme="minorHAnsi"/>
          <w:spacing w:val="-1"/>
          <w:szCs w:val="22"/>
          <w:lang w:val="en-US"/>
        </w:rPr>
        <w:t xml:space="preserve"> </w:t>
      </w:r>
      <w:r w:rsidRPr="004C580E">
        <w:rPr>
          <w:rFonts w:cstheme="minorHAnsi"/>
          <w:szCs w:val="22"/>
          <w:lang w:val="en-US"/>
        </w:rPr>
        <w:t>and</w:t>
      </w:r>
      <w:r w:rsidRPr="004C580E">
        <w:rPr>
          <w:rFonts w:cstheme="minorHAnsi"/>
          <w:spacing w:val="-4"/>
          <w:szCs w:val="22"/>
          <w:lang w:val="en-US"/>
        </w:rPr>
        <w:t xml:space="preserve"> </w:t>
      </w:r>
      <w:r w:rsidRPr="004C580E">
        <w:rPr>
          <w:rFonts w:cstheme="minorHAnsi"/>
          <w:szCs w:val="22"/>
          <w:lang w:val="en-US"/>
        </w:rPr>
        <w:t>Good</w:t>
      </w:r>
      <w:r w:rsidRPr="004C580E">
        <w:rPr>
          <w:rFonts w:cstheme="minorHAnsi"/>
          <w:spacing w:val="-1"/>
          <w:szCs w:val="22"/>
          <w:lang w:val="en-US"/>
        </w:rPr>
        <w:t xml:space="preserve"> </w:t>
      </w:r>
      <w:r w:rsidRPr="004C580E">
        <w:rPr>
          <w:rFonts w:cstheme="minorHAnsi"/>
          <w:szCs w:val="22"/>
          <w:lang w:val="en-US"/>
        </w:rPr>
        <w:t>Clinical</w:t>
      </w:r>
      <w:r w:rsidRPr="004C580E">
        <w:rPr>
          <w:rFonts w:cstheme="minorHAnsi"/>
          <w:spacing w:val="-3"/>
          <w:szCs w:val="22"/>
          <w:lang w:val="en-US"/>
        </w:rPr>
        <w:t xml:space="preserve"> </w:t>
      </w:r>
      <w:r w:rsidRPr="004C580E">
        <w:rPr>
          <w:rFonts w:cstheme="minorHAnsi"/>
          <w:szCs w:val="22"/>
          <w:lang w:val="en-US"/>
        </w:rPr>
        <w:t>Practice</w:t>
      </w:r>
      <w:bookmarkEnd w:id="255"/>
    </w:p>
    <w:p w14:paraId="2C56F82F" w14:textId="477BB71C"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study will be conducted in accordance with the ICH Guideline for Good Clinical Practice, the relevant </w:t>
      </w:r>
      <w:r w:rsidR="007B299F" w:rsidRPr="004C580E">
        <w:rPr>
          <w:rFonts w:asciiTheme="minorHAnsi" w:hAnsiTheme="minorHAnsi" w:cstheme="minorHAnsi"/>
          <w:color w:val="0D0D0D"/>
          <w:spacing w:val="-1"/>
          <w:sz w:val="22"/>
          <w:szCs w:val="22"/>
          <w:lang w:val="en-US"/>
        </w:rPr>
        <w:t xml:space="preserve">European and </w:t>
      </w:r>
      <w:r w:rsidRPr="004C580E">
        <w:rPr>
          <w:rFonts w:asciiTheme="minorHAnsi" w:hAnsiTheme="minorHAnsi" w:cstheme="minorHAnsi"/>
          <w:color w:val="0D0D0D"/>
          <w:spacing w:val="-1"/>
          <w:sz w:val="22"/>
          <w:szCs w:val="22"/>
          <w:lang w:val="en-US"/>
        </w:rPr>
        <w:t>national regulations and the Declaration of Helsinki</w:t>
      </w:r>
      <w:r w:rsidR="00CF46F2" w:rsidRPr="004C580E">
        <w:rPr>
          <w:rFonts w:asciiTheme="minorHAnsi" w:hAnsiTheme="minorHAnsi" w:cstheme="minorHAnsi"/>
          <w:color w:val="0D0D0D"/>
          <w:spacing w:val="-1"/>
          <w:sz w:val="22"/>
          <w:szCs w:val="22"/>
          <w:lang w:val="en-US"/>
        </w:rPr>
        <w:t>.</w:t>
      </w:r>
      <w:r w:rsidR="00BB7957" w:rsidRPr="004C580E">
        <w:rPr>
          <w:rFonts w:asciiTheme="minorHAnsi" w:hAnsiTheme="minorHAnsi" w:cstheme="minorHAnsi"/>
          <w:color w:val="0D0D0D"/>
          <w:spacing w:val="-1"/>
          <w:sz w:val="22"/>
          <w:szCs w:val="22"/>
          <w:lang w:val="en-US"/>
        </w:rPr>
        <w:t xml:space="preserve"> </w:t>
      </w:r>
    </w:p>
    <w:p w14:paraId="1F7BF439"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7154FDAE" w14:textId="213558CA" w:rsidR="00756CAA" w:rsidRPr="004C580E" w:rsidRDefault="00F4252F" w:rsidP="00B25DE8">
      <w:pPr>
        <w:pStyle w:val="berschrift"/>
      </w:pPr>
      <w:bookmarkStart w:id="256" w:name="_Toc157879011"/>
      <w:r w:rsidRPr="004C580E">
        <w:t>Responsibilities</w:t>
      </w:r>
      <w:r w:rsidRPr="004C580E">
        <w:rPr>
          <w:spacing w:val="-3"/>
        </w:rPr>
        <w:t xml:space="preserve"> </w:t>
      </w:r>
      <w:r w:rsidRPr="004C580E">
        <w:t>of</w:t>
      </w:r>
      <w:r w:rsidRPr="004C580E">
        <w:rPr>
          <w:spacing w:val="-1"/>
        </w:rPr>
        <w:t xml:space="preserve"> </w:t>
      </w:r>
      <w:r w:rsidRPr="004C580E">
        <w:t>the</w:t>
      </w:r>
      <w:r w:rsidRPr="004C580E">
        <w:rPr>
          <w:spacing w:val="-6"/>
        </w:rPr>
        <w:t xml:space="preserve"> </w:t>
      </w:r>
      <w:r w:rsidRPr="004C580E">
        <w:t>Sponsor</w:t>
      </w:r>
      <w:bookmarkEnd w:id="256"/>
    </w:p>
    <w:p w14:paraId="3F51C957" w14:textId="4B0583DA" w:rsidR="00BB7957"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According to German law (§§ 40 – 42</w:t>
      </w:r>
      <w:r w:rsidR="00EB5BA7" w:rsidRPr="004C580E">
        <w:rPr>
          <w:rFonts w:asciiTheme="minorHAnsi" w:hAnsiTheme="minorHAnsi" w:cstheme="minorHAnsi"/>
          <w:color w:val="0D0D0D"/>
          <w:spacing w:val="-1"/>
          <w:sz w:val="22"/>
          <w:szCs w:val="22"/>
          <w:lang w:val="en-US"/>
        </w:rPr>
        <w:t xml:space="preserve"> AMG</w:t>
      </w:r>
      <w:r w:rsidRPr="004C580E">
        <w:rPr>
          <w:rFonts w:asciiTheme="minorHAnsi" w:hAnsiTheme="minorHAnsi" w:cstheme="minorHAnsi"/>
          <w:color w:val="0D0D0D"/>
          <w:spacing w:val="-1"/>
          <w:sz w:val="22"/>
          <w:szCs w:val="22"/>
          <w:lang w:val="en-US"/>
        </w:rPr>
        <w:t>)</w:t>
      </w:r>
      <w:r w:rsidR="00A260A7" w:rsidRPr="004C580E">
        <w:rPr>
          <w:rFonts w:asciiTheme="minorHAnsi" w:hAnsiTheme="minorHAnsi" w:cstheme="minorHAnsi"/>
          <w:color w:val="0D0D0D"/>
          <w:spacing w:val="-1"/>
          <w:sz w:val="22"/>
          <w:szCs w:val="22"/>
          <w:lang w:val="en-US"/>
        </w:rPr>
        <w:t xml:space="preserve"> and CTR</w:t>
      </w:r>
      <w:r w:rsidRPr="004C580E">
        <w:rPr>
          <w:rFonts w:asciiTheme="minorHAnsi" w:hAnsiTheme="minorHAnsi" w:cstheme="minorHAnsi"/>
          <w:color w:val="0D0D0D"/>
          <w:spacing w:val="-1"/>
          <w:sz w:val="22"/>
          <w:szCs w:val="22"/>
          <w:lang w:val="en-US"/>
        </w:rPr>
        <w:t xml:space="preserve"> the sponsor is responsible for obtaining the approval from the respective competent authority and the respective</w:t>
      </w:r>
      <w:r w:rsidR="00A260A7" w:rsidRPr="004C580E">
        <w:rPr>
          <w:rFonts w:asciiTheme="minorHAnsi" w:hAnsiTheme="minorHAnsi" w:cstheme="minorHAnsi"/>
          <w:color w:val="0D0D0D"/>
          <w:spacing w:val="-1"/>
          <w:sz w:val="22"/>
          <w:szCs w:val="22"/>
          <w:lang w:val="en-US"/>
        </w:rPr>
        <w:t xml:space="preserve"> responsible</w:t>
      </w:r>
      <w:r w:rsidRPr="004C580E">
        <w:rPr>
          <w:rFonts w:asciiTheme="minorHAnsi" w:hAnsiTheme="minorHAnsi" w:cstheme="minorHAnsi"/>
          <w:color w:val="0D0D0D"/>
          <w:spacing w:val="-1"/>
          <w:sz w:val="22"/>
          <w:szCs w:val="22"/>
          <w:lang w:val="en-US"/>
        </w:rPr>
        <w:t xml:space="preserve"> research ethics committee before initiation of the study.</w:t>
      </w:r>
    </w:p>
    <w:p w14:paraId="7F6D03CF" w14:textId="0A4052F3" w:rsidR="00262787" w:rsidRPr="004C580E" w:rsidRDefault="00632F8B"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It is the spo</w:t>
      </w:r>
      <w:r w:rsidR="00D82832" w:rsidRPr="004C580E">
        <w:rPr>
          <w:rFonts w:asciiTheme="minorHAnsi" w:hAnsiTheme="minorHAnsi" w:cstheme="minorHAnsi"/>
          <w:color w:val="0D0D0D"/>
          <w:spacing w:val="-1"/>
          <w:sz w:val="22"/>
          <w:szCs w:val="22"/>
          <w:lang w:val="en-US"/>
        </w:rPr>
        <w:t>nsor’s responsibility to ensure</w:t>
      </w:r>
      <w:r w:rsidRPr="004C580E">
        <w:rPr>
          <w:rFonts w:asciiTheme="minorHAnsi" w:hAnsiTheme="minorHAnsi" w:cstheme="minorHAnsi"/>
          <w:color w:val="0D0D0D"/>
          <w:spacing w:val="-1"/>
          <w:sz w:val="22"/>
          <w:szCs w:val="22"/>
          <w:lang w:val="en-US"/>
        </w:rPr>
        <w:t xml:space="preserve"> that all required regulatory and administrative documents are provided to the investigational sites before shipment of study drug and before enrollment of the first patient. This will always include an approval of the Member State concerned for the investigational site. Each investigational site will be notified when all requirements are met, and enrollment can start. </w:t>
      </w:r>
    </w:p>
    <w:p w14:paraId="2D9708DF" w14:textId="72FD29EB" w:rsidR="00632F8B" w:rsidRPr="004C580E" w:rsidRDefault="007715F7"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overall responsibility for the clinical trial lies with the sponsor. This includes the compliance with all applicable European and national laws and </w:t>
      </w:r>
      <w:r w:rsidR="00D82832" w:rsidRPr="004C580E">
        <w:rPr>
          <w:rFonts w:asciiTheme="minorHAnsi" w:hAnsiTheme="minorHAnsi" w:cstheme="minorHAnsi"/>
          <w:color w:val="0D0D0D"/>
          <w:spacing w:val="-1"/>
          <w:sz w:val="22"/>
          <w:szCs w:val="22"/>
          <w:lang w:val="en-US"/>
        </w:rPr>
        <w:t>guidance</w:t>
      </w:r>
      <w:r w:rsidRPr="004C580E">
        <w:rPr>
          <w:rFonts w:asciiTheme="minorHAnsi" w:hAnsiTheme="minorHAnsi" w:cstheme="minorHAnsi"/>
          <w:color w:val="0D0D0D"/>
          <w:spacing w:val="-1"/>
          <w:sz w:val="22"/>
          <w:szCs w:val="22"/>
          <w:lang w:val="en-US"/>
        </w:rPr>
        <w:t xml:space="preserve"> (Good Clinical Practice and related)</w:t>
      </w:r>
      <w:r w:rsidR="00D82832" w:rsidRPr="004C580E">
        <w:rPr>
          <w:rFonts w:asciiTheme="minorHAnsi" w:hAnsiTheme="minorHAnsi" w:cstheme="minorHAnsi"/>
          <w:color w:val="0D0D0D"/>
          <w:spacing w:val="-1"/>
          <w:sz w:val="22"/>
          <w:szCs w:val="22"/>
          <w:lang w:val="en-US"/>
        </w:rPr>
        <w:t>.</w:t>
      </w:r>
    </w:p>
    <w:p w14:paraId="30E7C35A" w14:textId="77777777" w:rsidR="00632F8B" w:rsidRPr="004C580E" w:rsidRDefault="00632F8B" w:rsidP="007A63E1">
      <w:pPr>
        <w:pStyle w:val="Textkrper"/>
        <w:spacing w:before="120"/>
        <w:ind w:right="4"/>
        <w:rPr>
          <w:rFonts w:asciiTheme="minorHAnsi" w:hAnsiTheme="minorHAnsi" w:cstheme="minorHAnsi"/>
          <w:color w:val="0D0D0D"/>
          <w:spacing w:val="-1"/>
          <w:sz w:val="22"/>
          <w:szCs w:val="22"/>
          <w:lang w:val="en-US"/>
        </w:rPr>
      </w:pPr>
    </w:p>
    <w:p w14:paraId="2EBC7975" w14:textId="3508AF82" w:rsidR="00756CAA" w:rsidRPr="004C580E" w:rsidRDefault="00F4252F" w:rsidP="00B25DE8">
      <w:pPr>
        <w:pStyle w:val="berschrift"/>
      </w:pPr>
      <w:bookmarkStart w:id="257" w:name="_Toc157879012"/>
      <w:r w:rsidRPr="004C580E">
        <w:t>Responsibilities</w:t>
      </w:r>
      <w:r w:rsidRPr="004C580E">
        <w:rPr>
          <w:spacing w:val="-3"/>
        </w:rPr>
        <w:t xml:space="preserve"> </w:t>
      </w:r>
      <w:r w:rsidRPr="004C580E">
        <w:t>of</w:t>
      </w:r>
      <w:r w:rsidRPr="004C580E">
        <w:rPr>
          <w:spacing w:val="-2"/>
        </w:rPr>
        <w:t xml:space="preserve"> </w:t>
      </w:r>
      <w:r w:rsidRPr="004C580E">
        <w:t>the</w:t>
      </w:r>
      <w:r w:rsidRPr="004C580E">
        <w:rPr>
          <w:spacing w:val="-6"/>
        </w:rPr>
        <w:t xml:space="preserve"> </w:t>
      </w:r>
      <w:r w:rsidRPr="004C580E">
        <w:t>Investigator</w:t>
      </w:r>
      <w:bookmarkEnd w:id="257"/>
    </w:p>
    <w:p w14:paraId="16757757"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By signing this protocol the local investigator declares his/her commitment:</w:t>
      </w:r>
    </w:p>
    <w:p w14:paraId="33700E7C"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to not enrol any person dependent on him/her or the sponsor in accordance with the principles of ICH-GCP</w:t>
      </w:r>
    </w:p>
    <w:p w14:paraId="6CE888A1" w14:textId="1D08E672"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to follow the regulations for data security according to </w:t>
      </w:r>
      <w:r w:rsidR="00253763" w:rsidRPr="004C580E">
        <w:rPr>
          <w:rFonts w:asciiTheme="minorHAnsi" w:hAnsiTheme="minorHAnsi" w:cstheme="minorHAnsi"/>
          <w:sz w:val="22"/>
          <w:szCs w:val="22"/>
          <w:lang w:val="en-GB"/>
        </w:rPr>
        <w:t>DGPR</w:t>
      </w:r>
    </w:p>
    <w:p w14:paraId="2FCE83AC" w14:textId="46ABEE49"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to inform the subjects of the transmission of their pseudonymized data according to documentation and transmission obligations </w:t>
      </w:r>
      <w:r w:rsidR="00466DA0" w:rsidRPr="004C580E">
        <w:rPr>
          <w:rFonts w:asciiTheme="minorHAnsi" w:hAnsiTheme="minorHAnsi" w:cstheme="minorHAnsi"/>
          <w:color w:val="0D0D0D"/>
          <w:sz w:val="22"/>
          <w:szCs w:val="22"/>
          <w:lang w:val="en-US"/>
        </w:rPr>
        <w:t>(Article 28f CTR</w:t>
      </w:r>
      <w:r w:rsidRPr="004C580E">
        <w:rPr>
          <w:rFonts w:asciiTheme="minorHAnsi" w:hAnsiTheme="minorHAnsi" w:cstheme="minorHAnsi"/>
          <w:color w:val="0D0D0D"/>
          <w:sz w:val="22"/>
          <w:szCs w:val="22"/>
          <w:lang w:val="en-US"/>
        </w:rPr>
        <w:t>) and to make sure that subjects unwilling to give consent to the processing of their data are not included into the study</w:t>
      </w:r>
    </w:p>
    <w:p w14:paraId="209E28A4" w14:textId="5C7636AC"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to certify that he/she was informed of the pharmacological – toxicological issues and risks of the clinical subject according to </w:t>
      </w:r>
      <w:r w:rsidR="00466DA0" w:rsidRPr="004C580E">
        <w:rPr>
          <w:rFonts w:asciiTheme="minorHAnsi" w:hAnsiTheme="minorHAnsi" w:cstheme="minorHAnsi"/>
          <w:color w:val="0D0D0D"/>
          <w:sz w:val="22"/>
          <w:szCs w:val="22"/>
          <w:lang w:val="en-US"/>
        </w:rPr>
        <w:t>Article 29 CTR</w:t>
      </w:r>
    </w:p>
    <w:p w14:paraId="6E89D62B"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to be qualified by education, training and experience to assume responsibility for the proper conduct of the subject</w:t>
      </w:r>
    </w:p>
    <w:p w14:paraId="38EA3179"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to be thoroughly familiar with the appropriate use of the study drug(s), as described in the protocol, the product information and other information sources provided by the sponsor</w:t>
      </w:r>
    </w:p>
    <w:p w14:paraId="0B78C08F"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to be aware of, and comply with GCP and the applicable regulatory requirements</w:t>
      </w:r>
    </w:p>
    <w:p w14:paraId="327FDA02" w14:textId="1A103B7D"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lastRenderedPageBreak/>
        <w:t>to maintain a list of appropriately qualified persons to whom the investigator has delegated significant subject related duties (if applicable).</w:t>
      </w:r>
    </w:p>
    <w:p w14:paraId="7BC6EBD2" w14:textId="67196344" w:rsidR="00370352" w:rsidRPr="004C580E" w:rsidRDefault="0037035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to promptly report a (suspected) serious breach to the sponsor.</w:t>
      </w:r>
    </w:p>
    <w:p w14:paraId="54020BBB" w14:textId="328E21C3" w:rsidR="00370352" w:rsidRPr="004C580E" w:rsidRDefault="00B2299B"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sz w:val="22"/>
          <w:szCs w:val="22"/>
          <w:lang w:val="en-GB"/>
        </w:rPr>
        <w:t xml:space="preserve">to </w:t>
      </w:r>
      <w:r w:rsidR="00370352" w:rsidRPr="004C580E">
        <w:rPr>
          <w:rFonts w:asciiTheme="minorHAnsi" w:hAnsiTheme="minorHAnsi" w:cstheme="minorHAnsi"/>
          <w:sz w:val="22"/>
          <w:szCs w:val="22"/>
          <w:lang w:val="en-GB"/>
        </w:rPr>
        <w:t>permit clinical trial-related monitoring, audits and regulatory inspections, including provision of direct access to source data and documents</w:t>
      </w:r>
      <w:r w:rsidRPr="004C580E">
        <w:rPr>
          <w:rFonts w:asciiTheme="minorHAnsi" w:hAnsiTheme="minorHAnsi" w:cstheme="minorHAnsi"/>
          <w:sz w:val="22"/>
          <w:szCs w:val="22"/>
          <w:lang w:val="en-GB"/>
        </w:rPr>
        <w:t>.</w:t>
      </w:r>
    </w:p>
    <w:p w14:paraId="4E352888"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6860C797" w14:textId="40877226" w:rsidR="00756CAA" w:rsidRPr="004C580E" w:rsidRDefault="00F4252F" w:rsidP="00B25DE8">
      <w:pPr>
        <w:pStyle w:val="berschrift"/>
      </w:pPr>
      <w:bookmarkStart w:id="258" w:name="_Toc157879013"/>
      <w:r w:rsidRPr="004C580E">
        <w:t>Compliance</w:t>
      </w:r>
      <w:r w:rsidRPr="004C580E">
        <w:rPr>
          <w:spacing w:val="-6"/>
        </w:rPr>
        <w:t xml:space="preserve"> </w:t>
      </w:r>
      <w:r w:rsidRPr="004C580E">
        <w:t>with the</w:t>
      </w:r>
      <w:r w:rsidRPr="004C580E">
        <w:rPr>
          <w:spacing w:val="2"/>
        </w:rPr>
        <w:t xml:space="preserve"> </w:t>
      </w:r>
      <w:r w:rsidRPr="004C580E">
        <w:t>Protocol</w:t>
      </w:r>
      <w:bookmarkEnd w:id="258"/>
    </w:p>
    <w:p w14:paraId="1CE85A00" w14:textId="74226C74"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investigator should conduct the clinical </w:t>
      </w:r>
      <w:r w:rsidR="00244222" w:rsidRPr="004C580E">
        <w:rPr>
          <w:rFonts w:asciiTheme="minorHAnsi" w:hAnsiTheme="minorHAnsi" w:cstheme="minorHAnsi"/>
          <w:color w:val="0D0D0D"/>
          <w:spacing w:val="-1"/>
          <w:sz w:val="22"/>
          <w:szCs w:val="22"/>
          <w:lang w:val="en-US"/>
        </w:rPr>
        <w:t xml:space="preserve">trial </w:t>
      </w:r>
      <w:r w:rsidRPr="004C580E">
        <w:rPr>
          <w:rFonts w:asciiTheme="minorHAnsi" w:hAnsiTheme="minorHAnsi" w:cstheme="minorHAnsi"/>
          <w:color w:val="0D0D0D"/>
          <w:spacing w:val="-1"/>
          <w:sz w:val="22"/>
          <w:szCs w:val="22"/>
          <w:lang w:val="en-US"/>
        </w:rPr>
        <w:t>in compliance with this protocol. For this purpose, the document will be signed by the sponsor and the investigator. As a general rule, the investigator should not deviate from the protocol or make amendments to the protocol without the agreement of the sponsor/authority/ethics committee.</w:t>
      </w:r>
    </w:p>
    <w:p w14:paraId="3688AE53" w14:textId="50F9275A" w:rsidR="00B2299B" w:rsidRPr="004C580E" w:rsidRDefault="00B2299B"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investigator may deviate from the protocol or make an amendment to the protocol without prior approval of the </w:t>
      </w:r>
      <w:r w:rsidR="007715F7" w:rsidRPr="004C580E">
        <w:rPr>
          <w:rFonts w:asciiTheme="minorHAnsi" w:hAnsiTheme="minorHAnsi" w:cstheme="minorHAnsi"/>
          <w:color w:val="0D0D0D"/>
          <w:spacing w:val="-1"/>
          <w:sz w:val="22"/>
          <w:szCs w:val="22"/>
          <w:lang w:val="en-US"/>
        </w:rPr>
        <w:t>Member State(s) concerned</w:t>
      </w:r>
      <w:r w:rsidR="006D3AC3">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u w:val="single"/>
          <w:lang w:val="en-US"/>
        </w:rPr>
        <w:t>to eliminate immediate risks to the subject</w:t>
      </w:r>
      <w:r w:rsidRPr="004C580E">
        <w:rPr>
          <w:rFonts w:asciiTheme="minorHAnsi" w:hAnsiTheme="minorHAnsi" w:cstheme="minorHAnsi"/>
          <w:color w:val="0D0D0D"/>
          <w:spacing w:val="-1"/>
          <w:sz w:val="22"/>
          <w:szCs w:val="22"/>
          <w:lang w:val="en-US"/>
        </w:rPr>
        <w:t xml:space="preserve">. The deviation or amendment should </w:t>
      </w:r>
      <w:r w:rsidR="00D60317" w:rsidRPr="004C580E">
        <w:rPr>
          <w:rFonts w:asciiTheme="minorHAnsi" w:hAnsiTheme="minorHAnsi" w:cstheme="minorHAnsi"/>
          <w:color w:val="0D0D0D"/>
          <w:spacing w:val="-1"/>
          <w:sz w:val="22"/>
          <w:szCs w:val="22"/>
          <w:lang w:val="en-US"/>
        </w:rPr>
        <w:t>subsequently be reported to</w:t>
      </w:r>
      <w:r w:rsidRPr="004C580E">
        <w:rPr>
          <w:rFonts w:asciiTheme="minorHAnsi" w:hAnsiTheme="minorHAnsi" w:cstheme="minorHAnsi"/>
          <w:color w:val="0D0D0D"/>
          <w:spacing w:val="-1"/>
          <w:sz w:val="22"/>
          <w:szCs w:val="22"/>
          <w:lang w:val="en-US"/>
        </w:rPr>
        <w:t xml:space="preserve"> the sponsor or sponsor delegated person</w:t>
      </w:r>
      <w:r w:rsidR="007715F7" w:rsidRPr="004C580E">
        <w:rPr>
          <w:rFonts w:asciiTheme="minorHAnsi" w:hAnsiTheme="minorHAnsi" w:cstheme="minorHAnsi"/>
          <w:color w:val="0D0D0D"/>
          <w:spacing w:val="-1"/>
          <w:sz w:val="22"/>
          <w:szCs w:val="22"/>
          <w:lang w:val="en-US"/>
        </w:rPr>
        <w:t>. The sponsor reports the incident</w:t>
      </w:r>
      <w:r w:rsidRPr="004C580E">
        <w:rPr>
          <w:rFonts w:asciiTheme="minorHAnsi" w:hAnsiTheme="minorHAnsi" w:cstheme="minorHAnsi"/>
          <w:color w:val="0D0D0D"/>
          <w:spacing w:val="-1"/>
          <w:sz w:val="22"/>
          <w:szCs w:val="22"/>
          <w:lang w:val="en-US"/>
        </w:rPr>
        <w:t xml:space="preserve">, if necessary, the </w:t>
      </w:r>
      <w:r w:rsidR="007715F7" w:rsidRPr="004C580E">
        <w:rPr>
          <w:rFonts w:asciiTheme="minorHAnsi" w:hAnsiTheme="minorHAnsi" w:cstheme="minorHAnsi"/>
          <w:color w:val="0D0D0D"/>
          <w:spacing w:val="-1"/>
          <w:sz w:val="22"/>
          <w:szCs w:val="22"/>
          <w:lang w:val="en-US"/>
        </w:rPr>
        <w:t>Member State(s) concerned</w:t>
      </w:r>
      <w:r w:rsidRPr="004C580E">
        <w:rPr>
          <w:rFonts w:asciiTheme="minorHAnsi" w:hAnsiTheme="minorHAnsi" w:cstheme="minorHAnsi"/>
          <w:color w:val="0D0D0D"/>
          <w:spacing w:val="-1"/>
          <w:sz w:val="22"/>
          <w:szCs w:val="22"/>
          <w:lang w:val="en-US"/>
        </w:rPr>
        <w:t>, giving reasons.</w:t>
      </w:r>
    </w:p>
    <w:p w14:paraId="63B0C332" w14:textId="6BA33B99" w:rsidR="00B2299B" w:rsidRPr="004C580E" w:rsidRDefault="00B2299B"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After a subject has been enrolled, it is the investigator’s responsibility to make all reasonable efforts to document all protocol </w:t>
      </w:r>
      <w:r w:rsidR="005A2B44" w:rsidRPr="004C580E">
        <w:rPr>
          <w:rFonts w:asciiTheme="minorHAnsi" w:hAnsiTheme="minorHAnsi" w:cstheme="minorHAnsi"/>
          <w:color w:val="0D0D0D"/>
          <w:spacing w:val="-1"/>
          <w:sz w:val="22"/>
          <w:szCs w:val="22"/>
          <w:lang w:val="en-US"/>
        </w:rPr>
        <w:t>deviations</w:t>
      </w:r>
      <w:r w:rsidRPr="004C580E">
        <w:rPr>
          <w:rFonts w:asciiTheme="minorHAnsi" w:hAnsiTheme="minorHAnsi" w:cstheme="minorHAnsi"/>
          <w:color w:val="0D0D0D"/>
          <w:spacing w:val="-1"/>
          <w:sz w:val="22"/>
          <w:szCs w:val="22"/>
          <w:lang w:val="en-US"/>
        </w:rPr>
        <w:t xml:space="preserve"> and to continue the subject’s per protocol participation in the study as far as possible. Protocol </w:t>
      </w:r>
      <w:r w:rsidR="005A2B44" w:rsidRPr="004C580E">
        <w:rPr>
          <w:rFonts w:asciiTheme="minorHAnsi" w:hAnsiTheme="minorHAnsi" w:cstheme="minorHAnsi"/>
          <w:color w:val="0D0D0D"/>
          <w:spacing w:val="-1"/>
          <w:sz w:val="22"/>
          <w:szCs w:val="22"/>
          <w:lang w:val="en-US"/>
        </w:rPr>
        <w:t>deviations</w:t>
      </w:r>
      <w:r w:rsidRPr="004C580E">
        <w:rPr>
          <w:rFonts w:asciiTheme="minorHAnsi" w:hAnsiTheme="minorHAnsi" w:cstheme="minorHAnsi"/>
          <w:color w:val="0D0D0D"/>
          <w:spacing w:val="-1"/>
          <w:sz w:val="22"/>
          <w:szCs w:val="22"/>
          <w:lang w:val="en-US"/>
        </w:rPr>
        <w:t xml:space="preserve"> do not constitute a justification for withdrawal of a subject from the study in general.</w:t>
      </w:r>
    </w:p>
    <w:p w14:paraId="0F3D36A6" w14:textId="79AEFCBD" w:rsidR="00B2299B" w:rsidRPr="004C580E" w:rsidRDefault="005A2B4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Any deviations from the approved protocol should be documented and explained by the investigator or an individual who is designated by the investigator. </w:t>
      </w:r>
      <w:r w:rsidR="00B2299B" w:rsidRPr="004C580E">
        <w:rPr>
          <w:rFonts w:asciiTheme="minorHAnsi" w:hAnsiTheme="minorHAnsi" w:cstheme="minorHAnsi"/>
          <w:color w:val="0D0D0D"/>
          <w:spacing w:val="-1"/>
          <w:sz w:val="22"/>
          <w:szCs w:val="22"/>
          <w:lang w:val="en-US"/>
        </w:rPr>
        <w:t xml:space="preserve">Protocol </w:t>
      </w:r>
      <w:r w:rsidRPr="004C580E">
        <w:rPr>
          <w:rFonts w:asciiTheme="minorHAnsi" w:hAnsiTheme="minorHAnsi" w:cstheme="minorHAnsi"/>
          <w:color w:val="0D0D0D"/>
          <w:spacing w:val="-1"/>
          <w:sz w:val="22"/>
          <w:szCs w:val="22"/>
          <w:lang w:val="en-US"/>
        </w:rPr>
        <w:t>deviations</w:t>
      </w:r>
      <w:r w:rsidR="00B2299B" w:rsidRPr="004C580E">
        <w:rPr>
          <w:rFonts w:asciiTheme="minorHAnsi" w:hAnsiTheme="minorHAnsi" w:cstheme="minorHAnsi"/>
          <w:color w:val="0D0D0D"/>
          <w:spacing w:val="-1"/>
          <w:sz w:val="22"/>
          <w:szCs w:val="22"/>
          <w:lang w:val="en-US"/>
        </w:rPr>
        <w:t xml:space="preserve"> will be reported to the sponsor during the course of the study in the eCRF. Besides a description of the deviation, the reason for deviation and preventive actions are mandatory.</w:t>
      </w:r>
    </w:p>
    <w:p w14:paraId="3EED26D2" w14:textId="608D0289" w:rsidR="00B2299B" w:rsidRPr="004C580E" w:rsidRDefault="00B2299B" w:rsidP="007A63E1">
      <w:pPr>
        <w:pStyle w:val="Textkrper"/>
        <w:spacing w:before="120"/>
        <w:ind w:right="4"/>
        <w:rPr>
          <w:rFonts w:asciiTheme="minorHAnsi" w:hAnsiTheme="minorHAnsi" w:cstheme="minorHAnsi"/>
          <w:color w:val="0D0D0D"/>
          <w:spacing w:val="-1"/>
          <w:sz w:val="22"/>
          <w:szCs w:val="22"/>
          <w:lang w:val="en-US"/>
        </w:rPr>
      </w:pPr>
    </w:p>
    <w:p w14:paraId="1CA72CFF" w14:textId="04A11BF8" w:rsidR="00B2299B" w:rsidRPr="004C580E" w:rsidRDefault="00B2299B" w:rsidP="00B25DE8">
      <w:pPr>
        <w:pStyle w:val="berschrift"/>
      </w:pPr>
      <w:bookmarkStart w:id="259" w:name="_Toc157879014"/>
      <w:r w:rsidRPr="004C580E">
        <w:t>Serious breaches</w:t>
      </w:r>
      <w:bookmarkEnd w:id="259"/>
    </w:p>
    <w:p w14:paraId="610975CC" w14:textId="37766C63" w:rsidR="00B2299B" w:rsidRPr="004C580E" w:rsidRDefault="005A2B44"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GB"/>
        </w:rPr>
        <w:t xml:space="preserve">A serious breach is any deviation of the approved protocol version or the clinical trial regulation that is likely to affect the safety, rights of trial participants and/or data reliability and robustness to a significant degree in a clinical trial. </w:t>
      </w:r>
    </w:p>
    <w:p w14:paraId="5D92D051" w14:textId="32384743" w:rsidR="00B2299B" w:rsidRPr="004C580E" w:rsidRDefault="005A2B44"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GB"/>
        </w:rPr>
        <w:t>Suspected serious breach means an incident which at the time of communication from investigators or from service providers to the sponsor has not yet been assessed by the sponsor to be a serious breach.</w:t>
      </w:r>
    </w:p>
    <w:p w14:paraId="3412A7B0" w14:textId="62F376D6" w:rsidR="00842726" w:rsidRPr="004C580E" w:rsidRDefault="00842726"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GB"/>
        </w:rPr>
        <w:t xml:space="preserve">The sponsor will provide a </w:t>
      </w:r>
      <w:r w:rsidR="00253763" w:rsidRPr="004C580E">
        <w:rPr>
          <w:rFonts w:asciiTheme="minorHAnsi" w:hAnsiTheme="minorHAnsi" w:cstheme="minorHAnsi"/>
          <w:color w:val="0D0D0D"/>
          <w:spacing w:val="-1"/>
          <w:sz w:val="22"/>
          <w:szCs w:val="22"/>
          <w:lang w:val="en-GB"/>
        </w:rPr>
        <w:t xml:space="preserve">detailed </w:t>
      </w:r>
      <w:r w:rsidR="00572D06" w:rsidRPr="004C580E">
        <w:rPr>
          <w:rFonts w:asciiTheme="minorHAnsi" w:hAnsiTheme="minorHAnsi" w:cstheme="minorHAnsi"/>
          <w:color w:val="0D0D0D"/>
          <w:spacing w:val="-1"/>
          <w:sz w:val="22"/>
          <w:szCs w:val="22"/>
          <w:lang w:val="en-GB"/>
        </w:rPr>
        <w:t xml:space="preserve">training and </w:t>
      </w:r>
      <w:r w:rsidR="00253763" w:rsidRPr="004C580E">
        <w:rPr>
          <w:rFonts w:asciiTheme="minorHAnsi" w:hAnsiTheme="minorHAnsi" w:cstheme="minorHAnsi"/>
          <w:color w:val="0D0D0D"/>
          <w:spacing w:val="-1"/>
          <w:sz w:val="22"/>
          <w:szCs w:val="22"/>
          <w:lang w:val="en-GB"/>
        </w:rPr>
        <w:t xml:space="preserve">guidance of reporting </w:t>
      </w:r>
      <w:r w:rsidRPr="004C580E">
        <w:rPr>
          <w:rFonts w:asciiTheme="minorHAnsi" w:hAnsiTheme="minorHAnsi" w:cstheme="minorHAnsi"/>
          <w:color w:val="0D0D0D"/>
          <w:spacing w:val="-1"/>
          <w:sz w:val="22"/>
          <w:szCs w:val="22"/>
          <w:lang w:val="en-GB"/>
        </w:rPr>
        <w:t>possible serious breaches.</w:t>
      </w:r>
    </w:p>
    <w:p w14:paraId="5AA35A17" w14:textId="3C640ADB" w:rsidR="005A2B44" w:rsidRPr="004C580E" w:rsidRDefault="005A2B44"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investigator should provide detailed information of each </w:t>
      </w:r>
      <w:r w:rsidR="00421F23" w:rsidRPr="004C580E">
        <w:rPr>
          <w:rFonts w:asciiTheme="minorHAnsi" w:hAnsiTheme="minorHAnsi" w:cstheme="minorHAnsi"/>
          <w:color w:val="0D0D0D"/>
          <w:spacing w:val="-1"/>
          <w:sz w:val="22"/>
          <w:szCs w:val="22"/>
          <w:lang w:val="en-US"/>
        </w:rPr>
        <w:t xml:space="preserve">suspected serious breach </w:t>
      </w:r>
      <w:r w:rsidR="00CF46F2" w:rsidRPr="004C580E">
        <w:rPr>
          <w:rFonts w:asciiTheme="minorHAnsi" w:hAnsiTheme="minorHAnsi" w:cstheme="minorHAnsi"/>
          <w:color w:val="0D0D0D"/>
          <w:spacing w:val="-1"/>
          <w:sz w:val="22"/>
          <w:szCs w:val="22"/>
          <w:lang w:val="en-US"/>
        </w:rPr>
        <w:t xml:space="preserve">and corrective and preventive measures (if applicable) </w:t>
      </w:r>
      <w:r w:rsidRPr="004C580E">
        <w:rPr>
          <w:rFonts w:asciiTheme="minorHAnsi" w:hAnsiTheme="minorHAnsi" w:cstheme="minorHAnsi"/>
          <w:color w:val="0D0D0D"/>
          <w:spacing w:val="-1"/>
          <w:sz w:val="22"/>
          <w:szCs w:val="22"/>
          <w:lang w:val="en-US"/>
        </w:rPr>
        <w:t>as soon as possible</w:t>
      </w:r>
      <w:r w:rsidR="00421F23" w:rsidRPr="004C580E">
        <w:rPr>
          <w:rFonts w:asciiTheme="minorHAnsi" w:hAnsiTheme="minorHAnsi" w:cstheme="minorHAnsi"/>
          <w:color w:val="0D0D0D"/>
          <w:spacing w:val="-1"/>
          <w:sz w:val="22"/>
          <w:szCs w:val="22"/>
          <w:lang w:val="en-US"/>
        </w:rPr>
        <w:t xml:space="preserve"> to the sponsor</w:t>
      </w:r>
      <w:r w:rsidR="00842726" w:rsidRPr="004C580E">
        <w:rPr>
          <w:rFonts w:asciiTheme="minorHAnsi" w:hAnsiTheme="minorHAnsi" w:cstheme="minorHAnsi"/>
          <w:color w:val="0D0D0D"/>
          <w:spacing w:val="-1"/>
          <w:sz w:val="22"/>
          <w:szCs w:val="22"/>
          <w:lang w:val="en-US"/>
        </w:rPr>
        <w:t xml:space="preserve"> using following E-mail address:</w:t>
      </w:r>
    </w:p>
    <w:p w14:paraId="50EBB7D8" w14:textId="1E35DA3D" w:rsidR="005A2B44" w:rsidRPr="004C580E" w:rsidRDefault="00F1247F" w:rsidP="007A63E1">
      <w:pPr>
        <w:pStyle w:val="Textkrper"/>
        <w:spacing w:before="120"/>
        <w:ind w:right="4"/>
        <w:rPr>
          <w:rFonts w:asciiTheme="minorHAnsi" w:hAnsiTheme="minorHAnsi" w:cstheme="minorHAnsi"/>
          <w:b/>
          <w:iCs/>
          <w:sz w:val="22"/>
          <w:szCs w:val="22"/>
          <w:lang w:val="en-US"/>
        </w:rPr>
      </w:pPr>
      <w:hyperlink r:id="rId38" w:history="1">
        <w:r w:rsidR="00421F23" w:rsidRPr="004C580E">
          <w:rPr>
            <w:rStyle w:val="Hyperlink"/>
            <w:rFonts w:asciiTheme="minorHAnsi" w:hAnsiTheme="minorHAnsi" w:cstheme="minorHAnsi"/>
            <w:b/>
            <w:iCs/>
            <w:sz w:val="22"/>
            <w:szCs w:val="22"/>
            <w:lang w:val="en-US"/>
          </w:rPr>
          <w:t>MED3.hematology-SSB@med.uni-muenchen.de</w:t>
        </w:r>
      </w:hyperlink>
    </w:p>
    <w:p w14:paraId="13022909" w14:textId="045DCA90" w:rsidR="00421F23" w:rsidRPr="004C580E" w:rsidRDefault="00421F23" w:rsidP="007A63E1">
      <w:pPr>
        <w:pStyle w:val="Textkrper"/>
        <w:spacing w:before="120"/>
        <w:ind w:right="4"/>
        <w:rPr>
          <w:rFonts w:asciiTheme="minorHAnsi" w:hAnsiTheme="minorHAnsi" w:cstheme="minorHAnsi"/>
          <w:i/>
          <w:color w:val="0D0D0D"/>
          <w:spacing w:val="-1"/>
          <w:sz w:val="22"/>
          <w:szCs w:val="22"/>
          <w:lang w:val="en-US"/>
        </w:rPr>
      </w:pPr>
      <w:r w:rsidRPr="004C580E">
        <w:rPr>
          <w:rFonts w:asciiTheme="minorHAnsi" w:hAnsiTheme="minorHAnsi" w:cstheme="minorHAnsi"/>
          <w:i/>
          <w:color w:val="0D0D0D"/>
          <w:spacing w:val="-1"/>
          <w:sz w:val="22"/>
          <w:szCs w:val="22"/>
          <w:lang w:val="en-US"/>
        </w:rPr>
        <w:t>The investigator can contact the sponsor in case of questions</w:t>
      </w:r>
      <w:r w:rsidR="00D82832" w:rsidRPr="004C580E">
        <w:rPr>
          <w:rFonts w:asciiTheme="minorHAnsi" w:hAnsiTheme="minorHAnsi" w:cstheme="minorHAnsi"/>
          <w:i/>
          <w:color w:val="0D0D0D"/>
          <w:spacing w:val="-1"/>
          <w:sz w:val="22"/>
          <w:szCs w:val="22"/>
          <w:lang w:val="en-US"/>
        </w:rPr>
        <w:t xml:space="preserve"> </w:t>
      </w:r>
      <w:r w:rsidR="00CF46F2" w:rsidRPr="004C580E">
        <w:rPr>
          <w:rFonts w:asciiTheme="minorHAnsi" w:hAnsiTheme="minorHAnsi" w:cstheme="minorHAnsi"/>
          <w:i/>
          <w:color w:val="0D0D0D"/>
          <w:spacing w:val="-1"/>
          <w:sz w:val="22"/>
          <w:szCs w:val="22"/>
          <w:lang w:val="en-US"/>
        </w:rPr>
        <w:t>(during business hours)</w:t>
      </w:r>
      <w:r w:rsidRPr="004C580E">
        <w:rPr>
          <w:rFonts w:asciiTheme="minorHAnsi" w:hAnsiTheme="minorHAnsi" w:cstheme="minorHAnsi"/>
          <w:i/>
          <w:color w:val="0D0D0D"/>
          <w:spacing w:val="-1"/>
          <w:sz w:val="22"/>
          <w:szCs w:val="22"/>
          <w:lang w:val="en-US"/>
        </w:rPr>
        <w:t>: Tel: +49 89 4400-74900</w:t>
      </w:r>
    </w:p>
    <w:p w14:paraId="7D54DDA5" w14:textId="4FB1DD65" w:rsidR="005A2B44" w:rsidRPr="004C580E" w:rsidRDefault="005A2B44" w:rsidP="007A63E1">
      <w:pPr>
        <w:pStyle w:val="Textkrper"/>
        <w:spacing w:before="120"/>
        <w:ind w:right="4"/>
        <w:rPr>
          <w:rFonts w:asciiTheme="minorHAnsi" w:hAnsiTheme="minorHAnsi" w:cstheme="minorHAnsi"/>
          <w:color w:val="0D0D0D"/>
          <w:spacing w:val="-1"/>
          <w:sz w:val="22"/>
          <w:szCs w:val="22"/>
          <w:lang w:val="en-US"/>
        </w:rPr>
      </w:pPr>
    </w:p>
    <w:p w14:paraId="14A9AB23" w14:textId="3876AEC3" w:rsidR="00421F23" w:rsidRPr="004C580E" w:rsidRDefault="00421F23"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incoming suspected serious breaches will be processed during business hours (Monday to Thursday from 8 a.m. to 4 p.m., Friday 8 a.m. to </w:t>
      </w:r>
      <w:r w:rsidR="00572D06" w:rsidRPr="004C580E">
        <w:rPr>
          <w:rFonts w:asciiTheme="minorHAnsi" w:hAnsiTheme="minorHAnsi" w:cstheme="minorHAnsi"/>
          <w:color w:val="0D0D0D"/>
          <w:spacing w:val="-1"/>
          <w:sz w:val="22"/>
          <w:szCs w:val="22"/>
          <w:lang w:val="en-US"/>
        </w:rPr>
        <w:t>3</w:t>
      </w:r>
      <w:r w:rsidRPr="004C580E">
        <w:rPr>
          <w:rFonts w:asciiTheme="minorHAnsi" w:hAnsiTheme="minorHAnsi" w:cstheme="minorHAnsi"/>
          <w:color w:val="0D0D0D"/>
          <w:spacing w:val="-1"/>
          <w:sz w:val="22"/>
          <w:szCs w:val="22"/>
          <w:lang w:val="en-US"/>
        </w:rPr>
        <w:t xml:space="preserve"> p.m., except for the </w:t>
      </w:r>
      <w:r w:rsidRPr="004C580E">
        <w:rPr>
          <w:rFonts w:asciiTheme="minorHAnsi" w:hAnsiTheme="minorHAnsi" w:cstheme="minorHAnsi"/>
          <w:bCs/>
          <w:color w:val="0D0D0D"/>
          <w:spacing w:val="-1"/>
          <w:sz w:val="22"/>
          <w:szCs w:val="22"/>
          <w:lang w:val="en-GB"/>
        </w:rPr>
        <w:t>public holidays in Bavaria</w:t>
      </w:r>
      <w:r w:rsidRPr="004C580E">
        <w:rPr>
          <w:rFonts w:asciiTheme="minorHAnsi" w:hAnsiTheme="minorHAnsi" w:cstheme="minorHAnsi"/>
          <w:color w:val="0D0D0D"/>
          <w:spacing w:val="-1"/>
          <w:sz w:val="22"/>
          <w:szCs w:val="22"/>
          <w:lang w:val="en-US"/>
        </w:rPr>
        <w:t>).</w:t>
      </w:r>
    </w:p>
    <w:p w14:paraId="311A874F" w14:textId="77777777" w:rsidR="00842726" w:rsidRPr="004C580E" w:rsidRDefault="00842726"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GB"/>
        </w:rPr>
        <w:lastRenderedPageBreak/>
        <w:t>If the sponsor has reasonable grounds based on evidence to believe that a serious breach has occurred, it is expected to report the serious breach first, within 7 days, and investigate and take action simultaneously or after the notification.</w:t>
      </w:r>
    </w:p>
    <w:p w14:paraId="295022E7"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0257D25C" w14:textId="66CE9F05" w:rsidR="00756CAA" w:rsidRPr="004C580E" w:rsidRDefault="00F4252F" w:rsidP="00B25DE8">
      <w:pPr>
        <w:pStyle w:val="berschrift"/>
      </w:pPr>
      <w:bookmarkStart w:id="260" w:name="_Toc157879015"/>
      <w:r w:rsidRPr="004C580E">
        <w:t>Notification</w:t>
      </w:r>
      <w:r w:rsidRPr="004C580E">
        <w:rPr>
          <w:spacing w:val="-1"/>
        </w:rPr>
        <w:t xml:space="preserve"> </w:t>
      </w:r>
      <w:r w:rsidRPr="004C580E">
        <w:t>of</w:t>
      </w:r>
      <w:r w:rsidRPr="004C580E">
        <w:rPr>
          <w:spacing w:val="-2"/>
        </w:rPr>
        <w:t xml:space="preserve"> </w:t>
      </w:r>
      <w:r w:rsidRPr="004C580E">
        <w:t>General</w:t>
      </w:r>
      <w:r w:rsidRPr="004C580E">
        <w:rPr>
          <w:spacing w:val="-2"/>
        </w:rPr>
        <w:t xml:space="preserve"> </w:t>
      </w:r>
      <w:r w:rsidR="00842726" w:rsidRPr="004C580E">
        <w:t>Modifications</w:t>
      </w:r>
      <w:r w:rsidR="00842726" w:rsidRPr="004C580E">
        <w:rPr>
          <w:spacing w:val="-1"/>
        </w:rPr>
        <w:t xml:space="preserve"> </w:t>
      </w:r>
      <w:r w:rsidRPr="004C580E">
        <w:t>to</w:t>
      </w:r>
      <w:r w:rsidRPr="004C580E">
        <w:rPr>
          <w:spacing w:val="-2"/>
        </w:rPr>
        <w:t xml:space="preserve"> </w:t>
      </w:r>
      <w:r w:rsidRPr="004C580E">
        <w:t>the</w:t>
      </w:r>
      <w:r w:rsidRPr="004C580E">
        <w:rPr>
          <w:spacing w:val="-4"/>
        </w:rPr>
        <w:t xml:space="preserve"> </w:t>
      </w:r>
      <w:r w:rsidRPr="004C580E">
        <w:t>Protocol</w:t>
      </w:r>
      <w:bookmarkEnd w:id="260"/>
    </w:p>
    <w:p w14:paraId="3E95C752" w14:textId="63D00353"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sponsor can make general </w:t>
      </w:r>
      <w:r w:rsidR="00842726" w:rsidRPr="004C580E">
        <w:rPr>
          <w:rFonts w:asciiTheme="minorHAnsi" w:hAnsiTheme="minorHAnsi" w:cstheme="minorHAnsi"/>
          <w:color w:val="0D0D0D"/>
          <w:spacing w:val="-1"/>
          <w:sz w:val="22"/>
          <w:szCs w:val="22"/>
          <w:lang w:val="en-US"/>
        </w:rPr>
        <w:t xml:space="preserve">modifications </w:t>
      </w:r>
      <w:r w:rsidRPr="004C580E">
        <w:rPr>
          <w:rFonts w:asciiTheme="minorHAnsi" w:hAnsiTheme="minorHAnsi" w:cstheme="minorHAnsi"/>
          <w:color w:val="0D0D0D"/>
          <w:spacing w:val="-1"/>
          <w:sz w:val="22"/>
          <w:szCs w:val="22"/>
          <w:lang w:val="en-US"/>
        </w:rPr>
        <w:t xml:space="preserve">to the protocol after the clinical </w:t>
      </w:r>
      <w:r w:rsidR="00572D06" w:rsidRPr="004C580E">
        <w:rPr>
          <w:rFonts w:asciiTheme="minorHAnsi" w:hAnsiTheme="minorHAnsi" w:cstheme="minorHAnsi"/>
          <w:color w:val="0D0D0D"/>
          <w:spacing w:val="-1"/>
          <w:sz w:val="22"/>
          <w:szCs w:val="22"/>
          <w:lang w:val="en-US"/>
        </w:rPr>
        <w:t xml:space="preserve">trial </w:t>
      </w:r>
      <w:r w:rsidRPr="004C580E">
        <w:rPr>
          <w:rFonts w:asciiTheme="minorHAnsi" w:hAnsiTheme="minorHAnsi" w:cstheme="minorHAnsi"/>
          <w:color w:val="0D0D0D"/>
          <w:spacing w:val="-1"/>
          <w:sz w:val="22"/>
          <w:szCs w:val="22"/>
          <w:lang w:val="en-US"/>
        </w:rPr>
        <w:t xml:space="preserve">has started. These may be of an administrative nature (logistical/administrative </w:t>
      </w:r>
      <w:r w:rsidR="00842726" w:rsidRPr="004C580E">
        <w:rPr>
          <w:rFonts w:asciiTheme="minorHAnsi" w:hAnsiTheme="minorHAnsi" w:cstheme="minorHAnsi"/>
          <w:color w:val="0D0D0D"/>
          <w:spacing w:val="-1"/>
          <w:sz w:val="22"/>
          <w:szCs w:val="22"/>
          <w:lang w:val="en-US"/>
        </w:rPr>
        <w:t>modifications</w:t>
      </w:r>
      <w:r w:rsidRPr="004C580E">
        <w:rPr>
          <w:rFonts w:asciiTheme="minorHAnsi" w:hAnsiTheme="minorHAnsi" w:cstheme="minorHAnsi"/>
          <w:color w:val="0D0D0D"/>
          <w:spacing w:val="-1"/>
          <w:sz w:val="22"/>
          <w:szCs w:val="22"/>
          <w:lang w:val="en-US"/>
        </w:rPr>
        <w:t>) or substantial.</w:t>
      </w:r>
    </w:p>
    <w:p w14:paraId="130C7D04" w14:textId="3C1F292B"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Substantial </w:t>
      </w:r>
      <w:r w:rsidR="00842726" w:rsidRPr="004C580E">
        <w:rPr>
          <w:rFonts w:asciiTheme="minorHAnsi" w:hAnsiTheme="minorHAnsi" w:cstheme="minorHAnsi"/>
          <w:color w:val="0D0D0D"/>
          <w:spacing w:val="-1"/>
          <w:sz w:val="22"/>
          <w:szCs w:val="22"/>
          <w:lang w:val="en-US"/>
        </w:rPr>
        <w:t xml:space="preserve">Modifications </w:t>
      </w:r>
      <w:r w:rsidRPr="004C580E">
        <w:rPr>
          <w:rFonts w:asciiTheme="minorHAnsi" w:hAnsiTheme="minorHAnsi" w:cstheme="minorHAnsi"/>
          <w:color w:val="0D0D0D"/>
          <w:spacing w:val="-1"/>
          <w:sz w:val="22"/>
          <w:szCs w:val="22"/>
          <w:lang w:val="en-US"/>
        </w:rPr>
        <w:t>are changes that likely affect and /or change:</w:t>
      </w:r>
    </w:p>
    <w:p w14:paraId="6124CF54"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safety of the persons concerned,</w:t>
      </w:r>
    </w:p>
    <w:p w14:paraId="5C32B14A"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interpretation of the scientific study documents or the scientific informational value of the study results,</w:t>
      </w:r>
    </w:p>
    <w:p w14:paraId="1FC853AE" w14:textId="0A159B2A"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the nature of management or conduct of the clinical </w:t>
      </w:r>
      <w:r w:rsidR="00572D06" w:rsidRPr="004C580E">
        <w:rPr>
          <w:rFonts w:asciiTheme="minorHAnsi" w:hAnsiTheme="minorHAnsi" w:cstheme="minorHAnsi"/>
          <w:color w:val="0D0D0D"/>
          <w:sz w:val="22"/>
          <w:szCs w:val="22"/>
          <w:lang w:val="en-US"/>
        </w:rPr>
        <w:t>trial</w:t>
      </w:r>
      <w:r w:rsidRPr="004C580E">
        <w:rPr>
          <w:rFonts w:asciiTheme="minorHAnsi" w:hAnsiTheme="minorHAnsi" w:cstheme="minorHAnsi"/>
          <w:color w:val="0D0D0D"/>
          <w:sz w:val="22"/>
          <w:szCs w:val="22"/>
          <w:lang w:val="en-US"/>
        </w:rPr>
        <w:t>,</w:t>
      </w:r>
    </w:p>
    <w:p w14:paraId="633EEDFC"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pharmaceutical quality or safety of the investigational medicinal products</w:t>
      </w:r>
    </w:p>
    <w:p w14:paraId="003CCA19" w14:textId="77777777" w:rsidR="00756CAA" w:rsidRPr="004C580E" w:rsidRDefault="00F4252F"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risk assessments concerning the health of persons who are not concerned, or the environment, in clinical subjects with drugs consisting of or containing genetically modified organisms</w:t>
      </w:r>
    </w:p>
    <w:p w14:paraId="3721C3A0" w14:textId="50F7AEBE" w:rsidR="00756CAA" w:rsidRPr="004C580E" w:rsidRDefault="009E0E1E"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A substantial modification </w:t>
      </w:r>
      <w:r w:rsidR="00F4252F" w:rsidRPr="004C580E">
        <w:rPr>
          <w:rFonts w:asciiTheme="minorHAnsi" w:hAnsiTheme="minorHAnsi" w:cstheme="minorHAnsi"/>
          <w:color w:val="0D0D0D"/>
          <w:spacing w:val="-1"/>
          <w:sz w:val="22"/>
          <w:szCs w:val="22"/>
          <w:lang w:val="en-US"/>
        </w:rPr>
        <w:t>require</w:t>
      </w:r>
      <w:r w:rsidRPr="004C580E">
        <w:rPr>
          <w:rFonts w:asciiTheme="minorHAnsi" w:hAnsiTheme="minorHAnsi" w:cstheme="minorHAnsi"/>
          <w:color w:val="0D0D0D"/>
          <w:spacing w:val="-1"/>
          <w:sz w:val="22"/>
          <w:szCs w:val="22"/>
          <w:lang w:val="en-US"/>
        </w:rPr>
        <w:t>s</w:t>
      </w:r>
      <w:r w:rsidR="00F4252F" w:rsidRPr="004C580E">
        <w:rPr>
          <w:rFonts w:asciiTheme="minorHAnsi" w:hAnsiTheme="minorHAnsi" w:cstheme="minorHAnsi"/>
          <w:color w:val="0D0D0D"/>
          <w:spacing w:val="-1"/>
          <w:sz w:val="22"/>
          <w:szCs w:val="22"/>
          <w:lang w:val="en-US"/>
        </w:rPr>
        <w:t xml:space="preserve"> an authorization</w:t>
      </w:r>
      <w:r w:rsidRPr="004C580E">
        <w:rPr>
          <w:rFonts w:asciiTheme="minorHAnsi" w:hAnsiTheme="minorHAnsi" w:cstheme="minorHAnsi"/>
          <w:color w:val="0D0D0D"/>
          <w:spacing w:val="-1"/>
          <w:sz w:val="22"/>
          <w:szCs w:val="22"/>
          <w:lang w:val="en-US"/>
        </w:rPr>
        <w:t xml:space="preserve"> of Part I and/or Part II</w:t>
      </w:r>
      <w:r w:rsidR="004E17BA" w:rsidRPr="004C580E">
        <w:rPr>
          <w:rFonts w:asciiTheme="minorHAnsi" w:hAnsiTheme="minorHAnsi" w:cstheme="minorHAnsi"/>
          <w:color w:val="0D0D0D"/>
          <w:spacing w:val="-1"/>
          <w:sz w:val="22"/>
          <w:szCs w:val="22"/>
          <w:lang w:val="en-US"/>
        </w:rPr>
        <w:t xml:space="preserve"> by the member</w:t>
      </w:r>
      <w:r w:rsidR="00184D7D" w:rsidRPr="004C580E">
        <w:rPr>
          <w:rFonts w:asciiTheme="minorHAnsi" w:hAnsiTheme="minorHAnsi" w:cstheme="minorHAnsi"/>
          <w:color w:val="0D0D0D"/>
          <w:spacing w:val="-1"/>
          <w:sz w:val="22"/>
          <w:szCs w:val="22"/>
          <w:lang w:val="en-US"/>
        </w:rPr>
        <w:t xml:space="preserve"> states concerned of the modifi</w:t>
      </w:r>
      <w:r w:rsidR="004E17BA" w:rsidRPr="004C580E">
        <w:rPr>
          <w:rFonts w:asciiTheme="minorHAnsi" w:hAnsiTheme="minorHAnsi" w:cstheme="minorHAnsi"/>
          <w:color w:val="0D0D0D"/>
          <w:spacing w:val="-1"/>
          <w:sz w:val="22"/>
          <w:szCs w:val="22"/>
          <w:lang w:val="en-US"/>
        </w:rPr>
        <w:t>cation</w:t>
      </w:r>
      <w:r w:rsidR="00F4252F" w:rsidRPr="004C580E">
        <w:rPr>
          <w:rFonts w:asciiTheme="minorHAnsi" w:hAnsiTheme="minorHAnsi" w:cstheme="minorHAnsi"/>
          <w:color w:val="0D0D0D"/>
          <w:spacing w:val="-1"/>
          <w:sz w:val="22"/>
          <w:szCs w:val="22"/>
          <w:lang w:val="en-US"/>
        </w:rPr>
        <w:t>.</w:t>
      </w:r>
      <w:r w:rsidRPr="004C580E">
        <w:rPr>
          <w:rFonts w:asciiTheme="minorHAnsi" w:hAnsiTheme="minorHAnsi" w:cstheme="minorHAnsi"/>
          <w:color w:val="0D0D0D"/>
          <w:spacing w:val="-1"/>
          <w:sz w:val="22"/>
          <w:szCs w:val="22"/>
          <w:lang w:val="en-US"/>
        </w:rPr>
        <w:t xml:space="preserve"> The clinical trial may only be continued when a</w:t>
      </w:r>
      <w:r w:rsidR="00572D06" w:rsidRPr="004C580E">
        <w:rPr>
          <w:rFonts w:asciiTheme="minorHAnsi" w:hAnsiTheme="minorHAnsi" w:cstheme="minorHAnsi"/>
          <w:color w:val="0D0D0D"/>
          <w:spacing w:val="-1"/>
          <w:sz w:val="22"/>
          <w:szCs w:val="22"/>
          <w:lang w:val="en-US"/>
        </w:rPr>
        <w:t>n</w:t>
      </w:r>
      <w:r w:rsidRPr="004C580E">
        <w:rPr>
          <w:rFonts w:asciiTheme="minorHAnsi" w:hAnsiTheme="minorHAnsi" w:cstheme="minorHAnsi"/>
          <w:color w:val="0D0D0D"/>
          <w:spacing w:val="-1"/>
          <w:sz w:val="22"/>
          <w:szCs w:val="22"/>
          <w:lang w:val="en-US"/>
        </w:rPr>
        <w:t xml:space="preserve"> </w:t>
      </w:r>
      <w:r w:rsidR="00572D06" w:rsidRPr="004C580E">
        <w:rPr>
          <w:rFonts w:asciiTheme="minorHAnsi" w:hAnsiTheme="minorHAnsi" w:cstheme="minorHAnsi"/>
          <w:color w:val="0D0D0D"/>
          <w:spacing w:val="-1"/>
          <w:sz w:val="22"/>
          <w:szCs w:val="22"/>
          <w:lang w:val="en-US"/>
        </w:rPr>
        <w:t>approval</w:t>
      </w:r>
      <w:r w:rsidRPr="004C580E">
        <w:rPr>
          <w:rFonts w:asciiTheme="minorHAnsi" w:hAnsiTheme="minorHAnsi" w:cstheme="minorHAnsi"/>
          <w:color w:val="0D0D0D"/>
          <w:spacing w:val="-1"/>
          <w:sz w:val="22"/>
          <w:szCs w:val="22"/>
          <w:lang w:val="en-US"/>
        </w:rPr>
        <w:t xml:space="preserve"> has been obtained.</w:t>
      </w:r>
    </w:p>
    <w:p w14:paraId="20D99740" w14:textId="2EFE01B0"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If applicable, an updated Informed Consent Form has to be signed by all subjects enrolled in the study who are affected by the </w:t>
      </w:r>
      <w:r w:rsidR="00572D06" w:rsidRPr="004C580E">
        <w:rPr>
          <w:rFonts w:asciiTheme="minorHAnsi" w:hAnsiTheme="minorHAnsi" w:cstheme="minorHAnsi"/>
          <w:color w:val="0D0D0D"/>
          <w:spacing w:val="-1"/>
          <w:sz w:val="22"/>
          <w:szCs w:val="22"/>
          <w:lang w:val="en-US"/>
        </w:rPr>
        <w:t>modification</w:t>
      </w:r>
      <w:r w:rsidRPr="004C580E">
        <w:rPr>
          <w:rFonts w:asciiTheme="minorHAnsi" w:hAnsiTheme="minorHAnsi" w:cstheme="minorHAnsi"/>
          <w:color w:val="0D0D0D"/>
          <w:spacing w:val="-1"/>
          <w:sz w:val="22"/>
          <w:szCs w:val="22"/>
          <w:lang w:val="en-US"/>
        </w:rPr>
        <w:t>.</w:t>
      </w:r>
    </w:p>
    <w:p w14:paraId="3D6FDE27" w14:textId="7F544EEF"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60652B5F" w14:textId="34BA591B" w:rsidR="00C63EE9" w:rsidRPr="004C580E" w:rsidRDefault="00C63EE9" w:rsidP="00B25DE8">
      <w:pPr>
        <w:pStyle w:val="berschrift"/>
      </w:pPr>
      <w:bookmarkStart w:id="261" w:name="_Toc157879016"/>
      <w:r w:rsidRPr="004C580E">
        <w:t xml:space="preserve">Notification of the </w:t>
      </w:r>
      <w:r w:rsidR="00BC5E2F" w:rsidRPr="004C580E">
        <w:t xml:space="preserve">start and </w:t>
      </w:r>
      <w:r w:rsidRPr="004C580E">
        <w:t>end of recruitment of the study</w:t>
      </w:r>
      <w:bookmarkEnd w:id="261"/>
    </w:p>
    <w:p w14:paraId="36A2F563" w14:textId="72794A59" w:rsidR="00C63EE9" w:rsidRPr="004C580E" w:rsidRDefault="00BC5E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sponsor shall notify each Member State concerned of the start of a clinical trial in relation to that Member State through </w:t>
      </w:r>
      <w:r w:rsidR="00184D7D" w:rsidRPr="004C580E">
        <w:rPr>
          <w:rFonts w:asciiTheme="minorHAnsi" w:hAnsiTheme="minorHAnsi" w:cstheme="minorHAnsi"/>
          <w:color w:val="0D0D0D"/>
          <w:spacing w:val="-1"/>
          <w:sz w:val="22"/>
          <w:szCs w:val="22"/>
          <w:lang w:val="en-US"/>
        </w:rPr>
        <w:t>CTIS</w:t>
      </w:r>
      <w:r w:rsidRPr="004C580E">
        <w:rPr>
          <w:rFonts w:asciiTheme="minorHAnsi" w:hAnsiTheme="minorHAnsi" w:cstheme="minorHAnsi"/>
          <w:color w:val="0D0D0D"/>
          <w:spacing w:val="-1"/>
          <w:sz w:val="22"/>
          <w:szCs w:val="22"/>
          <w:lang w:val="en-US"/>
        </w:rPr>
        <w:t xml:space="preserve">. The sponsor shall notify each Member State concerned of the first visit of the first subject in relation to that Member State through </w:t>
      </w:r>
      <w:r w:rsidR="00184D7D" w:rsidRPr="004C580E">
        <w:rPr>
          <w:rFonts w:asciiTheme="minorHAnsi" w:hAnsiTheme="minorHAnsi" w:cstheme="minorHAnsi"/>
          <w:color w:val="0D0D0D"/>
          <w:spacing w:val="-1"/>
          <w:sz w:val="22"/>
          <w:szCs w:val="22"/>
          <w:lang w:val="en-US"/>
        </w:rPr>
        <w:t>CTIS</w:t>
      </w:r>
      <w:r w:rsidRPr="004C580E">
        <w:rPr>
          <w:rFonts w:asciiTheme="minorHAnsi" w:hAnsiTheme="minorHAnsi" w:cstheme="minorHAnsi"/>
          <w:color w:val="0D0D0D"/>
          <w:spacing w:val="-1"/>
          <w:sz w:val="22"/>
          <w:szCs w:val="22"/>
          <w:lang w:val="en-US"/>
        </w:rPr>
        <w:t xml:space="preserve">. The sponsor shall notify each Member State concerned of the end of the recruitment of subjects for a clinical trial in that Member State through </w:t>
      </w:r>
      <w:r w:rsidR="00184D7D" w:rsidRPr="004C580E">
        <w:rPr>
          <w:rFonts w:asciiTheme="minorHAnsi" w:hAnsiTheme="minorHAnsi" w:cstheme="minorHAnsi"/>
          <w:color w:val="0D0D0D"/>
          <w:spacing w:val="-1"/>
          <w:sz w:val="22"/>
          <w:szCs w:val="22"/>
          <w:lang w:val="en-US"/>
        </w:rPr>
        <w:t>CTIS</w:t>
      </w:r>
      <w:r w:rsidRPr="004C580E">
        <w:rPr>
          <w:rFonts w:asciiTheme="minorHAnsi" w:hAnsiTheme="minorHAnsi" w:cstheme="minorHAnsi"/>
          <w:color w:val="0D0D0D"/>
          <w:spacing w:val="-1"/>
          <w:sz w:val="22"/>
          <w:szCs w:val="22"/>
          <w:lang w:val="en-US"/>
        </w:rPr>
        <w:t>. These notifications shall be made within 15 days.</w:t>
      </w:r>
    </w:p>
    <w:p w14:paraId="0A3EFB25" w14:textId="77777777" w:rsidR="00C63EE9" w:rsidRPr="004C580E" w:rsidRDefault="00C63EE9" w:rsidP="007A63E1">
      <w:pPr>
        <w:pStyle w:val="Textkrper"/>
        <w:spacing w:before="120"/>
        <w:ind w:right="4"/>
        <w:rPr>
          <w:rFonts w:asciiTheme="minorHAnsi" w:hAnsiTheme="minorHAnsi" w:cstheme="minorHAnsi"/>
          <w:color w:val="0D0D0D"/>
          <w:spacing w:val="-1"/>
          <w:sz w:val="22"/>
          <w:szCs w:val="22"/>
          <w:lang w:val="en-US"/>
        </w:rPr>
      </w:pPr>
    </w:p>
    <w:p w14:paraId="07AA438E" w14:textId="0716B02C" w:rsidR="00756CAA" w:rsidRPr="004C580E" w:rsidRDefault="00F4252F" w:rsidP="00B25DE8">
      <w:pPr>
        <w:pStyle w:val="berschrift"/>
      </w:pPr>
      <w:bookmarkStart w:id="262" w:name="_Toc157879017"/>
      <w:r w:rsidRPr="004C580E">
        <w:t>Notification</w:t>
      </w:r>
      <w:r w:rsidRPr="004C580E">
        <w:rPr>
          <w:spacing w:val="-1"/>
        </w:rPr>
        <w:t xml:space="preserve"> </w:t>
      </w:r>
      <w:r w:rsidRPr="004C580E">
        <w:t>of</w:t>
      </w:r>
      <w:r w:rsidRPr="004C580E">
        <w:rPr>
          <w:spacing w:val="-1"/>
        </w:rPr>
        <w:t xml:space="preserve"> </w:t>
      </w:r>
      <w:r w:rsidRPr="004C580E">
        <w:t>the</w:t>
      </w:r>
      <w:r w:rsidRPr="004C580E">
        <w:rPr>
          <w:spacing w:val="-1"/>
        </w:rPr>
        <w:t xml:space="preserve"> </w:t>
      </w:r>
      <w:r w:rsidRPr="004C580E">
        <w:t>end</w:t>
      </w:r>
      <w:r w:rsidRPr="004C580E">
        <w:rPr>
          <w:spacing w:val="-4"/>
        </w:rPr>
        <w:t xml:space="preserve"> </w:t>
      </w:r>
      <w:r w:rsidRPr="004C580E">
        <w:t>of the study</w:t>
      </w:r>
      <w:bookmarkEnd w:id="262"/>
    </w:p>
    <w:p w14:paraId="54467080" w14:textId="55E4AC4E" w:rsidR="002A3823" w:rsidRPr="004C580E" w:rsidRDefault="00F4252F"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US"/>
        </w:rPr>
        <w:t>The end of the clinical study is the date of the last visit of the last subject undergoing the study.</w:t>
      </w:r>
      <w:r w:rsidR="002A3823" w:rsidRPr="004C580E">
        <w:rPr>
          <w:rFonts w:asciiTheme="minorHAnsi" w:hAnsiTheme="minorHAnsi" w:cstheme="minorHAnsi"/>
          <w:sz w:val="22"/>
          <w:szCs w:val="22"/>
          <w:lang w:val="en-GB"/>
        </w:rPr>
        <w:t xml:space="preserve"> </w:t>
      </w:r>
      <w:r w:rsidR="002A3823" w:rsidRPr="004C580E">
        <w:rPr>
          <w:rFonts w:asciiTheme="minorHAnsi" w:hAnsiTheme="minorHAnsi" w:cstheme="minorHAnsi"/>
          <w:color w:val="0D0D0D"/>
          <w:spacing w:val="-1"/>
          <w:sz w:val="22"/>
          <w:szCs w:val="22"/>
          <w:lang w:val="en-US"/>
        </w:rPr>
        <w:t xml:space="preserve">The sponsor shall notify each Member State concerned of the end of a clinical trial in relation to that Member State through </w:t>
      </w:r>
      <w:r w:rsidR="00184D7D" w:rsidRPr="004C580E">
        <w:rPr>
          <w:rFonts w:asciiTheme="minorHAnsi" w:hAnsiTheme="minorHAnsi" w:cstheme="minorHAnsi"/>
          <w:color w:val="0D0D0D"/>
          <w:spacing w:val="-1"/>
          <w:sz w:val="22"/>
          <w:szCs w:val="22"/>
          <w:lang w:val="en-US"/>
        </w:rPr>
        <w:t>CTIS</w:t>
      </w:r>
      <w:r w:rsidR="002A3823" w:rsidRPr="004C580E">
        <w:rPr>
          <w:rFonts w:asciiTheme="minorHAnsi" w:hAnsiTheme="minorHAnsi" w:cstheme="minorHAnsi"/>
          <w:color w:val="0D0D0D"/>
          <w:spacing w:val="-1"/>
          <w:sz w:val="22"/>
          <w:szCs w:val="22"/>
          <w:lang w:val="en-US"/>
        </w:rPr>
        <w:t>.</w:t>
      </w:r>
      <w:r w:rsidR="002A3823" w:rsidRPr="004C580E">
        <w:rPr>
          <w:rFonts w:asciiTheme="minorHAnsi" w:hAnsiTheme="minorHAnsi" w:cstheme="minorHAnsi"/>
          <w:sz w:val="22"/>
          <w:szCs w:val="22"/>
          <w:lang w:val="en-GB"/>
        </w:rPr>
        <w:t xml:space="preserve"> </w:t>
      </w:r>
      <w:r w:rsidR="002A3823" w:rsidRPr="004C580E">
        <w:rPr>
          <w:rFonts w:asciiTheme="minorHAnsi" w:hAnsiTheme="minorHAnsi" w:cstheme="minorHAnsi"/>
          <w:color w:val="0D0D0D"/>
          <w:spacing w:val="-1"/>
          <w:sz w:val="22"/>
          <w:szCs w:val="22"/>
          <w:lang w:val="en-US"/>
        </w:rPr>
        <w:t xml:space="preserve">The sponsor shall notify each Member State concerned of the end of a clinical trial in all Member States concerned through </w:t>
      </w:r>
      <w:r w:rsidR="00184D7D" w:rsidRPr="004C580E">
        <w:rPr>
          <w:rFonts w:asciiTheme="minorHAnsi" w:hAnsiTheme="minorHAnsi" w:cstheme="minorHAnsi"/>
          <w:color w:val="0D0D0D"/>
          <w:spacing w:val="-1"/>
          <w:sz w:val="22"/>
          <w:szCs w:val="22"/>
          <w:lang w:val="en-US"/>
        </w:rPr>
        <w:t>CTIS</w:t>
      </w:r>
      <w:r w:rsidR="002A3823" w:rsidRPr="004C580E">
        <w:rPr>
          <w:rFonts w:asciiTheme="minorHAnsi" w:hAnsiTheme="minorHAnsi" w:cstheme="minorHAnsi"/>
          <w:color w:val="0D0D0D"/>
          <w:spacing w:val="-1"/>
          <w:sz w:val="22"/>
          <w:szCs w:val="22"/>
          <w:lang w:val="en-US"/>
        </w:rPr>
        <w:t>. These notifications shall be made within 15 days.</w:t>
      </w:r>
    </w:p>
    <w:p w14:paraId="2D56CF45" w14:textId="2DB27E72" w:rsidR="002A3823" w:rsidRPr="004C580E" w:rsidRDefault="002A3823"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US"/>
        </w:rPr>
        <w:t xml:space="preserve">Therefore, </w:t>
      </w:r>
      <w:r w:rsidR="00B72A1C" w:rsidRPr="004C580E">
        <w:rPr>
          <w:rFonts w:asciiTheme="minorHAnsi" w:hAnsiTheme="minorHAnsi" w:cstheme="minorHAnsi"/>
          <w:color w:val="0D0D0D"/>
          <w:spacing w:val="-1"/>
          <w:sz w:val="22"/>
          <w:szCs w:val="22"/>
          <w:lang w:val="en-US"/>
        </w:rPr>
        <w:t xml:space="preserve">all </w:t>
      </w:r>
      <w:r w:rsidRPr="004C580E">
        <w:rPr>
          <w:rFonts w:asciiTheme="minorHAnsi" w:hAnsiTheme="minorHAnsi" w:cstheme="minorHAnsi"/>
          <w:color w:val="0D0D0D"/>
          <w:spacing w:val="-1"/>
          <w:sz w:val="22"/>
          <w:szCs w:val="22"/>
          <w:lang w:val="en-US"/>
        </w:rPr>
        <w:t xml:space="preserve">investigators are required to report the </w:t>
      </w:r>
      <w:r w:rsidR="00B72A1C" w:rsidRPr="004C580E">
        <w:rPr>
          <w:rFonts w:asciiTheme="minorHAnsi" w:hAnsiTheme="minorHAnsi" w:cstheme="minorHAnsi"/>
          <w:color w:val="0D0D0D"/>
          <w:spacing w:val="-1"/>
          <w:sz w:val="22"/>
          <w:szCs w:val="22"/>
          <w:lang w:val="en-US"/>
        </w:rPr>
        <w:t xml:space="preserve">all patients’ last visit of their site </w:t>
      </w:r>
      <w:r w:rsidRPr="004C580E">
        <w:rPr>
          <w:rFonts w:asciiTheme="minorHAnsi" w:hAnsiTheme="minorHAnsi" w:cstheme="minorHAnsi"/>
          <w:color w:val="0D0D0D"/>
          <w:spacing w:val="-1"/>
          <w:sz w:val="22"/>
          <w:szCs w:val="22"/>
          <w:lang w:val="en-US"/>
        </w:rPr>
        <w:t>immediately to the sponsor</w:t>
      </w:r>
    </w:p>
    <w:p w14:paraId="77990EED" w14:textId="21E10493" w:rsidR="00C63EE9" w:rsidRPr="004C580E" w:rsidRDefault="00C63EE9"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In case the study is ended prematurely, </w:t>
      </w:r>
      <w:r w:rsidR="004E17BA" w:rsidRPr="004C580E">
        <w:rPr>
          <w:rFonts w:asciiTheme="minorHAnsi" w:hAnsiTheme="minorHAnsi" w:cstheme="minorHAnsi"/>
          <w:sz w:val="22"/>
          <w:szCs w:val="22"/>
          <w:lang w:val="en-GB"/>
        </w:rPr>
        <w:t>t</w:t>
      </w:r>
      <w:r w:rsidRPr="004C580E">
        <w:rPr>
          <w:rFonts w:asciiTheme="minorHAnsi" w:hAnsiTheme="minorHAnsi" w:cstheme="minorHAnsi"/>
          <w:sz w:val="22"/>
          <w:szCs w:val="22"/>
          <w:lang w:val="en-GB"/>
        </w:rPr>
        <w:t>hat notification shall be made without undue delay but not later than in 15 days of the date of the temporary halt or early termination.</w:t>
      </w:r>
      <w:r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sz w:val="22"/>
          <w:szCs w:val="22"/>
          <w:lang w:val="en-GB"/>
        </w:rPr>
        <w:t>The notification shall include the reasons for such action and specify follow-up measures.</w:t>
      </w:r>
    </w:p>
    <w:p w14:paraId="14795EFC"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0F3D9A07" w14:textId="6D25C1C1" w:rsidR="00756CAA" w:rsidRPr="004C580E" w:rsidRDefault="00F4252F" w:rsidP="00B25DE8">
      <w:pPr>
        <w:pStyle w:val="berschrift"/>
      </w:pPr>
      <w:bookmarkStart w:id="263" w:name="_Ref123308752"/>
      <w:bookmarkStart w:id="264" w:name="_Toc157879018"/>
      <w:r w:rsidRPr="004C580E">
        <w:t>Subject</w:t>
      </w:r>
      <w:r w:rsidRPr="004C580E">
        <w:rPr>
          <w:spacing w:val="-1"/>
        </w:rPr>
        <w:t xml:space="preserve"> </w:t>
      </w:r>
      <w:r w:rsidRPr="004C580E">
        <w:t>Information</w:t>
      </w:r>
      <w:r w:rsidRPr="004C580E">
        <w:rPr>
          <w:spacing w:val="-5"/>
        </w:rPr>
        <w:t xml:space="preserve"> </w:t>
      </w:r>
      <w:r w:rsidRPr="004C580E">
        <w:t>and</w:t>
      </w:r>
      <w:r w:rsidRPr="004C580E">
        <w:rPr>
          <w:spacing w:val="-2"/>
        </w:rPr>
        <w:t xml:space="preserve"> </w:t>
      </w:r>
      <w:r w:rsidRPr="004C580E">
        <w:t>Informed</w:t>
      </w:r>
      <w:r w:rsidRPr="004C580E">
        <w:rPr>
          <w:spacing w:val="-4"/>
        </w:rPr>
        <w:t xml:space="preserve"> </w:t>
      </w:r>
      <w:r w:rsidRPr="004C580E">
        <w:t>Consent</w:t>
      </w:r>
      <w:bookmarkEnd w:id="263"/>
      <w:bookmarkEnd w:id="264"/>
    </w:p>
    <w:p w14:paraId="549BB8F5" w14:textId="1738E3EC"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 xml:space="preserve">According to </w:t>
      </w:r>
      <w:r w:rsidR="002A3823" w:rsidRPr="004C580E">
        <w:rPr>
          <w:rFonts w:asciiTheme="minorHAnsi" w:hAnsiTheme="minorHAnsi" w:cstheme="minorHAnsi"/>
          <w:color w:val="0D0D0D"/>
          <w:spacing w:val="-1"/>
          <w:sz w:val="22"/>
          <w:szCs w:val="22"/>
          <w:lang w:val="en-US"/>
        </w:rPr>
        <w:t>Chapter V</w:t>
      </w:r>
      <w:r w:rsidRPr="004C580E">
        <w:rPr>
          <w:rFonts w:asciiTheme="minorHAnsi" w:hAnsiTheme="minorHAnsi" w:cstheme="minorHAnsi"/>
          <w:color w:val="0D0D0D"/>
          <w:spacing w:val="-1"/>
          <w:sz w:val="22"/>
          <w:szCs w:val="22"/>
          <w:lang w:val="en-US"/>
        </w:rPr>
        <w:t xml:space="preserve"> of the </w:t>
      </w:r>
      <w:r w:rsidR="002A3823" w:rsidRPr="004C580E">
        <w:rPr>
          <w:rFonts w:asciiTheme="minorHAnsi" w:hAnsiTheme="minorHAnsi" w:cstheme="minorHAnsi"/>
          <w:color w:val="0D0D0D"/>
          <w:spacing w:val="-1"/>
          <w:sz w:val="22"/>
          <w:szCs w:val="22"/>
          <w:lang w:val="en-US"/>
        </w:rPr>
        <w:t>CTR</w:t>
      </w:r>
      <w:r w:rsidRPr="004C580E">
        <w:rPr>
          <w:rFonts w:asciiTheme="minorHAnsi" w:hAnsiTheme="minorHAnsi" w:cstheme="minorHAnsi"/>
          <w:color w:val="0D0D0D"/>
          <w:spacing w:val="-1"/>
          <w:sz w:val="22"/>
          <w:szCs w:val="22"/>
          <w:lang w:val="en-US"/>
        </w:rPr>
        <w:t xml:space="preserve"> </w:t>
      </w:r>
      <w:r w:rsidR="00EB5BA7" w:rsidRPr="004C580E">
        <w:rPr>
          <w:rFonts w:asciiTheme="minorHAnsi" w:hAnsiTheme="minorHAnsi" w:cstheme="minorHAnsi"/>
          <w:color w:val="0D0D0D"/>
          <w:spacing w:val="-1"/>
          <w:sz w:val="22"/>
          <w:szCs w:val="22"/>
          <w:lang w:val="en-US"/>
        </w:rPr>
        <w:t xml:space="preserve">and </w:t>
      </w:r>
      <w:r w:rsidR="00832D28" w:rsidRPr="004C580E">
        <w:rPr>
          <w:rFonts w:asciiTheme="minorHAnsi" w:hAnsiTheme="minorHAnsi" w:cstheme="minorHAnsi"/>
          <w:color w:val="0D0D0D"/>
          <w:spacing w:val="-1"/>
          <w:sz w:val="22"/>
          <w:szCs w:val="22"/>
          <w:lang w:val="en-US"/>
        </w:rPr>
        <w:t xml:space="preserve">to § 40b German Drug Law (Arzneimittelgesetz, AMG) </w:t>
      </w:r>
      <w:r w:rsidRPr="004C580E">
        <w:rPr>
          <w:rFonts w:asciiTheme="minorHAnsi" w:hAnsiTheme="minorHAnsi" w:cstheme="minorHAnsi"/>
          <w:color w:val="0D0D0D"/>
          <w:spacing w:val="-1"/>
          <w:sz w:val="22"/>
          <w:szCs w:val="22"/>
          <w:lang w:val="en-US"/>
        </w:rPr>
        <w:t>every participating subject will be informed of nature, importance, treatment methods, risks and consequences of the study by the local investigator. Details of indemnity and insurance are also stated.</w:t>
      </w:r>
    </w:p>
    <w:p w14:paraId="7513749B" w14:textId="4AEB67DC"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local investigator is responsible for obtaining written informed consent from a subject before any protocol-specific screening procedures will be performed or any investigational products will be administered. The written informed consent document has to be prepared and provided in the language(s) of the potential subject population.</w:t>
      </w:r>
    </w:p>
    <w:p w14:paraId="4A8191E7" w14:textId="7E6417DC" w:rsidR="00832D28" w:rsidRPr="004C580E" w:rsidRDefault="00832D28"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subject is to be informed by an investigator who is a physician, or by a member of the investigating team who is a physician, about the nature, significance, risks and implications of the clinical trial as well as about his/her right to withdraw from the clinical trial at any time; a generally comprehensible information sheet is to be handed out to him. Furthermore, the person concerned is to be given the opportunity to have a counselling session with an investigator or a member of the investigating team who is a physician about the other conditions surrounding the conduct of the clinical trial. </w:t>
      </w:r>
    </w:p>
    <w:p w14:paraId="38CAB602" w14:textId="4E9FEA60" w:rsidR="00832D28" w:rsidRPr="004C580E" w:rsidRDefault="00832D28"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subject is to be informed of the purpose and scope of the processing of personal data, especially medical data. The person concerned is to be informed especially of the fact that some data have to </w:t>
      </w:r>
      <w:r w:rsidR="006C55E6" w:rsidRPr="004C580E">
        <w:rPr>
          <w:rFonts w:asciiTheme="minorHAnsi" w:hAnsiTheme="minorHAnsi" w:cstheme="minorHAnsi"/>
          <w:color w:val="0D0D0D"/>
          <w:spacing w:val="-1"/>
          <w:sz w:val="22"/>
          <w:szCs w:val="22"/>
          <w:lang w:val="en-US"/>
        </w:rPr>
        <w:t xml:space="preserve">be processed in a pseudonymized manner according to legal obligations (e.g. safety reporting obligations) and that </w:t>
      </w:r>
      <w:r w:rsidR="00F36DD3" w:rsidRPr="004C580E">
        <w:rPr>
          <w:rFonts w:asciiTheme="minorHAnsi" w:hAnsiTheme="minorHAnsi" w:cstheme="minorHAnsi"/>
          <w:color w:val="0D0D0D"/>
          <w:spacing w:val="-1"/>
          <w:sz w:val="22"/>
          <w:szCs w:val="22"/>
          <w:lang w:val="en-US"/>
        </w:rPr>
        <w:t>the withdrawal of the informed</w:t>
      </w:r>
      <w:r w:rsidR="006C55E6" w:rsidRPr="004C580E">
        <w:rPr>
          <w:rFonts w:asciiTheme="minorHAnsi" w:hAnsiTheme="minorHAnsi" w:cstheme="minorHAnsi"/>
          <w:color w:val="0D0D0D"/>
          <w:spacing w:val="-1"/>
          <w:sz w:val="22"/>
          <w:szCs w:val="22"/>
          <w:lang w:val="en-US"/>
        </w:rPr>
        <w:t xml:space="preserve"> consent</w:t>
      </w:r>
      <w:r w:rsidR="00F36DD3" w:rsidRPr="004C580E">
        <w:rPr>
          <w:rFonts w:asciiTheme="minorHAnsi" w:hAnsiTheme="minorHAnsi" w:cstheme="minorHAnsi"/>
          <w:color w:val="0D0D0D"/>
          <w:spacing w:val="-1"/>
          <w:sz w:val="22"/>
          <w:szCs w:val="22"/>
          <w:lang w:val="en-US"/>
        </w:rPr>
        <w:t xml:space="preserve"> shall not affect the activities already carried out and the use of data obtained based on informed consent before its withdrawal.</w:t>
      </w:r>
    </w:p>
    <w:p w14:paraId="7B32B0D3" w14:textId="77777777" w:rsidR="00832D28" w:rsidRPr="004C580E" w:rsidRDefault="00832D28" w:rsidP="006D3AC3">
      <w:pPr>
        <w:pStyle w:val="Textkrper"/>
        <w:spacing w:before="120"/>
        <w:ind w:right="4"/>
        <w:jc w:val="both"/>
        <w:rPr>
          <w:rFonts w:asciiTheme="minorHAnsi" w:hAnsiTheme="minorHAnsi" w:cstheme="minorHAnsi"/>
          <w:color w:val="0D0D0D"/>
          <w:spacing w:val="-1"/>
          <w:sz w:val="22"/>
          <w:szCs w:val="22"/>
          <w:lang w:val="en-US"/>
        </w:rPr>
      </w:pPr>
    </w:p>
    <w:p w14:paraId="066D43D7" w14:textId="078BB013"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It is also the responsibility of the investigator for asking the subject if he/she agrees to have her primary care physician informed of his/her participation in the clinical </w:t>
      </w:r>
      <w:r w:rsidR="00262787" w:rsidRPr="004C580E">
        <w:rPr>
          <w:rFonts w:asciiTheme="minorHAnsi" w:hAnsiTheme="minorHAnsi" w:cstheme="minorHAnsi"/>
          <w:color w:val="0D0D0D"/>
          <w:spacing w:val="-1"/>
          <w:sz w:val="22"/>
          <w:szCs w:val="22"/>
          <w:lang w:val="en-US"/>
        </w:rPr>
        <w:t>trial</w:t>
      </w:r>
      <w:r w:rsidRPr="004C580E">
        <w:rPr>
          <w:rFonts w:asciiTheme="minorHAnsi" w:hAnsiTheme="minorHAnsi" w:cstheme="minorHAnsi"/>
          <w:color w:val="0D0D0D"/>
          <w:spacing w:val="-1"/>
          <w:sz w:val="22"/>
          <w:szCs w:val="22"/>
          <w:lang w:val="en-US"/>
        </w:rPr>
        <w:t>. If the subject agrees to such notification, the investigator shall inform the primary care physician of the subject’s participation by sending a message.</w:t>
      </w:r>
    </w:p>
    <w:p w14:paraId="28D04761"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Subjects must understand that it is their own free will to participate and that they can withdraw consent at any time without giving reasons and without penalty or loss of benefits to which the subject is entitled. Also, subjects must understand that they will experience no disadvantage as a result of this decision and that no alternative therapy will be withheld by the investigator.</w:t>
      </w:r>
    </w:p>
    <w:p w14:paraId="4A464DDD" w14:textId="349BD9C2"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subject will be given ample of time and opportunity to obtain answers to any open questions. All questions relating to the clinical subject should be answered to the satisfaction of the subject and/or his/her legal representative. On the other hand by signing the consent</w:t>
      </w:r>
      <w:r w:rsidR="00D375DA"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form subjects give their consent to the evaluation, recording and usage of their personal data.</w:t>
      </w:r>
    </w:p>
    <w:p w14:paraId="0625FD7E" w14:textId="62D77DCF"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written consent form will be personally dated and signed by the subject and the by investigator conducting the informed consent discussion. The informed consent forms will be filed in the </w:t>
      </w:r>
      <w:r w:rsidR="0041751A" w:rsidRPr="004C580E">
        <w:rPr>
          <w:rFonts w:asciiTheme="minorHAnsi" w:hAnsiTheme="minorHAnsi" w:cstheme="minorHAnsi"/>
          <w:color w:val="0D0D0D"/>
          <w:spacing w:val="-1"/>
          <w:sz w:val="22"/>
          <w:szCs w:val="22"/>
          <w:lang w:val="en-US"/>
        </w:rPr>
        <w:t>ISF</w:t>
      </w:r>
      <w:r w:rsidRPr="004C580E">
        <w:rPr>
          <w:rFonts w:asciiTheme="minorHAnsi" w:hAnsiTheme="minorHAnsi" w:cstheme="minorHAnsi"/>
          <w:color w:val="0D0D0D"/>
          <w:spacing w:val="-1"/>
          <w:sz w:val="22"/>
          <w:szCs w:val="22"/>
          <w:lang w:val="en-US"/>
        </w:rPr>
        <w:t xml:space="preserve"> at each site.</w:t>
      </w:r>
    </w:p>
    <w:p w14:paraId="7A7A74F4"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acquisition of informed consent and the subject’s agreement or refusal of the notification of the primary care physician should be documented in the subject’s medical record.</w:t>
      </w:r>
    </w:p>
    <w:p w14:paraId="46E5BEF5"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A copy of the signed and dated informed consent form will be given to the subject or legally acceptable representative and a copy will be held in the subject’s medical notes. The existence of written informed consent will have to be confirmed before any study-specific test/treatment has been performed.</w:t>
      </w:r>
    </w:p>
    <w:p w14:paraId="75C5A31F" w14:textId="233CEDE9"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In the case of substantial </w:t>
      </w:r>
      <w:r w:rsidR="00B070B6" w:rsidRPr="004C580E">
        <w:rPr>
          <w:rFonts w:asciiTheme="minorHAnsi" w:hAnsiTheme="minorHAnsi" w:cstheme="minorHAnsi"/>
          <w:color w:val="0D0D0D"/>
          <w:spacing w:val="-1"/>
          <w:sz w:val="22"/>
          <w:szCs w:val="22"/>
          <w:lang w:val="en-US"/>
        </w:rPr>
        <w:t>modifications</w:t>
      </w:r>
      <w:r w:rsidRPr="004C580E">
        <w:rPr>
          <w:rFonts w:asciiTheme="minorHAnsi" w:hAnsiTheme="minorHAnsi" w:cstheme="minorHAnsi"/>
          <w:color w:val="0D0D0D"/>
          <w:spacing w:val="-1"/>
          <w:sz w:val="22"/>
          <w:szCs w:val="22"/>
          <w:lang w:val="en-US"/>
        </w:rPr>
        <w:t>, e.g. any new data providing information on the safety profile of any of the investigational medicinal product and leading to significant changes in the risk-benefit ratio, the subject must be informed with an appropriately revised subject information and the consent of the subject has to be obtained again.</w:t>
      </w:r>
    </w:p>
    <w:p w14:paraId="4D904F6C" w14:textId="61E82766" w:rsidR="00AD6908"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Changed study procedures can only be carried out if they have been approved by the </w:t>
      </w:r>
      <w:r w:rsidR="004E17BA" w:rsidRPr="004C580E">
        <w:rPr>
          <w:rFonts w:asciiTheme="minorHAnsi" w:hAnsiTheme="minorHAnsi" w:cstheme="minorHAnsi"/>
          <w:color w:val="0D0D0D"/>
          <w:spacing w:val="-1"/>
          <w:sz w:val="22"/>
          <w:szCs w:val="22"/>
          <w:lang w:val="en-US"/>
        </w:rPr>
        <w:t>member states concerned</w:t>
      </w:r>
      <w:r w:rsidRPr="004C580E">
        <w:rPr>
          <w:rFonts w:asciiTheme="minorHAnsi" w:hAnsiTheme="minorHAnsi" w:cstheme="minorHAnsi"/>
          <w:color w:val="0D0D0D"/>
          <w:spacing w:val="-1"/>
          <w:sz w:val="22"/>
          <w:szCs w:val="22"/>
          <w:lang w:val="en-US"/>
        </w:rPr>
        <w:t>, and if the subject has been appropriately informed and has given his/her written consent.</w:t>
      </w:r>
    </w:p>
    <w:p w14:paraId="4EC56C26"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06D2DE93" w14:textId="78F97D0E" w:rsidR="00756CAA" w:rsidRPr="004C580E" w:rsidRDefault="00F4252F" w:rsidP="00B25DE8">
      <w:pPr>
        <w:pStyle w:val="berschrift"/>
      </w:pPr>
      <w:bookmarkStart w:id="265" w:name="_Toc157879019"/>
      <w:r w:rsidRPr="004C580E">
        <w:t>Subject</w:t>
      </w:r>
      <w:r w:rsidRPr="004C580E">
        <w:rPr>
          <w:spacing w:val="-1"/>
        </w:rPr>
        <w:t xml:space="preserve"> </w:t>
      </w:r>
      <w:r w:rsidRPr="004C580E">
        <w:t>Insurance</w:t>
      </w:r>
      <w:bookmarkEnd w:id="265"/>
    </w:p>
    <w:p w14:paraId="4BFDB0F8" w14:textId="42B9F9B2"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Every subject participating in the study is insured against any study -related illness/injuries pursuant to the legal requirements which may occur during the study, according to </w:t>
      </w:r>
      <w:r w:rsidR="0041751A" w:rsidRPr="004C580E">
        <w:rPr>
          <w:rFonts w:asciiTheme="minorHAnsi" w:hAnsiTheme="minorHAnsi" w:cstheme="minorHAnsi"/>
          <w:color w:val="0D0D0D"/>
          <w:spacing w:val="-1"/>
          <w:sz w:val="22"/>
          <w:szCs w:val="22"/>
          <w:lang w:val="en-US"/>
        </w:rPr>
        <w:t>Chapter XII CTR</w:t>
      </w:r>
      <w:r w:rsidR="00B070B6" w:rsidRPr="004C580E">
        <w:rPr>
          <w:rFonts w:asciiTheme="minorHAnsi" w:hAnsiTheme="minorHAnsi" w:cstheme="minorHAnsi"/>
          <w:color w:val="0D0D0D"/>
          <w:spacing w:val="-1"/>
          <w:sz w:val="22"/>
          <w:szCs w:val="22"/>
          <w:lang w:val="en-US"/>
        </w:rPr>
        <w:t xml:space="preserve"> and § 40a AMG</w:t>
      </w:r>
      <w:r w:rsidRPr="004C580E">
        <w:rPr>
          <w:rFonts w:asciiTheme="minorHAnsi" w:hAnsiTheme="minorHAnsi" w:cstheme="minorHAnsi"/>
          <w:color w:val="0D0D0D"/>
          <w:spacing w:val="-1"/>
          <w:sz w:val="22"/>
          <w:szCs w:val="22"/>
          <w:lang w:val="en-US"/>
        </w:rPr>
        <w:t>.</w:t>
      </w:r>
    </w:p>
    <w:p w14:paraId="5E7AE7DE"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Excluded from this, however, are injuries to health and deterioration of illnesses already in existence which would have continued to exist even if the subject had not taken part in the clinical study.</w:t>
      </w:r>
    </w:p>
    <w:p w14:paraId="2C1E1E52"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investigator will inform the subject of the existence of the insurance, including the obligations arising from it. The subjects have access to insurance documents and provided with a copy of the general conditions of insurance on request.</w:t>
      </w:r>
    </w:p>
    <w:p w14:paraId="1A7DEE22" w14:textId="77777777"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insurance cover is jeopardized if the subject fails to immediately report to the investigator or responsible physician any injury to health which might have resulted from the participation in the clinical study, or if she/he undergoes any other medical treatment (except for emergency treatment) without the investigator’s knowledge before her/his participation in the clinical study has officially ended.</w:t>
      </w:r>
    </w:p>
    <w:p w14:paraId="6C25469F" w14:textId="503A2B19"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case of any health impairment the subject, or legally authorized representative is obliged to notify the insurance and additionally the investigator as soon as possible. The investigator is obliged to make a report to the sponsor.</w:t>
      </w:r>
    </w:p>
    <w:p w14:paraId="6D132B68" w14:textId="154C112D" w:rsidR="00756CAA" w:rsidRPr="004C580E" w:rsidRDefault="00F4252F"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subject insurance will be arranged by the sponsor/sponsor delegated person. The insurer will be:</w:t>
      </w:r>
    </w:p>
    <w:p w14:paraId="223B977C" w14:textId="77777777" w:rsidR="0041751A" w:rsidRPr="004C580E" w:rsidRDefault="0041751A" w:rsidP="006D3AC3">
      <w:pPr>
        <w:pStyle w:val="Textkrper"/>
        <w:spacing w:before="120"/>
        <w:ind w:right="258"/>
        <w:jc w:val="both"/>
        <w:rPr>
          <w:rFonts w:asciiTheme="minorHAnsi" w:hAnsiTheme="minorHAnsi" w:cstheme="minorHAnsi"/>
          <w:color w:val="0D0D0D"/>
          <w:spacing w:val="-1"/>
          <w:sz w:val="22"/>
          <w:szCs w:val="22"/>
          <w:lang w:val="en-US"/>
        </w:rPr>
      </w:pPr>
    </w:p>
    <w:p w14:paraId="7C0D868C" w14:textId="77777777" w:rsidR="0041751A" w:rsidRPr="004C580E" w:rsidRDefault="00F4252F" w:rsidP="007A63E1">
      <w:pPr>
        <w:pStyle w:val="Textkrper"/>
        <w:spacing w:before="120"/>
        <w:ind w:left="5529" w:right="258" w:hanging="3969"/>
        <w:rPr>
          <w:rFonts w:asciiTheme="minorHAnsi" w:hAnsiTheme="minorHAnsi" w:cstheme="minorHAnsi"/>
          <w:i/>
          <w:color w:val="0D0D0D"/>
          <w:spacing w:val="-1"/>
          <w:sz w:val="22"/>
          <w:szCs w:val="22"/>
          <w:lang w:val="en-US"/>
        </w:rPr>
      </w:pPr>
      <w:r w:rsidRPr="004C580E">
        <w:rPr>
          <w:rFonts w:asciiTheme="minorHAnsi" w:hAnsiTheme="minorHAnsi" w:cstheme="minorHAnsi"/>
          <w:i/>
          <w:color w:val="0D0D0D"/>
          <w:spacing w:val="-1"/>
          <w:sz w:val="22"/>
          <w:szCs w:val="22"/>
          <w:lang w:val="en-US"/>
        </w:rPr>
        <w:t>Name of Insurer:</w:t>
      </w:r>
      <w:r w:rsidRPr="004C580E">
        <w:rPr>
          <w:rFonts w:asciiTheme="minorHAnsi" w:hAnsiTheme="minorHAnsi" w:cstheme="minorHAnsi"/>
          <w:i/>
          <w:color w:val="0D0D0D"/>
          <w:spacing w:val="-1"/>
          <w:sz w:val="22"/>
          <w:szCs w:val="22"/>
          <w:lang w:val="en-US"/>
        </w:rPr>
        <w:tab/>
        <w:t xml:space="preserve">HDI-Gerling Industrieversicherung AG </w:t>
      </w:r>
    </w:p>
    <w:p w14:paraId="1375397B" w14:textId="00BF1011" w:rsidR="00756CAA" w:rsidRPr="004C580E" w:rsidRDefault="009216D8" w:rsidP="007A63E1">
      <w:pPr>
        <w:pStyle w:val="Textkrper"/>
        <w:spacing w:before="120"/>
        <w:ind w:left="5529" w:right="258" w:hanging="3969"/>
        <w:rPr>
          <w:rFonts w:asciiTheme="minorHAnsi" w:hAnsiTheme="minorHAnsi" w:cstheme="minorHAnsi"/>
          <w:i/>
          <w:color w:val="0D0D0D"/>
          <w:spacing w:val="-1"/>
          <w:sz w:val="22"/>
          <w:szCs w:val="22"/>
          <w:lang w:val="en-GB"/>
        </w:rPr>
      </w:pPr>
      <w:r w:rsidRPr="004C580E">
        <w:rPr>
          <w:rFonts w:asciiTheme="minorHAnsi" w:hAnsiTheme="minorHAnsi" w:cstheme="minorHAnsi"/>
          <w:i/>
          <w:color w:val="0D0D0D"/>
          <w:spacing w:val="-1"/>
          <w:sz w:val="22"/>
          <w:szCs w:val="22"/>
          <w:lang w:val="en-GB"/>
        </w:rPr>
        <w:t>Insurance Number:</w:t>
      </w:r>
      <w:r w:rsidRPr="004C580E">
        <w:rPr>
          <w:rFonts w:asciiTheme="minorHAnsi" w:hAnsiTheme="minorHAnsi" w:cstheme="minorHAnsi"/>
          <w:i/>
          <w:color w:val="0D0D0D"/>
          <w:spacing w:val="-1"/>
          <w:sz w:val="22"/>
          <w:szCs w:val="22"/>
          <w:lang w:val="en-GB"/>
        </w:rPr>
        <w:tab/>
        <w:t>(country specific)</w:t>
      </w:r>
    </w:p>
    <w:p w14:paraId="132AF18A" w14:textId="4D71D70E" w:rsidR="00756CAA" w:rsidRPr="004C580E" w:rsidRDefault="00F4252F" w:rsidP="007A63E1">
      <w:pPr>
        <w:pStyle w:val="Textkrper"/>
        <w:spacing w:before="120"/>
        <w:ind w:left="5529" w:right="258" w:hanging="3969"/>
        <w:rPr>
          <w:rFonts w:asciiTheme="minorHAnsi" w:hAnsiTheme="minorHAnsi" w:cstheme="minorHAnsi"/>
          <w:i/>
          <w:color w:val="0D0D0D"/>
          <w:spacing w:val="-1"/>
          <w:sz w:val="22"/>
          <w:szCs w:val="22"/>
          <w:lang w:val="en-GB"/>
        </w:rPr>
      </w:pPr>
      <w:r w:rsidRPr="004C580E">
        <w:rPr>
          <w:rFonts w:asciiTheme="minorHAnsi" w:hAnsiTheme="minorHAnsi" w:cstheme="minorHAnsi"/>
          <w:i/>
          <w:color w:val="0D0D0D"/>
          <w:spacing w:val="-1"/>
          <w:sz w:val="22"/>
          <w:szCs w:val="22"/>
        </w:rPr>
        <w:t>Address:</w:t>
      </w:r>
      <w:r w:rsidRPr="004C580E">
        <w:rPr>
          <w:rFonts w:asciiTheme="minorHAnsi" w:hAnsiTheme="minorHAnsi" w:cstheme="minorHAnsi"/>
          <w:i/>
          <w:color w:val="0D0D0D"/>
          <w:spacing w:val="-1"/>
          <w:sz w:val="22"/>
          <w:szCs w:val="22"/>
        </w:rPr>
        <w:tab/>
        <w:t xml:space="preserve">Niederlassung München, Vertragsservice/M-B Ganghoferstr. </w:t>
      </w:r>
      <w:r w:rsidRPr="004C580E">
        <w:rPr>
          <w:rFonts w:asciiTheme="minorHAnsi" w:hAnsiTheme="minorHAnsi" w:cstheme="minorHAnsi"/>
          <w:i/>
          <w:color w:val="0D0D0D"/>
          <w:spacing w:val="-1"/>
          <w:sz w:val="22"/>
          <w:szCs w:val="22"/>
          <w:lang w:val="en-GB"/>
        </w:rPr>
        <w:t>39, D-80339 München</w:t>
      </w:r>
    </w:p>
    <w:p w14:paraId="7180E40A" w14:textId="77777777" w:rsidR="00756CAA" w:rsidRPr="004C580E" w:rsidRDefault="00F4252F" w:rsidP="007A63E1">
      <w:pPr>
        <w:pStyle w:val="Textkrper"/>
        <w:spacing w:before="120"/>
        <w:ind w:left="5529" w:right="258" w:hanging="3969"/>
        <w:rPr>
          <w:rFonts w:asciiTheme="minorHAnsi" w:hAnsiTheme="minorHAnsi" w:cstheme="minorHAnsi"/>
          <w:i/>
          <w:color w:val="0D0D0D"/>
          <w:spacing w:val="-1"/>
          <w:sz w:val="22"/>
          <w:szCs w:val="22"/>
          <w:lang w:val="en-US"/>
        </w:rPr>
      </w:pPr>
      <w:r w:rsidRPr="004C580E">
        <w:rPr>
          <w:rFonts w:asciiTheme="minorHAnsi" w:hAnsiTheme="minorHAnsi" w:cstheme="minorHAnsi"/>
          <w:i/>
          <w:color w:val="0D0D0D"/>
          <w:spacing w:val="-1"/>
          <w:sz w:val="22"/>
          <w:szCs w:val="22"/>
          <w:lang w:val="en-US"/>
        </w:rPr>
        <w:t>Phone:</w:t>
      </w:r>
      <w:r w:rsidRPr="004C580E">
        <w:rPr>
          <w:rFonts w:asciiTheme="minorHAnsi" w:hAnsiTheme="minorHAnsi" w:cstheme="minorHAnsi"/>
          <w:i/>
          <w:color w:val="0D0D0D"/>
          <w:spacing w:val="-1"/>
          <w:sz w:val="22"/>
          <w:szCs w:val="22"/>
          <w:lang w:val="en-US"/>
        </w:rPr>
        <w:tab/>
        <w:t>+49 (0)89/2107-527</w:t>
      </w:r>
    </w:p>
    <w:p w14:paraId="78B95A93" w14:textId="77777777" w:rsidR="00756CAA" w:rsidRPr="004C580E" w:rsidRDefault="00F4252F" w:rsidP="007A63E1">
      <w:pPr>
        <w:pStyle w:val="Textkrper"/>
        <w:spacing w:before="120"/>
        <w:ind w:left="5529" w:right="258" w:hanging="3969"/>
        <w:rPr>
          <w:rFonts w:asciiTheme="minorHAnsi" w:hAnsiTheme="minorHAnsi" w:cstheme="minorHAnsi"/>
          <w:i/>
          <w:color w:val="0D0D0D"/>
          <w:spacing w:val="-1"/>
          <w:sz w:val="22"/>
          <w:szCs w:val="22"/>
          <w:lang w:val="en-US"/>
        </w:rPr>
      </w:pPr>
      <w:r w:rsidRPr="004C580E">
        <w:rPr>
          <w:rFonts w:asciiTheme="minorHAnsi" w:hAnsiTheme="minorHAnsi" w:cstheme="minorHAnsi"/>
          <w:i/>
          <w:color w:val="0D0D0D"/>
          <w:spacing w:val="-1"/>
          <w:sz w:val="22"/>
          <w:szCs w:val="22"/>
          <w:lang w:val="en-US"/>
        </w:rPr>
        <w:t>Fax:</w:t>
      </w:r>
      <w:r w:rsidRPr="004C580E">
        <w:rPr>
          <w:rFonts w:asciiTheme="minorHAnsi" w:hAnsiTheme="minorHAnsi" w:cstheme="minorHAnsi"/>
          <w:i/>
          <w:color w:val="0D0D0D"/>
          <w:spacing w:val="-1"/>
          <w:sz w:val="22"/>
          <w:szCs w:val="22"/>
          <w:lang w:val="en-US"/>
        </w:rPr>
        <w:tab/>
        <w:t>+49 (0)89/9243-356</w:t>
      </w:r>
    </w:p>
    <w:p w14:paraId="79D4BED9"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This insurance covers study related injuries to health up to a maximum of 500.000 Euro per subject.</w:t>
      </w:r>
    </w:p>
    <w:p w14:paraId="71AA7800" w14:textId="77777777" w:rsidR="00756CAA" w:rsidRPr="004C580E" w:rsidRDefault="00756CAA" w:rsidP="007A63E1">
      <w:pPr>
        <w:pStyle w:val="Textkrper"/>
        <w:spacing w:before="120"/>
        <w:ind w:right="4"/>
        <w:rPr>
          <w:rFonts w:asciiTheme="minorHAnsi" w:hAnsiTheme="minorHAnsi" w:cstheme="minorHAnsi"/>
          <w:color w:val="0D0D0D"/>
          <w:spacing w:val="-1"/>
          <w:sz w:val="22"/>
          <w:szCs w:val="22"/>
          <w:lang w:val="en-US"/>
        </w:rPr>
      </w:pPr>
    </w:p>
    <w:p w14:paraId="33CA8ADE" w14:textId="470DFA92" w:rsidR="00756CAA" w:rsidRPr="004C580E" w:rsidRDefault="00F4252F" w:rsidP="00B25DE8">
      <w:pPr>
        <w:pStyle w:val="berschrift"/>
      </w:pPr>
      <w:bookmarkStart w:id="266" w:name="_Toc157879020"/>
      <w:r w:rsidRPr="004C580E">
        <w:t>Data</w:t>
      </w:r>
      <w:r w:rsidRPr="004C580E">
        <w:rPr>
          <w:spacing w:val="-3"/>
        </w:rPr>
        <w:t xml:space="preserve"> </w:t>
      </w:r>
      <w:r w:rsidRPr="004C580E">
        <w:t>Protection</w:t>
      </w:r>
      <w:r w:rsidRPr="004C580E">
        <w:rPr>
          <w:spacing w:val="-3"/>
        </w:rPr>
        <w:t xml:space="preserve"> </w:t>
      </w:r>
      <w:r w:rsidRPr="004C580E">
        <w:t>and</w:t>
      </w:r>
      <w:r w:rsidRPr="004C580E">
        <w:rPr>
          <w:spacing w:val="-5"/>
        </w:rPr>
        <w:t xml:space="preserve"> </w:t>
      </w:r>
      <w:r w:rsidRPr="004C580E">
        <w:t>Subject Confidentiality</w:t>
      </w:r>
      <w:bookmarkEnd w:id="266"/>
    </w:p>
    <w:p w14:paraId="781DB108"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pertinent provisions of the country-specific legislation on data protection must be fully complied with.</w:t>
      </w:r>
    </w:p>
    <w:p w14:paraId="261D7A6A" w14:textId="77777777"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collection, transmission, archiving and evaluation of personal data in this clinical study are performed according to local applicable laws (Data Protection Act). Prior to study participation each subject must be informed by the investigator about the purpose and extent of the collection and use of personal data, particularly medical data and must give written informed consent.</w:t>
      </w:r>
    </w:p>
    <w:p w14:paraId="53EE0DBF" w14:textId="4D2BD624"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subjects must be informed that:</w:t>
      </w:r>
    </w:p>
    <w:p w14:paraId="25C2F4E7" w14:textId="77777777" w:rsidR="0041751A" w:rsidRPr="004C580E" w:rsidRDefault="0041751A" w:rsidP="007A63E1">
      <w:pPr>
        <w:pStyle w:val="Textkrper"/>
        <w:spacing w:before="120"/>
        <w:ind w:right="4"/>
        <w:rPr>
          <w:rFonts w:asciiTheme="minorHAnsi" w:hAnsiTheme="minorHAnsi" w:cstheme="minorHAnsi"/>
          <w:color w:val="0D0D0D"/>
          <w:spacing w:val="-1"/>
          <w:sz w:val="22"/>
          <w:szCs w:val="22"/>
          <w:lang w:val="en-US"/>
        </w:rPr>
      </w:pPr>
    </w:p>
    <w:p w14:paraId="6E923F09" w14:textId="77777777" w:rsidR="00756CAA" w:rsidRPr="004C580E" w:rsidRDefault="00F4252F" w:rsidP="005C42DB">
      <w:pPr>
        <w:pStyle w:val="Textkrper"/>
        <w:numPr>
          <w:ilvl w:val="0"/>
          <w:numId w:val="4"/>
        </w:numPr>
        <w:spacing w:after="120"/>
        <w:ind w:right="4"/>
        <w:rPr>
          <w:rFonts w:asciiTheme="minorHAnsi" w:hAnsiTheme="minorHAnsi" w:cstheme="minorHAnsi"/>
          <w:iCs/>
          <w:sz w:val="22"/>
          <w:szCs w:val="22"/>
          <w:lang w:val="en-US"/>
        </w:rPr>
      </w:pPr>
      <w:r w:rsidRPr="004C580E">
        <w:rPr>
          <w:rFonts w:asciiTheme="minorHAnsi" w:hAnsiTheme="minorHAnsi" w:cstheme="minorHAnsi"/>
          <w:iCs/>
          <w:sz w:val="22"/>
          <w:szCs w:val="22"/>
          <w:lang w:val="en-US"/>
        </w:rPr>
        <w:t>Any subject related data in this study are handled confidentially and will be captured in pseudonymized form (subject ID number for the study – subject number-, year of birth) and will only be transmitted to</w:t>
      </w:r>
    </w:p>
    <w:p w14:paraId="7B8936A0" w14:textId="77777777" w:rsidR="00756CAA" w:rsidRPr="004C580E" w:rsidRDefault="00F4252F" w:rsidP="005C42DB">
      <w:pPr>
        <w:pStyle w:val="Textkrper"/>
        <w:numPr>
          <w:ilvl w:val="1"/>
          <w:numId w:val="4"/>
        </w:numPr>
        <w:spacing w:after="120"/>
        <w:ind w:right="4"/>
        <w:rPr>
          <w:rFonts w:asciiTheme="minorHAnsi" w:hAnsiTheme="minorHAnsi" w:cstheme="minorHAnsi"/>
          <w:iCs/>
          <w:sz w:val="22"/>
          <w:szCs w:val="22"/>
          <w:lang w:val="en-US"/>
        </w:rPr>
      </w:pPr>
      <w:r w:rsidRPr="004C580E">
        <w:rPr>
          <w:rFonts w:asciiTheme="minorHAnsi" w:hAnsiTheme="minorHAnsi" w:cstheme="minorHAnsi"/>
          <w:iCs/>
          <w:sz w:val="22"/>
          <w:szCs w:val="22"/>
          <w:lang w:val="en-US"/>
        </w:rPr>
        <w:lastRenderedPageBreak/>
        <w:t>the coordinating investigator/sponsor/sponsor delegated person/data monitoring safety board for scientific and adverse event evaluation</w:t>
      </w:r>
    </w:p>
    <w:p w14:paraId="5A0189CA" w14:textId="47D648F5" w:rsidR="00756CAA" w:rsidRPr="004C580E" w:rsidRDefault="00F4252F" w:rsidP="005C42DB">
      <w:pPr>
        <w:pStyle w:val="Textkrper"/>
        <w:numPr>
          <w:ilvl w:val="1"/>
          <w:numId w:val="4"/>
        </w:numPr>
        <w:spacing w:after="120"/>
        <w:ind w:right="4"/>
        <w:rPr>
          <w:rFonts w:asciiTheme="minorHAnsi" w:hAnsiTheme="minorHAnsi" w:cstheme="minorHAnsi"/>
          <w:iCs/>
          <w:sz w:val="22"/>
          <w:szCs w:val="22"/>
          <w:lang w:val="en-US"/>
        </w:rPr>
      </w:pPr>
      <w:r w:rsidRPr="004C580E">
        <w:rPr>
          <w:rFonts w:asciiTheme="minorHAnsi" w:hAnsiTheme="minorHAnsi" w:cstheme="minorHAnsi"/>
          <w:iCs/>
          <w:sz w:val="22"/>
          <w:szCs w:val="22"/>
          <w:lang w:val="en-US"/>
        </w:rPr>
        <w:t xml:space="preserve">the responsible regulatory authority(ies), the </w:t>
      </w:r>
      <w:r w:rsidR="0041751A" w:rsidRPr="004C580E">
        <w:rPr>
          <w:rFonts w:asciiTheme="minorHAnsi" w:hAnsiTheme="minorHAnsi" w:cstheme="minorHAnsi"/>
          <w:iCs/>
          <w:sz w:val="22"/>
          <w:szCs w:val="22"/>
          <w:lang w:val="en-US"/>
        </w:rPr>
        <w:t xml:space="preserve">responsible </w:t>
      </w:r>
      <w:r w:rsidRPr="004C580E">
        <w:rPr>
          <w:rFonts w:asciiTheme="minorHAnsi" w:hAnsiTheme="minorHAnsi" w:cstheme="minorHAnsi"/>
          <w:iCs/>
          <w:sz w:val="22"/>
          <w:szCs w:val="22"/>
          <w:lang w:val="en-US"/>
        </w:rPr>
        <w:t xml:space="preserve">ECs </w:t>
      </w:r>
      <w:r w:rsidR="0041751A" w:rsidRPr="004C580E">
        <w:rPr>
          <w:rFonts w:asciiTheme="minorHAnsi" w:hAnsiTheme="minorHAnsi" w:cstheme="minorHAnsi"/>
          <w:iCs/>
          <w:sz w:val="22"/>
          <w:szCs w:val="22"/>
          <w:lang w:val="en-US"/>
        </w:rPr>
        <w:t xml:space="preserve">via CTIS and </w:t>
      </w:r>
      <w:r w:rsidR="00554EB1" w:rsidRPr="004C580E">
        <w:rPr>
          <w:rFonts w:asciiTheme="minorHAnsi" w:hAnsiTheme="minorHAnsi" w:cstheme="minorHAnsi"/>
          <w:color w:val="0D0D0D"/>
          <w:sz w:val="22"/>
          <w:szCs w:val="22"/>
          <w:lang w:val="en-US"/>
        </w:rPr>
        <w:t>Eudravigilance</w:t>
      </w:r>
      <w:r w:rsidR="00554EB1" w:rsidRPr="004C580E">
        <w:rPr>
          <w:rFonts w:asciiTheme="minorHAnsi" w:hAnsiTheme="minorHAnsi" w:cstheme="minorHAnsi"/>
          <w:color w:val="0D0D0D"/>
          <w:spacing w:val="-2"/>
          <w:sz w:val="22"/>
          <w:szCs w:val="22"/>
          <w:lang w:val="en-US"/>
        </w:rPr>
        <w:t xml:space="preserve"> </w:t>
      </w:r>
      <w:r w:rsidR="00554EB1" w:rsidRPr="004C580E">
        <w:rPr>
          <w:rFonts w:asciiTheme="minorHAnsi" w:hAnsiTheme="minorHAnsi" w:cstheme="minorHAnsi"/>
          <w:color w:val="0D0D0D"/>
          <w:sz w:val="22"/>
          <w:szCs w:val="22"/>
          <w:lang w:val="en-US"/>
        </w:rPr>
        <w:t>database</w:t>
      </w:r>
      <w:r w:rsidRPr="004C580E">
        <w:rPr>
          <w:rFonts w:asciiTheme="minorHAnsi" w:hAnsiTheme="minorHAnsi" w:cstheme="minorHAnsi"/>
          <w:iCs/>
          <w:sz w:val="22"/>
          <w:szCs w:val="22"/>
          <w:lang w:val="en-US"/>
        </w:rPr>
        <w:t xml:space="preserve"> for verifying the proper conduct of the study and for assessment of study results and adverse events</w:t>
      </w:r>
    </w:p>
    <w:p w14:paraId="080FF95B" w14:textId="4364BA7B" w:rsidR="00756CAA" w:rsidRPr="004C580E" w:rsidRDefault="00F4252F" w:rsidP="005C42DB">
      <w:pPr>
        <w:pStyle w:val="Textkrper"/>
        <w:numPr>
          <w:ilvl w:val="0"/>
          <w:numId w:val="4"/>
        </w:numPr>
        <w:spacing w:after="120"/>
        <w:ind w:right="4"/>
        <w:rPr>
          <w:rFonts w:asciiTheme="minorHAnsi" w:hAnsiTheme="minorHAnsi" w:cstheme="minorHAnsi"/>
          <w:iCs/>
          <w:sz w:val="22"/>
          <w:szCs w:val="22"/>
          <w:lang w:val="en-US"/>
        </w:rPr>
      </w:pPr>
      <w:r w:rsidRPr="004C580E">
        <w:rPr>
          <w:rFonts w:asciiTheme="minorHAnsi" w:hAnsiTheme="minorHAnsi" w:cstheme="minorHAnsi"/>
          <w:iCs/>
          <w:sz w:val="22"/>
          <w:szCs w:val="22"/>
          <w:lang w:val="en-US"/>
        </w:rPr>
        <w:t>During monitoring, audits or inspections representatives of the sponsor (monitor, auditor) or of the local regulatory authority(ies) must have direct access to personal data. In this case, the investigator is released from confidential medical communication.</w:t>
      </w:r>
    </w:p>
    <w:p w14:paraId="5E8DF8A9" w14:textId="5B035223" w:rsidR="00756CAA" w:rsidRPr="004C580E" w:rsidRDefault="001A1C6B" w:rsidP="007A63E1">
      <w:pPr>
        <w:pStyle w:val="Textkrper"/>
        <w:spacing w:before="120"/>
        <w:ind w:right="4"/>
        <w:rPr>
          <w:rFonts w:asciiTheme="minorHAnsi" w:hAnsiTheme="minorHAnsi" w:cstheme="minorHAnsi"/>
          <w:color w:val="0D0D0D"/>
          <w:spacing w:val="-1"/>
          <w:sz w:val="22"/>
          <w:szCs w:val="22"/>
          <w:lang w:val="en-GB"/>
        </w:rPr>
      </w:pPr>
      <w:r w:rsidRPr="004C580E">
        <w:rPr>
          <w:rFonts w:asciiTheme="minorHAnsi" w:hAnsiTheme="minorHAnsi" w:cstheme="minorHAnsi"/>
          <w:color w:val="0D0D0D"/>
          <w:spacing w:val="-1"/>
          <w:sz w:val="22"/>
          <w:szCs w:val="22"/>
          <w:lang w:val="en-GB"/>
        </w:rPr>
        <w:t>Details will be described in the data protection concept.</w:t>
      </w:r>
    </w:p>
    <w:p w14:paraId="2972FB0F" w14:textId="77777777" w:rsidR="007C63C4" w:rsidRPr="004C580E" w:rsidRDefault="007C63C4" w:rsidP="007A63E1">
      <w:pPr>
        <w:pStyle w:val="Textkrper"/>
        <w:spacing w:before="120"/>
        <w:ind w:right="4"/>
        <w:rPr>
          <w:rFonts w:asciiTheme="minorHAnsi" w:hAnsiTheme="minorHAnsi" w:cstheme="minorHAnsi"/>
          <w:color w:val="0D0D0D"/>
          <w:spacing w:val="-1"/>
          <w:sz w:val="22"/>
          <w:szCs w:val="22"/>
          <w:lang w:val="en-US"/>
        </w:rPr>
      </w:pPr>
    </w:p>
    <w:p w14:paraId="51D491E5" w14:textId="759CD8DE" w:rsidR="00756CAA" w:rsidRPr="004C580E" w:rsidRDefault="00F4252F" w:rsidP="00B25DE8">
      <w:pPr>
        <w:pStyle w:val="berschrift"/>
      </w:pPr>
      <w:bookmarkStart w:id="267" w:name="_Toc157879021"/>
      <w:r w:rsidRPr="004C580E">
        <w:t>Financing</w:t>
      </w:r>
      <w:r w:rsidRPr="004C580E">
        <w:rPr>
          <w:spacing w:val="-1"/>
        </w:rPr>
        <w:t xml:space="preserve"> </w:t>
      </w:r>
      <w:r w:rsidRPr="004C580E">
        <w:t>of the Study</w:t>
      </w:r>
      <w:bookmarkEnd w:id="267"/>
    </w:p>
    <w:p w14:paraId="580FCD64" w14:textId="5299283B" w:rsidR="00756CAA" w:rsidRPr="004C580E" w:rsidRDefault="00F4252F"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The present study is an investigator initiated study (IIS). The study is financially supported by </w:t>
      </w:r>
      <w:r w:rsidR="000129FF">
        <w:rPr>
          <w:rFonts w:asciiTheme="minorHAnsi" w:hAnsiTheme="minorHAnsi" w:cstheme="minorHAnsi"/>
          <w:color w:val="0D0D0D"/>
          <w:spacing w:val="-1"/>
          <w:sz w:val="22"/>
          <w:szCs w:val="22"/>
          <w:lang w:val="en-US"/>
        </w:rPr>
        <w:t>Roche and Lilly</w:t>
      </w:r>
      <w:r w:rsidRPr="004C580E">
        <w:rPr>
          <w:rFonts w:asciiTheme="minorHAnsi" w:hAnsiTheme="minorHAnsi" w:cstheme="minorHAnsi"/>
          <w:color w:val="0D0D0D"/>
          <w:spacing w:val="-1"/>
          <w:sz w:val="22"/>
          <w:szCs w:val="22"/>
          <w:lang w:val="en-US"/>
        </w:rPr>
        <w:t>.</w:t>
      </w:r>
    </w:p>
    <w:p w14:paraId="124F8342" w14:textId="005BE75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6D583AF5" w14:textId="5B23EE64" w:rsidR="00B86D12" w:rsidRPr="004C580E" w:rsidRDefault="00B86D12" w:rsidP="00B25DE8">
      <w:pPr>
        <w:pStyle w:val="berschrift1"/>
        <w:tabs>
          <w:tab w:val="left" w:pos="759"/>
        </w:tabs>
        <w:spacing w:after="240"/>
        <w:ind w:left="398" w:right="4"/>
        <w:rPr>
          <w:rFonts w:cstheme="minorHAnsi"/>
          <w:color w:val="0D0D0D"/>
          <w:szCs w:val="22"/>
          <w:lang w:val="en-US"/>
        </w:rPr>
      </w:pPr>
      <w:bookmarkStart w:id="268" w:name="_Toc157879022"/>
      <w:r w:rsidRPr="004C580E">
        <w:rPr>
          <w:rFonts w:cstheme="minorHAnsi"/>
          <w:color w:val="0D0D0D"/>
          <w:szCs w:val="22"/>
          <w:lang w:val="en-US"/>
        </w:rPr>
        <w:t>Termination of the Study</w:t>
      </w:r>
      <w:bookmarkEnd w:id="268"/>
    </w:p>
    <w:p w14:paraId="6CDABDF7" w14:textId="33581768" w:rsidR="00B86D12" w:rsidRPr="004C580E" w:rsidRDefault="00B86D12" w:rsidP="00B25DE8">
      <w:pPr>
        <w:pStyle w:val="berschrift"/>
      </w:pPr>
      <w:bookmarkStart w:id="269" w:name="_Toc157879023"/>
      <w:r w:rsidRPr="004C580E">
        <w:t>Regular Termination of the Study</w:t>
      </w:r>
      <w:bookmarkEnd w:id="269"/>
      <w:r w:rsidRPr="004C580E">
        <w:t xml:space="preserve"> </w:t>
      </w:r>
    </w:p>
    <w:p w14:paraId="1EB69B67"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regular end of the study is defined by the last visit of the last subject entering the study (“Last Subject – Last Visit”).</w:t>
      </w:r>
    </w:p>
    <w:p w14:paraId="5E747CD5"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35E5DCFC" w14:textId="4F09D9F2" w:rsidR="00B86D12" w:rsidRPr="004C580E" w:rsidRDefault="00B86D12" w:rsidP="00B25DE8">
      <w:pPr>
        <w:pStyle w:val="berschrift"/>
      </w:pPr>
      <w:bookmarkStart w:id="270" w:name="_Toc157879024"/>
      <w:r w:rsidRPr="004C580E">
        <w:t>Early Termination by the Subject</w:t>
      </w:r>
      <w:bookmarkEnd w:id="270"/>
      <w:r w:rsidRPr="004C580E">
        <w:t xml:space="preserve"> </w:t>
      </w:r>
    </w:p>
    <w:p w14:paraId="75D6790E" w14:textId="1537F361" w:rsidR="00096638" w:rsidRPr="004C580E" w:rsidRDefault="00B86D12"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Patients can leave the study at any time for any reason if they wish to do so without any consequences. Please inform the sponsor if a patient withdraws consent. Patients who are withdrawn from protocol treatment will receive medical care according to local practice. </w:t>
      </w:r>
    </w:p>
    <w:p w14:paraId="7BE69B34" w14:textId="0D8AE0A4" w:rsidR="00096638" w:rsidRPr="004C580E" w:rsidRDefault="00096638"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For patients who have withdrawn their consent no further information will be collected.</w:t>
      </w:r>
    </w:p>
    <w:p w14:paraId="1E807FBF" w14:textId="54AE87D8" w:rsidR="00096638" w:rsidRPr="004C580E" w:rsidRDefault="00096638"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this case safety information regarding AE should be published as spontaneous report on suspected side-effects also known as suspected adverse drug reactions for authorized medicines in the European Economic Area (EEA).</w:t>
      </w:r>
    </w:p>
    <w:p w14:paraId="24B31AAE"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06134188" w14:textId="2DB7BCF0" w:rsidR="00B86D12" w:rsidRPr="004C580E" w:rsidRDefault="00B86D12" w:rsidP="00B25DE8">
      <w:pPr>
        <w:pStyle w:val="berschrift"/>
      </w:pPr>
      <w:bookmarkStart w:id="271" w:name="_Toc157879025"/>
      <w:r w:rsidRPr="004C580E">
        <w:t>Early Termination by the Investigator</w:t>
      </w:r>
      <w:bookmarkEnd w:id="271"/>
    </w:p>
    <w:p w14:paraId="2BC5BA5A"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Subjects may also be withdrawn from study treatment at any time at the discretion of the investigator for safety, behavioral, or administrative reasons, e.g.:</w:t>
      </w:r>
    </w:p>
    <w:p w14:paraId="5B8ACE29"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Occurrence of intolerable adverse events which would constitute an unacceptable high risk for the subject </w:t>
      </w:r>
    </w:p>
    <w:p w14:paraId="7713CEF6"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Lack of efficacy</w:t>
      </w:r>
    </w:p>
    <w:p w14:paraId="318B86FA" w14:textId="42218C5B"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Medically indicated e.g. because it is found that inclusion / exclusion criteria were violated</w:t>
      </w:r>
    </w:p>
    <w:p w14:paraId="50C60387"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Continuation is unacceptable because risks outweigh the benefits</w:t>
      </w:r>
    </w:p>
    <w:p w14:paraId="578242A9"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Pregnancy</w:t>
      </w:r>
    </w:p>
    <w:p w14:paraId="3B442775"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Lack of compliance of the subject (e.g. taking prohibited medication)</w:t>
      </w:r>
    </w:p>
    <w:p w14:paraId="40AA9A15"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Significant protocol violations </w:t>
      </w:r>
    </w:p>
    <w:p w14:paraId="6D81D061" w14:textId="2E365264"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Logistical reasons (e.g. subject changes his/her doctor or hospital or</w:t>
      </w:r>
      <w:r w:rsidR="00096638" w:rsidRPr="004C580E">
        <w:rPr>
          <w:rFonts w:asciiTheme="minorHAnsi" w:hAnsiTheme="minorHAnsi" w:cstheme="minorHAnsi"/>
          <w:color w:val="0D0D0D"/>
          <w:sz w:val="22"/>
          <w:szCs w:val="22"/>
          <w:lang w:val="en-US"/>
        </w:rPr>
        <w:t xml:space="preserve"> </w:t>
      </w:r>
      <w:r w:rsidRPr="004C580E">
        <w:rPr>
          <w:rFonts w:asciiTheme="minorHAnsi" w:hAnsiTheme="minorHAnsi" w:cstheme="minorHAnsi"/>
          <w:color w:val="0D0D0D"/>
          <w:sz w:val="22"/>
          <w:szCs w:val="22"/>
          <w:lang w:val="en-US"/>
        </w:rPr>
        <w:t>moves to another location where participation in this study is not possible)</w:t>
      </w:r>
    </w:p>
    <w:p w14:paraId="282400DE" w14:textId="34DE8FBE" w:rsidR="00B86D12" w:rsidRPr="004C580E" w:rsidRDefault="00B86D12"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 xml:space="preserve">Whenever a subject is withdrawn from the study treatments, the circumstances of the discontinuation have to be recorded in detail in the eCRF and patient will continue to follow up or survival follow up as described in section </w:t>
      </w:r>
      <w:r w:rsidR="00663AA3" w:rsidRPr="004C580E">
        <w:rPr>
          <w:rFonts w:asciiTheme="minorHAnsi" w:hAnsiTheme="minorHAnsi" w:cstheme="minorHAnsi"/>
          <w:color w:val="0D0D0D"/>
          <w:spacing w:val="-1"/>
          <w:sz w:val="22"/>
          <w:szCs w:val="22"/>
          <w:lang w:val="en-US"/>
        </w:rPr>
        <w:fldChar w:fldCharType="begin"/>
      </w:r>
      <w:r w:rsidR="00663AA3" w:rsidRPr="004C580E">
        <w:rPr>
          <w:rFonts w:asciiTheme="minorHAnsi" w:hAnsiTheme="minorHAnsi" w:cstheme="minorHAnsi"/>
          <w:color w:val="0D0D0D"/>
          <w:spacing w:val="-1"/>
          <w:sz w:val="22"/>
          <w:szCs w:val="22"/>
          <w:lang w:val="en-US"/>
        </w:rPr>
        <w:instrText xml:space="preserve"> REF _Ref122265372 \r \h </w:instrText>
      </w:r>
      <w:r w:rsidR="00E057B2" w:rsidRPr="004C580E">
        <w:rPr>
          <w:rFonts w:asciiTheme="minorHAnsi" w:hAnsiTheme="minorHAnsi" w:cstheme="minorHAnsi"/>
          <w:color w:val="0D0D0D"/>
          <w:spacing w:val="-1"/>
          <w:sz w:val="22"/>
          <w:szCs w:val="22"/>
          <w:lang w:val="en-US"/>
        </w:rPr>
        <w:instrText xml:space="preserve"> \* MERGEFORMAT </w:instrText>
      </w:r>
      <w:r w:rsidR="00663AA3" w:rsidRPr="004C580E">
        <w:rPr>
          <w:rFonts w:asciiTheme="minorHAnsi" w:hAnsiTheme="minorHAnsi" w:cstheme="minorHAnsi"/>
          <w:color w:val="0D0D0D"/>
          <w:spacing w:val="-1"/>
          <w:sz w:val="22"/>
          <w:szCs w:val="22"/>
          <w:lang w:val="en-US"/>
        </w:rPr>
      </w:r>
      <w:r w:rsidR="00663AA3"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11.2.5</w:t>
      </w:r>
      <w:r w:rsidR="00663AA3" w:rsidRPr="004C580E">
        <w:rPr>
          <w:rFonts w:asciiTheme="minorHAnsi" w:hAnsiTheme="minorHAnsi" w:cstheme="minorHAnsi"/>
          <w:color w:val="0D0D0D"/>
          <w:spacing w:val="-1"/>
          <w:sz w:val="22"/>
          <w:szCs w:val="22"/>
          <w:lang w:val="en-US"/>
        </w:rPr>
        <w:fldChar w:fldCharType="end"/>
      </w:r>
      <w:r w:rsidR="00663AA3" w:rsidRPr="004C580E">
        <w:rPr>
          <w:rFonts w:asciiTheme="minorHAnsi" w:hAnsiTheme="minorHAnsi" w:cstheme="minorHAnsi"/>
          <w:color w:val="0D0D0D"/>
          <w:spacing w:val="-1"/>
          <w:sz w:val="22"/>
          <w:szCs w:val="22"/>
          <w:lang w:val="en-US"/>
        </w:rPr>
        <w:t xml:space="preserve"> or </w:t>
      </w:r>
      <w:r w:rsidR="00663AA3" w:rsidRPr="004C580E">
        <w:rPr>
          <w:rFonts w:asciiTheme="minorHAnsi" w:hAnsiTheme="minorHAnsi" w:cstheme="minorHAnsi"/>
          <w:color w:val="0D0D0D"/>
          <w:spacing w:val="-1"/>
          <w:sz w:val="22"/>
          <w:szCs w:val="22"/>
          <w:lang w:val="en-US"/>
        </w:rPr>
        <w:fldChar w:fldCharType="begin"/>
      </w:r>
      <w:r w:rsidR="00663AA3" w:rsidRPr="004C580E">
        <w:rPr>
          <w:rFonts w:asciiTheme="minorHAnsi" w:hAnsiTheme="minorHAnsi" w:cstheme="minorHAnsi"/>
          <w:color w:val="0D0D0D"/>
          <w:spacing w:val="-1"/>
          <w:sz w:val="22"/>
          <w:szCs w:val="22"/>
          <w:lang w:val="en-US"/>
        </w:rPr>
        <w:instrText xml:space="preserve"> REF _Ref122265386 \r \h </w:instrText>
      </w:r>
      <w:r w:rsidR="00E057B2" w:rsidRPr="004C580E">
        <w:rPr>
          <w:rFonts w:asciiTheme="minorHAnsi" w:hAnsiTheme="minorHAnsi" w:cstheme="minorHAnsi"/>
          <w:color w:val="0D0D0D"/>
          <w:spacing w:val="-1"/>
          <w:sz w:val="22"/>
          <w:szCs w:val="22"/>
          <w:lang w:val="en-US"/>
        </w:rPr>
        <w:instrText xml:space="preserve"> \* MERGEFORMAT </w:instrText>
      </w:r>
      <w:r w:rsidR="00663AA3" w:rsidRPr="004C580E">
        <w:rPr>
          <w:rFonts w:asciiTheme="minorHAnsi" w:hAnsiTheme="minorHAnsi" w:cstheme="minorHAnsi"/>
          <w:color w:val="0D0D0D"/>
          <w:spacing w:val="-1"/>
          <w:sz w:val="22"/>
          <w:szCs w:val="22"/>
          <w:lang w:val="en-US"/>
        </w:rPr>
      </w:r>
      <w:r w:rsidR="00663AA3"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11.2.6</w:t>
      </w:r>
      <w:r w:rsidR="00663AA3" w:rsidRPr="004C580E">
        <w:rPr>
          <w:rFonts w:asciiTheme="minorHAnsi" w:hAnsiTheme="minorHAnsi" w:cstheme="minorHAnsi"/>
          <w:color w:val="0D0D0D"/>
          <w:spacing w:val="-1"/>
          <w:sz w:val="22"/>
          <w:szCs w:val="22"/>
          <w:lang w:val="en-US"/>
        </w:rPr>
        <w:fldChar w:fldCharType="end"/>
      </w:r>
      <w:r w:rsidRPr="004C580E">
        <w:rPr>
          <w:rFonts w:asciiTheme="minorHAnsi" w:hAnsiTheme="minorHAnsi" w:cstheme="minorHAnsi"/>
          <w:color w:val="0D0D0D"/>
          <w:spacing w:val="-1"/>
          <w:sz w:val="22"/>
          <w:szCs w:val="22"/>
          <w:lang w:val="en-US"/>
        </w:rPr>
        <w:t>.</w:t>
      </w:r>
    </w:p>
    <w:p w14:paraId="08420038" w14:textId="77777777" w:rsidR="00B86D12" w:rsidRPr="004C580E" w:rsidRDefault="00B86D12"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If a subject does not return for a scheduled visit, every effort should be made to contact the subject.</w:t>
      </w:r>
    </w:p>
    <w:p w14:paraId="670F2754" w14:textId="77777777" w:rsidR="00B86D12" w:rsidRPr="004C580E" w:rsidRDefault="00B86D12"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In any circumstance, every effort should be made to document subject outcome, if possible. The investigator should inquire about the reason for withdrawal. The subject should be followed-up regarding any unresolved adverse events.</w:t>
      </w:r>
    </w:p>
    <w:p w14:paraId="4B64AA31"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6FE1EA1F" w14:textId="5D03D747" w:rsidR="00B86D12" w:rsidRPr="004C580E" w:rsidRDefault="00B86D12" w:rsidP="00B25DE8">
      <w:pPr>
        <w:pStyle w:val="berschrift"/>
      </w:pPr>
      <w:bookmarkStart w:id="272" w:name="_Toc157879026"/>
      <w:r w:rsidRPr="004C580E">
        <w:t>Follow-up of Patients Withdrawn from Treatment</w:t>
      </w:r>
      <w:bookmarkEnd w:id="272"/>
    </w:p>
    <w:p w14:paraId="48DF9CAD" w14:textId="7570A305" w:rsidR="00B86D12" w:rsidRPr="004C580E" w:rsidRDefault="00B86D12"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Patients who are withdrawn from treatment by the investigator for other reasons than death or lack of efficacy (defined as progression of disease at any time) will go to Follow Up as described in section </w:t>
      </w:r>
      <w:r w:rsidR="00663AA3" w:rsidRPr="004C580E">
        <w:rPr>
          <w:rFonts w:asciiTheme="minorHAnsi" w:hAnsiTheme="minorHAnsi" w:cstheme="minorHAnsi"/>
          <w:color w:val="0D0D0D"/>
          <w:spacing w:val="-1"/>
          <w:sz w:val="22"/>
          <w:szCs w:val="22"/>
          <w:lang w:val="en-US"/>
        </w:rPr>
        <w:fldChar w:fldCharType="begin"/>
      </w:r>
      <w:r w:rsidR="00663AA3" w:rsidRPr="004C580E">
        <w:rPr>
          <w:rFonts w:asciiTheme="minorHAnsi" w:hAnsiTheme="minorHAnsi" w:cstheme="minorHAnsi"/>
          <w:color w:val="0D0D0D"/>
          <w:spacing w:val="-1"/>
          <w:sz w:val="22"/>
          <w:szCs w:val="22"/>
          <w:lang w:val="en-US"/>
        </w:rPr>
        <w:instrText xml:space="preserve"> REF _Ref122265163 \r \h </w:instrText>
      </w:r>
      <w:r w:rsidR="00E057B2" w:rsidRPr="004C580E">
        <w:rPr>
          <w:rFonts w:asciiTheme="minorHAnsi" w:hAnsiTheme="minorHAnsi" w:cstheme="minorHAnsi"/>
          <w:color w:val="0D0D0D"/>
          <w:spacing w:val="-1"/>
          <w:sz w:val="22"/>
          <w:szCs w:val="22"/>
          <w:lang w:val="en-US"/>
        </w:rPr>
        <w:instrText xml:space="preserve"> \* MERGEFORMAT </w:instrText>
      </w:r>
      <w:r w:rsidR="00663AA3" w:rsidRPr="004C580E">
        <w:rPr>
          <w:rFonts w:asciiTheme="minorHAnsi" w:hAnsiTheme="minorHAnsi" w:cstheme="minorHAnsi"/>
          <w:color w:val="0D0D0D"/>
          <w:spacing w:val="-1"/>
          <w:sz w:val="22"/>
          <w:szCs w:val="22"/>
          <w:lang w:val="en-US"/>
        </w:rPr>
      </w:r>
      <w:r w:rsidR="00663AA3"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11.2.5</w:t>
      </w:r>
      <w:r w:rsidR="00663AA3" w:rsidRPr="004C580E">
        <w:rPr>
          <w:rFonts w:asciiTheme="minorHAnsi" w:hAnsiTheme="minorHAnsi" w:cstheme="minorHAnsi"/>
          <w:color w:val="0D0D0D"/>
          <w:spacing w:val="-1"/>
          <w:sz w:val="22"/>
          <w:szCs w:val="22"/>
          <w:lang w:val="en-US"/>
        </w:rPr>
        <w:fldChar w:fldCharType="end"/>
      </w:r>
      <w:r w:rsidR="00450364">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for follow up.</w:t>
      </w:r>
    </w:p>
    <w:p w14:paraId="458A649A" w14:textId="00CA78A7" w:rsidR="00B86D12" w:rsidRPr="004C580E" w:rsidRDefault="00B86D12"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Patients who are withdrawn from treatment because of lack of efficacy or progressive disease will go to survival follow up as described in section </w:t>
      </w:r>
      <w:r w:rsidR="00663AA3" w:rsidRPr="004C580E">
        <w:rPr>
          <w:rFonts w:asciiTheme="minorHAnsi" w:hAnsiTheme="minorHAnsi" w:cstheme="minorHAnsi"/>
          <w:color w:val="0D0D0D"/>
          <w:spacing w:val="-1"/>
          <w:sz w:val="22"/>
          <w:szCs w:val="22"/>
          <w:lang w:val="en-US"/>
        </w:rPr>
        <w:fldChar w:fldCharType="begin"/>
      </w:r>
      <w:r w:rsidR="00663AA3" w:rsidRPr="004C580E">
        <w:rPr>
          <w:rFonts w:asciiTheme="minorHAnsi" w:hAnsiTheme="minorHAnsi" w:cstheme="minorHAnsi"/>
          <w:color w:val="0D0D0D"/>
          <w:spacing w:val="-1"/>
          <w:sz w:val="22"/>
          <w:szCs w:val="22"/>
          <w:lang w:val="en-US"/>
        </w:rPr>
        <w:instrText xml:space="preserve"> REF _Ref122265180 \r \h </w:instrText>
      </w:r>
      <w:r w:rsidR="00E057B2" w:rsidRPr="004C580E">
        <w:rPr>
          <w:rFonts w:asciiTheme="minorHAnsi" w:hAnsiTheme="minorHAnsi" w:cstheme="minorHAnsi"/>
          <w:color w:val="0D0D0D"/>
          <w:spacing w:val="-1"/>
          <w:sz w:val="22"/>
          <w:szCs w:val="22"/>
          <w:lang w:val="en-US"/>
        </w:rPr>
        <w:instrText xml:space="preserve"> \* MERGEFORMAT </w:instrText>
      </w:r>
      <w:r w:rsidR="00663AA3" w:rsidRPr="004C580E">
        <w:rPr>
          <w:rFonts w:asciiTheme="minorHAnsi" w:hAnsiTheme="minorHAnsi" w:cstheme="minorHAnsi"/>
          <w:color w:val="0D0D0D"/>
          <w:spacing w:val="-1"/>
          <w:sz w:val="22"/>
          <w:szCs w:val="22"/>
          <w:lang w:val="en-US"/>
        </w:rPr>
      </w:r>
      <w:r w:rsidR="00663AA3" w:rsidRPr="004C580E">
        <w:rPr>
          <w:rFonts w:asciiTheme="minorHAnsi" w:hAnsiTheme="minorHAnsi" w:cstheme="minorHAnsi"/>
          <w:color w:val="0D0D0D"/>
          <w:spacing w:val="-1"/>
          <w:sz w:val="22"/>
          <w:szCs w:val="22"/>
          <w:lang w:val="en-US"/>
        </w:rPr>
        <w:fldChar w:fldCharType="separate"/>
      </w:r>
      <w:r w:rsidR="00450364">
        <w:rPr>
          <w:rFonts w:asciiTheme="minorHAnsi" w:hAnsiTheme="minorHAnsi" w:cstheme="minorHAnsi"/>
          <w:color w:val="0D0D0D"/>
          <w:spacing w:val="-1"/>
          <w:sz w:val="22"/>
          <w:szCs w:val="22"/>
          <w:lang w:val="en-US"/>
        </w:rPr>
        <w:t>11.2.6</w:t>
      </w:r>
      <w:r w:rsidR="00663AA3" w:rsidRPr="004C580E">
        <w:rPr>
          <w:rFonts w:asciiTheme="minorHAnsi" w:hAnsiTheme="minorHAnsi" w:cstheme="minorHAnsi"/>
          <w:color w:val="0D0D0D"/>
          <w:spacing w:val="-1"/>
          <w:sz w:val="22"/>
          <w:szCs w:val="22"/>
          <w:lang w:val="en-US"/>
        </w:rPr>
        <w:fldChar w:fldCharType="end"/>
      </w:r>
      <w:r w:rsidR="00450364">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 xml:space="preserve">for survival follow up. </w:t>
      </w:r>
    </w:p>
    <w:p w14:paraId="694233EC" w14:textId="5B259720" w:rsidR="00B86D12" w:rsidRPr="004C580E" w:rsidRDefault="00B86D12" w:rsidP="006D3AC3">
      <w:pPr>
        <w:pStyle w:val="Textkrper"/>
        <w:spacing w:before="120"/>
        <w:ind w:right="4"/>
        <w:jc w:val="both"/>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 xml:space="preserve">For patients who are withdrawn from treatment because </w:t>
      </w:r>
      <w:r w:rsidR="00450364">
        <w:rPr>
          <w:rFonts w:asciiTheme="minorHAnsi" w:hAnsiTheme="minorHAnsi" w:cstheme="minorHAnsi"/>
          <w:color w:val="0D0D0D"/>
          <w:spacing w:val="-1"/>
          <w:sz w:val="22"/>
          <w:szCs w:val="22"/>
          <w:lang w:val="en-US"/>
        </w:rPr>
        <w:t xml:space="preserve">upon central data review were found ineligible </w:t>
      </w:r>
      <w:r w:rsidRPr="004C580E">
        <w:rPr>
          <w:rFonts w:asciiTheme="minorHAnsi" w:hAnsiTheme="minorHAnsi" w:cstheme="minorHAnsi"/>
          <w:color w:val="0D0D0D"/>
          <w:spacing w:val="-1"/>
          <w:sz w:val="22"/>
          <w:szCs w:val="22"/>
          <w:lang w:val="en-US"/>
        </w:rPr>
        <w:t xml:space="preserve">at time of enrollment contact </w:t>
      </w:r>
      <w:r w:rsidR="00096638" w:rsidRPr="004C580E">
        <w:rPr>
          <w:rFonts w:asciiTheme="minorHAnsi" w:hAnsiTheme="minorHAnsi" w:cstheme="minorHAnsi"/>
          <w:color w:val="0D0D0D"/>
          <w:spacing w:val="-1"/>
          <w:sz w:val="22"/>
          <w:szCs w:val="22"/>
          <w:lang w:val="en-US"/>
        </w:rPr>
        <w:t>sponsor and coordinating investigator</w:t>
      </w:r>
      <w:r w:rsidRPr="004C580E">
        <w:rPr>
          <w:rFonts w:asciiTheme="minorHAnsi" w:hAnsiTheme="minorHAnsi" w:cstheme="minorHAnsi"/>
          <w:color w:val="0D0D0D"/>
          <w:spacing w:val="-1"/>
          <w:sz w:val="22"/>
          <w:szCs w:val="22"/>
          <w:lang w:val="en-US"/>
        </w:rPr>
        <w:t xml:space="preserve"> to evaluate the further proceedings.</w:t>
      </w:r>
    </w:p>
    <w:p w14:paraId="6A629703"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63483F88" w14:textId="05114086" w:rsidR="00B86D12" w:rsidRPr="004C580E" w:rsidRDefault="00B86D12" w:rsidP="00B25DE8">
      <w:pPr>
        <w:pStyle w:val="berschrift"/>
      </w:pPr>
      <w:bookmarkStart w:id="273" w:name="_Toc157879027"/>
      <w:r w:rsidRPr="004C580E">
        <w:t>Early Termination of the Study Sites</w:t>
      </w:r>
      <w:bookmarkEnd w:id="273"/>
    </w:p>
    <w:p w14:paraId="6E5C1241" w14:textId="303568D6" w:rsidR="00096638" w:rsidRPr="004C580E" w:rsidRDefault="00B86D12"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Both the investigator and the sponsor have the right to terminate the study at one of the centers at any ti</w:t>
      </w:r>
      <w:r w:rsidR="006D3AC3">
        <w:rPr>
          <w:rFonts w:asciiTheme="minorHAnsi" w:hAnsiTheme="minorHAnsi" w:cstheme="minorHAnsi"/>
          <w:color w:val="0D0D0D"/>
          <w:spacing w:val="-1"/>
          <w:sz w:val="22"/>
          <w:szCs w:val="22"/>
          <w:lang w:val="en-US"/>
        </w:rPr>
        <w:t>me for the following instances:</w:t>
      </w:r>
    </w:p>
    <w:p w14:paraId="302CE84D"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Unforeseeable circumstances have arisen at the respective study center which preclude the continuation of the clinical subjects.</w:t>
      </w:r>
    </w:p>
    <w:p w14:paraId="45D8A31F"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investigator or the sponsor considers that the resources for continuation are no longer available.</w:t>
      </w:r>
    </w:p>
    <w:p w14:paraId="474EDB80" w14:textId="77777777" w:rsidR="00096638"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investigator or the sponsor considers that the continuation of the study is no longer ethically or medically justifiable.</w:t>
      </w:r>
    </w:p>
    <w:p w14:paraId="6C1407DE" w14:textId="32FA4C53"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Subject recruitment is inadequate.</w:t>
      </w:r>
    </w:p>
    <w:p w14:paraId="577EBF24"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Serious problems arise regarding the quality of the collected data which cannot be resolved.</w:t>
      </w:r>
    </w:p>
    <w:p w14:paraId="3477ACB5" w14:textId="5DFA7615"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Withdrawal of the opinion of the </w:t>
      </w:r>
      <w:r w:rsidR="00096638" w:rsidRPr="004C580E">
        <w:rPr>
          <w:rFonts w:asciiTheme="minorHAnsi" w:hAnsiTheme="minorHAnsi" w:cstheme="minorHAnsi"/>
          <w:color w:val="0D0D0D"/>
          <w:sz w:val="22"/>
          <w:szCs w:val="22"/>
          <w:lang w:val="en-US"/>
        </w:rPr>
        <w:t>agency</w:t>
      </w:r>
      <w:r w:rsidRPr="004C580E">
        <w:rPr>
          <w:rFonts w:asciiTheme="minorHAnsi" w:hAnsiTheme="minorHAnsi" w:cstheme="minorHAnsi"/>
          <w:color w:val="0D0D0D"/>
          <w:sz w:val="22"/>
          <w:szCs w:val="22"/>
          <w:lang w:val="en-US"/>
        </w:rPr>
        <w:t>.</w:t>
      </w:r>
    </w:p>
    <w:p w14:paraId="154FE894" w14:textId="77777777" w:rsidR="00096638" w:rsidRPr="004C580E" w:rsidRDefault="00096638" w:rsidP="007A63E1">
      <w:pPr>
        <w:pStyle w:val="Textkrper"/>
        <w:ind w:left="360" w:right="4"/>
        <w:rPr>
          <w:rFonts w:asciiTheme="minorHAnsi" w:hAnsiTheme="minorHAnsi" w:cstheme="minorHAnsi"/>
          <w:color w:val="0D0D0D"/>
          <w:sz w:val="22"/>
          <w:szCs w:val="22"/>
          <w:lang w:val="en-US"/>
        </w:rPr>
      </w:pPr>
    </w:p>
    <w:p w14:paraId="6E29736B" w14:textId="5E055547" w:rsidR="00B86D12" w:rsidRPr="004C580E" w:rsidRDefault="00B86D12" w:rsidP="007A63E1">
      <w:pPr>
        <w:pStyle w:val="Textkrper"/>
        <w:ind w:left="36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Early termination at one of the study centers does not automatically mean the discontinuation of study participation with already enrolled study subjects. A separate decision on further treatment must be made for each subject, depending on the overall situation.</w:t>
      </w:r>
    </w:p>
    <w:p w14:paraId="0DA5605C" w14:textId="77777777" w:rsidR="00096638" w:rsidRPr="004C580E" w:rsidRDefault="00096638" w:rsidP="007A63E1">
      <w:pPr>
        <w:pStyle w:val="Textkrper"/>
        <w:ind w:left="360" w:right="4"/>
        <w:rPr>
          <w:rFonts w:asciiTheme="minorHAnsi" w:hAnsiTheme="minorHAnsi" w:cstheme="minorHAnsi"/>
          <w:color w:val="0D0D0D"/>
          <w:sz w:val="22"/>
          <w:szCs w:val="22"/>
          <w:lang w:val="en-US"/>
        </w:rPr>
      </w:pPr>
    </w:p>
    <w:p w14:paraId="473DBDA4"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An adequate further treatment and follow-up of already enrolled study subjects must be ensured.</w:t>
      </w:r>
    </w:p>
    <w:p w14:paraId="26A11A77"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documentation of already enrolled study subjects will be reviewed for completeness and plausibility. Queries may be raised for further clarification before the center is closed. These queries must be answered properly by the center.</w:t>
      </w:r>
    </w:p>
    <w:p w14:paraId="0D811190" w14:textId="386413AC"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The </w:t>
      </w:r>
      <w:r w:rsidR="00096638" w:rsidRPr="004C580E">
        <w:rPr>
          <w:rFonts w:asciiTheme="minorHAnsi" w:hAnsiTheme="minorHAnsi" w:cstheme="minorHAnsi"/>
          <w:color w:val="0D0D0D"/>
          <w:sz w:val="22"/>
          <w:szCs w:val="22"/>
          <w:lang w:val="en-US"/>
        </w:rPr>
        <w:t>agency</w:t>
      </w:r>
      <w:r w:rsidRPr="004C580E">
        <w:rPr>
          <w:rFonts w:asciiTheme="minorHAnsi" w:hAnsiTheme="minorHAnsi" w:cstheme="minorHAnsi"/>
          <w:color w:val="0D0D0D"/>
          <w:sz w:val="22"/>
          <w:szCs w:val="22"/>
          <w:lang w:val="en-US"/>
        </w:rPr>
        <w:t xml:space="preserve"> must be duly notified of the center’s closure, including reasons, within the specified period(s).</w:t>
      </w:r>
    </w:p>
    <w:p w14:paraId="2B8B7BFC"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respective study center will be closed in stages by the CRA when a decision has been made on the further treatment of the subjects concerned.</w:t>
      </w:r>
    </w:p>
    <w:p w14:paraId="21202EA4"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6AAA16FA" w14:textId="3FA5B8A5" w:rsidR="00B86D12" w:rsidRPr="004C580E" w:rsidRDefault="00B86D12" w:rsidP="00B25DE8">
      <w:pPr>
        <w:pStyle w:val="berschrift"/>
      </w:pPr>
      <w:bookmarkStart w:id="274" w:name="_Toc157879028"/>
      <w:r w:rsidRPr="004C580E">
        <w:t>Early Termination of the Entire Study</w:t>
      </w:r>
      <w:bookmarkEnd w:id="274"/>
    </w:p>
    <w:p w14:paraId="17CB1A73" w14:textId="05EBFDC5" w:rsidR="00096638" w:rsidRPr="004C580E" w:rsidRDefault="00B86D12"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lastRenderedPageBreak/>
        <w:t>The sponsor may decide to terminate the study prematurely b</w:t>
      </w:r>
      <w:r w:rsidR="006D3AC3">
        <w:rPr>
          <w:rFonts w:asciiTheme="minorHAnsi" w:hAnsiTheme="minorHAnsi" w:cstheme="minorHAnsi"/>
          <w:color w:val="0D0D0D"/>
          <w:spacing w:val="-1"/>
          <w:sz w:val="22"/>
          <w:szCs w:val="22"/>
          <w:lang w:val="en-US"/>
        </w:rPr>
        <w:t>ased on the following criteria:</w:t>
      </w:r>
    </w:p>
    <w:p w14:paraId="68E08307"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There is evidence of an unacceptable risk for study patients (i.e. safety issue).</w:t>
      </w:r>
    </w:p>
    <w:p w14:paraId="080F9ECE" w14:textId="77777777"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There is reason to conclude that it will not be possible to collect the data necessary to reach the study objectives and it is therefore not ethical to continue enrollment of more patients; for example insufficient enrollment that cannot be improved.</w:t>
      </w:r>
    </w:p>
    <w:p w14:paraId="5A4BF098" w14:textId="4625C8D9" w:rsidR="00B86D12" w:rsidRPr="004C580E" w:rsidRDefault="00B86D12" w:rsidP="007A63E1">
      <w:pPr>
        <w:pStyle w:val="Textkrper"/>
        <w:numPr>
          <w:ilvl w:val="2"/>
          <w:numId w:val="1"/>
        </w:numPr>
        <w:ind w:left="720" w:right="4"/>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The D</w:t>
      </w:r>
      <w:r w:rsidR="009119DD" w:rsidRPr="004C580E">
        <w:rPr>
          <w:rFonts w:asciiTheme="minorHAnsi" w:hAnsiTheme="minorHAnsi" w:cstheme="minorHAnsi"/>
          <w:color w:val="0D0D0D"/>
          <w:sz w:val="22"/>
          <w:szCs w:val="22"/>
          <w:lang w:val="en-US"/>
        </w:rPr>
        <w:t>MS</w:t>
      </w:r>
      <w:r w:rsidRPr="004C580E">
        <w:rPr>
          <w:rFonts w:asciiTheme="minorHAnsi" w:hAnsiTheme="minorHAnsi" w:cstheme="minorHAnsi"/>
          <w:color w:val="0D0D0D"/>
          <w:sz w:val="22"/>
          <w:szCs w:val="22"/>
          <w:lang w:val="en-US"/>
        </w:rPr>
        <w:t>C recommends</w:t>
      </w:r>
      <w:r w:rsidR="004654D3">
        <w:rPr>
          <w:rFonts w:asciiTheme="minorHAnsi" w:hAnsiTheme="minorHAnsi" w:cstheme="minorHAnsi"/>
          <w:color w:val="0D0D0D"/>
          <w:sz w:val="22"/>
          <w:szCs w:val="22"/>
          <w:lang w:val="en-US"/>
        </w:rPr>
        <w:t xml:space="preserve"> </w:t>
      </w:r>
      <w:r w:rsidRPr="004C580E">
        <w:rPr>
          <w:rFonts w:asciiTheme="minorHAnsi" w:hAnsiTheme="minorHAnsi" w:cstheme="minorHAnsi"/>
          <w:color w:val="0D0D0D"/>
          <w:sz w:val="22"/>
          <w:szCs w:val="22"/>
          <w:lang w:val="en-US"/>
        </w:rPr>
        <w:t>to end the study based on viable arguments other than described above.</w:t>
      </w:r>
    </w:p>
    <w:p w14:paraId="2E59D40E" w14:textId="77777777" w:rsidR="00B86D12" w:rsidRPr="004C580E" w:rsidRDefault="00B86D12" w:rsidP="007A63E1">
      <w:pPr>
        <w:pStyle w:val="Textkrper"/>
        <w:spacing w:before="120"/>
        <w:ind w:right="4"/>
        <w:rPr>
          <w:rFonts w:asciiTheme="minorHAnsi" w:hAnsiTheme="minorHAnsi" w:cstheme="minorHAnsi"/>
          <w:color w:val="0D0D0D"/>
          <w:spacing w:val="-1"/>
          <w:sz w:val="22"/>
          <w:szCs w:val="22"/>
          <w:lang w:val="en-US"/>
        </w:rPr>
      </w:pPr>
    </w:p>
    <w:p w14:paraId="35AD7306" w14:textId="56FC2608" w:rsidR="00BC5E2F" w:rsidRPr="004C580E" w:rsidRDefault="00B86D12" w:rsidP="007A63E1">
      <w:pPr>
        <w:pStyle w:val="Textkrper"/>
        <w:spacing w:before="120"/>
        <w:ind w:right="4"/>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The sponsor will promptly notify all concerned investigators</w:t>
      </w:r>
      <w:r w:rsidR="0081319C" w:rsidRPr="004C580E">
        <w:rPr>
          <w:rFonts w:asciiTheme="minorHAnsi" w:hAnsiTheme="minorHAnsi" w:cstheme="minorHAnsi"/>
          <w:color w:val="0D0D0D"/>
          <w:spacing w:val="-1"/>
          <w:sz w:val="22"/>
          <w:szCs w:val="22"/>
          <w:lang w:val="en-US"/>
        </w:rPr>
        <w:t xml:space="preserve"> </w:t>
      </w:r>
      <w:r w:rsidRPr="004C580E">
        <w:rPr>
          <w:rFonts w:asciiTheme="minorHAnsi" w:hAnsiTheme="minorHAnsi" w:cstheme="minorHAnsi"/>
          <w:color w:val="0D0D0D"/>
          <w:spacing w:val="-1"/>
          <w:sz w:val="22"/>
          <w:szCs w:val="22"/>
          <w:lang w:val="en-US"/>
        </w:rPr>
        <w:t>of the decision to terminate the study. The sponsor will provide information regarding the time lines of study termination and instructions regarding treatment and data collection of enrolled patients.</w:t>
      </w:r>
    </w:p>
    <w:p w14:paraId="75D6DB7D" w14:textId="77777777" w:rsidR="00BC5E2F" w:rsidRPr="004C580E" w:rsidRDefault="00BC5E2F" w:rsidP="007A63E1">
      <w:pPr>
        <w:pStyle w:val="Textkrper"/>
        <w:spacing w:before="120"/>
        <w:ind w:right="4"/>
        <w:rPr>
          <w:rFonts w:asciiTheme="minorHAnsi" w:hAnsiTheme="minorHAnsi" w:cstheme="minorHAnsi"/>
          <w:color w:val="0D0D0D"/>
          <w:spacing w:val="-1"/>
          <w:sz w:val="22"/>
          <w:szCs w:val="22"/>
          <w:lang w:val="en-US"/>
        </w:rPr>
      </w:pPr>
    </w:p>
    <w:p w14:paraId="576FF965" w14:textId="77777777" w:rsidR="00756CAA" w:rsidRPr="004C580E" w:rsidRDefault="00756CAA" w:rsidP="007A63E1">
      <w:pPr>
        <w:pStyle w:val="Textkrper"/>
        <w:spacing w:before="120"/>
        <w:ind w:right="258"/>
        <w:rPr>
          <w:rFonts w:asciiTheme="minorHAnsi" w:hAnsiTheme="minorHAnsi" w:cstheme="minorHAnsi"/>
          <w:color w:val="0D0D0D"/>
          <w:spacing w:val="-1"/>
          <w:sz w:val="22"/>
          <w:szCs w:val="22"/>
          <w:lang w:val="en-US"/>
        </w:rPr>
      </w:pPr>
    </w:p>
    <w:p w14:paraId="1D3A88C1" w14:textId="35B6C596" w:rsidR="00FC0E5E" w:rsidRPr="004C580E" w:rsidRDefault="00FC0E5E" w:rsidP="007A63E1">
      <w:pPr>
        <w:widowControl w:val="0"/>
        <w:autoSpaceDE w:val="0"/>
        <w:autoSpaceDN w:val="0"/>
        <w:rPr>
          <w:rFonts w:asciiTheme="minorHAnsi" w:hAnsiTheme="minorHAnsi" w:cstheme="minorHAnsi"/>
          <w:sz w:val="22"/>
          <w:szCs w:val="22"/>
          <w:lang w:val="en-US"/>
        </w:rPr>
      </w:pPr>
      <w:bookmarkStart w:id="275" w:name="_Toc103706114"/>
      <w:bookmarkStart w:id="276" w:name="_Toc103706280"/>
      <w:bookmarkStart w:id="277" w:name="_Toc103706445"/>
      <w:bookmarkStart w:id="278" w:name="_Toc103706609"/>
      <w:bookmarkStart w:id="279" w:name="_Toc103706773"/>
      <w:bookmarkStart w:id="280" w:name="_Toc103706937"/>
      <w:bookmarkStart w:id="281" w:name="_Toc104375000"/>
      <w:bookmarkStart w:id="282" w:name="_Toc104375376"/>
      <w:bookmarkStart w:id="283" w:name="_Toc104391742"/>
      <w:bookmarkStart w:id="284" w:name="_Toc104391912"/>
      <w:bookmarkStart w:id="285" w:name="_Toc105156479"/>
      <w:bookmarkStart w:id="286" w:name="_Toc105156651"/>
      <w:bookmarkStart w:id="287" w:name="_Toc103706115"/>
      <w:bookmarkStart w:id="288" w:name="_Toc103706281"/>
      <w:bookmarkStart w:id="289" w:name="_Toc103706446"/>
      <w:bookmarkStart w:id="290" w:name="_Toc103706610"/>
      <w:bookmarkStart w:id="291" w:name="_Toc103706774"/>
      <w:bookmarkStart w:id="292" w:name="_Toc103706938"/>
      <w:bookmarkStart w:id="293" w:name="_Toc104375001"/>
      <w:bookmarkStart w:id="294" w:name="_Toc104375377"/>
      <w:bookmarkStart w:id="295" w:name="_Toc104391743"/>
      <w:bookmarkStart w:id="296" w:name="_Toc104391913"/>
      <w:bookmarkStart w:id="297" w:name="_Toc105156480"/>
      <w:bookmarkStart w:id="298" w:name="_Toc105156652"/>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4C580E">
        <w:rPr>
          <w:rFonts w:asciiTheme="minorHAnsi" w:hAnsiTheme="minorHAnsi" w:cstheme="minorHAnsi"/>
          <w:sz w:val="22"/>
          <w:szCs w:val="22"/>
          <w:lang w:val="en-US"/>
        </w:rPr>
        <w:br w:type="page"/>
      </w:r>
    </w:p>
    <w:p w14:paraId="699D0EA1" w14:textId="63249D64" w:rsidR="00756CAA" w:rsidRPr="004C580E" w:rsidRDefault="00F4252F" w:rsidP="007A63E1">
      <w:pPr>
        <w:pStyle w:val="berschrift1"/>
        <w:ind w:right="258"/>
        <w:rPr>
          <w:rFonts w:cstheme="minorHAnsi"/>
          <w:color w:val="0D0D0D"/>
          <w:szCs w:val="22"/>
          <w:lang w:val="en-US"/>
        </w:rPr>
      </w:pPr>
      <w:bookmarkStart w:id="299" w:name="_Toc123214165"/>
      <w:bookmarkStart w:id="300" w:name="_Toc123220218"/>
      <w:bookmarkStart w:id="301" w:name="_Toc157879029"/>
      <w:bookmarkEnd w:id="299"/>
      <w:bookmarkEnd w:id="300"/>
      <w:r w:rsidRPr="004C580E">
        <w:rPr>
          <w:rFonts w:cstheme="minorHAnsi"/>
          <w:color w:val="0D0D0D"/>
          <w:szCs w:val="22"/>
          <w:lang w:val="en-US"/>
        </w:rPr>
        <w:lastRenderedPageBreak/>
        <w:t>References</w:t>
      </w:r>
      <w:bookmarkEnd w:id="301"/>
    </w:p>
    <w:p w14:paraId="4947315F" w14:textId="77777777" w:rsidR="00756CAA" w:rsidRPr="004C580E" w:rsidRDefault="00756CAA" w:rsidP="007A63E1">
      <w:pPr>
        <w:pStyle w:val="Textkrper"/>
        <w:ind w:right="258"/>
        <w:rPr>
          <w:rFonts w:asciiTheme="minorHAnsi" w:hAnsiTheme="minorHAnsi" w:cstheme="minorHAnsi"/>
          <w:b/>
          <w:sz w:val="22"/>
          <w:szCs w:val="22"/>
          <w:lang w:val="en-US"/>
        </w:rPr>
      </w:pPr>
    </w:p>
    <w:p w14:paraId="4B3DDF28" w14:textId="77777777" w:rsidR="00D348B5" w:rsidRPr="003570F0" w:rsidRDefault="00D348B5" w:rsidP="007A63E1">
      <w:pPr>
        <w:spacing w:before="120"/>
        <w:ind w:left="118" w:right="258"/>
        <w:rPr>
          <w:rFonts w:asciiTheme="minorHAnsi" w:hAnsiTheme="minorHAnsi" w:cstheme="minorHAnsi"/>
          <w:i/>
          <w:color w:val="0D0D0D"/>
          <w:sz w:val="22"/>
          <w:szCs w:val="22"/>
          <w:lang w:val="en-US"/>
        </w:rPr>
      </w:pPr>
    </w:p>
    <w:p w14:paraId="2E8697F8"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w:t>
      </w:r>
      <w:r w:rsidRPr="003570F0">
        <w:rPr>
          <w:rFonts w:asciiTheme="minorHAnsi" w:hAnsiTheme="minorHAnsi" w:cstheme="minorHAnsi"/>
          <w:sz w:val="22"/>
          <w:szCs w:val="22"/>
          <w:lang w:val="en-US"/>
        </w:rPr>
        <w:tab/>
        <w:t>Phillips TJ, Dickinson M, Morschhauser F, et al: Glofitamab Monotherapy Induces High Complete Response Rates in Patients with Heavily Pretreated Relapsed or Refractory Mantle Cell Lymphoma. Blood 140:178-180, 2022</w:t>
      </w:r>
    </w:p>
    <w:p w14:paraId="7C80BE1C"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w:t>
      </w:r>
      <w:r w:rsidRPr="003570F0">
        <w:rPr>
          <w:rFonts w:asciiTheme="minorHAnsi" w:hAnsiTheme="minorHAnsi" w:cstheme="minorHAnsi"/>
          <w:sz w:val="22"/>
          <w:szCs w:val="22"/>
          <w:lang w:val="en-US"/>
        </w:rPr>
        <w:tab/>
        <w:t>Phillips T, Dickinson M, Morschhauser F, et al: Glofitamab Step-up Dosing Induces High Response Rates in Patients (pts) with Relapsed or Refractory (R/R) Mantle Cell Lymphoma (MCL), Most of Whom Had Failed Prior Bruton's Tyrosine Kinase Inhibitor (BTKi) Therapy. Blood 138:130-130, 2021</w:t>
      </w:r>
    </w:p>
    <w:p w14:paraId="720A4123"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w:t>
      </w:r>
      <w:r w:rsidRPr="003570F0">
        <w:rPr>
          <w:rFonts w:asciiTheme="minorHAnsi" w:hAnsiTheme="minorHAnsi" w:cstheme="minorHAnsi"/>
          <w:sz w:val="22"/>
          <w:szCs w:val="22"/>
          <w:lang w:val="en-US"/>
        </w:rPr>
        <w:tab/>
        <w:t>Wang ML, Jurczak W, Zinzani PL, et al: Pirtobrutinib in Covalent Bruton Tyrosine Kinase Inhibitor Pretreated Mantle-Cell Lymphoma. J Clin Oncol 41:3988-3997, 2023</w:t>
      </w:r>
    </w:p>
    <w:p w14:paraId="0E71DD6B"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w:t>
      </w:r>
      <w:r w:rsidRPr="003570F0">
        <w:rPr>
          <w:rFonts w:asciiTheme="minorHAnsi" w:hAnsiTheme="minorHAnsi" w:cstheme="minorHAnsi"/>
          <w:sz w:val="22"/>
          <w:szCs w:val="22"/>
          <w:lang w:val="en-US"/>
        </w:rPr>
        <w:tab/>
        <w:t>Shah NN, Jurczak W, Zinzani PL, et al: Pirtobrutinib in covalent BTK-inhibitor (cBTKi) pre-treated mantle cell lymphoma (MCL): Updated results and subgroup analysis from the phase 1/2 BRUIN study with &gt;3 years follow-up from start of enrollment. Journal of Clinical Oncology 41:7514-7514, 2023</w:t>
      </w:r>
    </w:p>
    <w:p w14:paraId="41481588"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5.</w:t>
      </w:r>
      <w:r w:rsidRPr="003570F0">
        <w:rPr>
          <w:rFonts w:asciiTheme="minorHAnsi" w:hAnsiTheme="minorHAnsi" w:cstheme="minorHAnsi"/>
          <w:sz w:val="22"/>
          <w:szCs w:val="22"/>
          <w:lang w:val="en-US"/>
        </w:rPr>
        <w:tab/>
        <w:t>Coombs CC, Shah NN, Jurczak W, et al: Long-term safety with ≥12 months of pirtobrutinib in relapsed/refractory (R/R) B-cell malignancies. Journal of Clinical Oncology 41:7513-7513, 2023</w:t>
      </w:r>
    </w:p>
    <w:p w14:paraId="056EDD13"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6.</w:t>
      </w:r>
      <w:r w:rsidRPr="003570F0">
        <w:rPr>
          <w:rFonts w:asciiTheme="minorHAnsi" w:hAnsiTheme="minorHAnsi" w:cstheme="minorHAnsi"/>
          <w:sz w:val="22"/>
          <w:szCs w:val="22"/>
          <w:lang w:val="en-US"/>
        </w:rPr>
        <w:tab/>
        <w:t>Mhibik M, Gaglione EM, Eik D, et al: BTK inhibitors, irrespective of ITK inhibition, increase efficacy of a CD19/CD3-bispecific antibody in CLL. Blood 138:1843-1854, 2021</w:t>
      </w:r>
    </w:p>
    <w:p w14:paraId="0923CD24"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7.</w:t>
      </w:r>
      <w:r w:rsidRPr="003570F0">
        <w:rPr>
          <w:rFonts w:asciiTheme="minorHAnsi" w:hAnsiTheme="minorHAnsi" w:cstheme="minorHAnsi"/>
          <w:sz w:val="22"/>
          <w:szCs w:val="22"/>
          <w:lang w:val="en-US"/>
        </w:rPr>
        <w:tab/>
        <w:t>Min Byun J, Yoon SS, Hong J, et al: P1157: PHASE II STUDY OF GLOFITAMAB, POSELTINIB AND LENALIDOMIDE IN PATIENTS WITH RELAPSED/REFRACTORY DIFFUSE B CELL LYMPHOMAS. Hemasphere 7, 2023</w:t>
      </w:r>
    </w:p>
    <w:p w14:paraId="3D818A23"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8.</w:t>
      </w:r>
      <w:r w:rsidRPr="003570F0">
        <w:rPr>
          <w:rFonts w:asciiTheme="minorHAnsi" w:hAnsiTheme="minorHAnsi" w:cstheme="minorHAnsi"/>
          <w:sz w:val="22"/>
          <w:szCs w:val="22"/>
          <w:lang w:val="en-US"/>
        </w:rPr>
        <w:tab/>
        <w:t>Rule S, Dreyling M, Goy A, et al: Ibrutinib for the treatment of relapsed/refractory mantle cell lymphoma: extended 3.5-year follow up from a pooled analysis. Haematologica 104:e211-e214, 2019</w:t>
      </w:r>
    </w:p>
    <w:p w14:paraId="2D9D3310"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9.</w:t>
      </w:r>
      <w:r w:rsidRPr="003570F0">
        <w:rPr>
          <w:rFonts w:asciiTheme="minorHAnsi" w:hAnsiTheme="minorHAnsi" w:cstheme="minorHAnsi"/>
          <w:sz w:val="22"/>
          <w:szCs w:val="22"/>
          <w:lang w:val="en-US"/>
        </w:rPr>
        <w:tab/>
        <w:t>Dreyling M, Jurczak W, Jerkeman M, et al: Ibrutinib versus temsirolimus in patients with relapsed or refractory mantle-cell lymphoma: an international, randomised, open-label, phase 3 study. Lancet 387:770-8, 2016</w:t>
      </w:r>
    </w:p>
    <w:p w14:paraId="02BCB832"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10.</w:t>
      </w:r>
      <w:r w:rsidRPr="003570F0">
        <w:rPr>
          <w:rFonts w:asciiTheme="minorHAnsi" w:hAnsiTheme="minorHAnsi" w:cstheme="minorHAnsi"/>
          <w:sz w:val="22"/>
          <w:szCs w:val="22"/>
          <w:lang w:val="en-US"/>
        </w:rPr>
        <w:tab/>
        <w:t>Rule S, Jurczak W, Jerkeman M, et al: Ibrutinib versus temsirolimus: 3-year follow-up of patients with previously treated mantle cell lymphoma from the phase 3, international, randomized, open-label RAY study. Leukemia 32:1799-1803, 2018</w:t>
      </w:r>
    </w:p>
    <w:p w14:paraId="1CF2FF4D"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11.</w:t>
      </w:r>
      <w:r w:rsidRPr="003570F0">
        <w:rPr>
          <w:rFonts w:asciiTheme="minorHAnsi" w:hAnsiTheme="minorHAnsi" w:cstheme="minorHAnsi"/>
          <w:sz w:val="22"/>
          <w:szCs w:val="22"/>
          <w:lang w:val="en-US"/>
        </w:rPr>
        <w:tab/>
        <w:t>Tam CS, Opat S, Simpson D, et al: Zanubrutinib for the treatment of relapsed or refractory mantle cell lymphoma. Blood Adv 5:2577-2585, 2021</w:t>
      </w:r>
    </w:p>
    <w:p w14:paraId="3138FC1A"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12.</w:t>
      </w:r>
      <w:r w:rsidRPr="003570F0">
        <w:rPr>
          <w:rFonts w:asciiTheme="minorHAnsi" w:hAnsiTheme="minorHAnsi" w:cstheme="minorHAnsi"/>
          <w:sz w:val="22"/>
          <w:szCs w:val="22"/>
          <w:lang w:val="en-US"/>
        </w:rPr>
        <w:tab/>
        <w:t>Wang M, Jurczak W, Trněný M, et al: Ibrutinib Combined with Venetoclax in Patients with Relapsed/Refractory Mantle Cell Lymphoma: Primary Analysis Results from the Randomized Phase 3 Sympatico Study. Blood 142:LBA-2-LBA-2, 2023</w:t>
      </w:r>
    </w:p>
    <w:p w14:paraId="722C34BA"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13.</w:t>
      </w:r>
      <w:r w:rsidRPr="003570F0">
        <w:rPr>
          <w:rFonts w:asciiTheme="minorHAnsi" w:hAnsiTheme="minorHAnsi" w:cstheme="minorHAnsi"/>
          <w:sz w:val="22"/>
          <w:szCs w:val="22"/>
          <w:lang w:val="en-US"/>
        </w:rPr>
        <w:tab/>
        <w:t>Wang M, Rule S, Zinzani PL, et al: Acalabrutinib in relapsed or refractory mantle cell lymphoma (ACE-LY-004): a single-arm, multicentre, phase 2 trial. Lancet 391:659-667, 2018</w:t>
      </w:r>
    </w:p>
    <w:p w14:paraId="24EFC81F"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14.</w:t>
      </w:r>
      <w:r w:rsidRPr="003570F0">
        <w:rPr>
          <w:rFonts w:asciiTheme="minorHAnsi" w:hAnsiTheme="minorHAnsi" w:cstheme="minorHAnsi"/>
          <w:sz w:val="22"/>
          <w:szCs w:val="22"/>
          <w:lang w:val="en-US"/>
        </w:rPr>
        <w:tab/>
        <w:t>Sharman JP, Egyed M, Jurczak W, et al: Acalabrutinib with or without obinutuzumab versus chlorambucil and obinutuzmab for treatment-naive chronic lymphocytic leukaemia (ELEVATE TN): a randomised, controlled, phase 3 trial. Lancet 395:1278-1291, 2020</w:t>
      </w:r>
    </w:p>
    <w:p w14:paraId="1DDD0D2E"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15.</w:t>
      </w:r>
      <w:r w:rsidRPr="003570F0">
        <w:rPr>
          <w:rFonts w:asciiTheme="minorHAnsi" w:hAnsiTheme="minorHAnsi" w:cstheme="minorHAnsi"/>
          <w:sz w:val="22"/>
          <w:szCs w:val="22"/>
          <w:lang w:val="en-US"/>
        </w:rPr>
        <w:tab/>
        <w:t>Moreno C, Greil R, Demirkan F, et al: Ibrutinib plus obinutuzumab versus chlorambucil plus obinutuzumab in first-line treatment of chronic lymphocytic leukaemia (iLLUMINATE): a multicentre, randomised, open-label, phase 3 trial. Lancet Oncol 20:43-56, 2019</w:t>
      </w:r>
    </w:p>
    <w:p w14:paraId="444F4EDD"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16.</w:t>
      </w:r>
      <w:r w:rsidRPr="003570F0">
        <w:rPr>
          <w:rFonts w:asciiTheme="minorHAnsi" w:hAnsiTheme="minorHAnsi" w:cstheme="minorHAnsi"/>
          <w:sz w:val="22"/>
          <w:szCs w:val="22"/>
          <w:lang w:val="en-US"/>
        </w:rPr>
        <w:tab/>
        <w:t>Le Gouill S, Morschhauser F, Chiron D, et al: Ibrutinib, obinutuzumab, and venetoclax in relapsed and untreated patients with mantle cell lymphoma: a phase 1/2 trial. Blood 137:877-887, 2021</w:t>
      </w:r>
    </w:p>
    <w:p w14:paraId="3191541F"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17.</w:t>
      </w:r>
      <w:r w:rsidRPr="003570F0">
        <w:rPr>
          <w:rFonts w:asciiTheme="minorHAnsi" w:hAnsiTheme="minorHAnsi" w:cstheme="minorHAnsi"/>
          <w:sz w:val="22"/>
          <w:szCs w:val="22"/>
          <w:lang w:val="en-US"/>
        </w:rPr>
        <w:tab/>
        <w:t>Wang ML, Jurczak W, Jerkeman M, et al: Ibrutinib plus Bendamustine and Rituximab in Untreated Mantle-Cell Lymphoma. N Engl J Med 386:2482-2494, 2022</w:t>
      </w:r>
    </w:p>
    <w:p w14:paraId="2F54E8F4"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lastRenderedPageBreak/>
        <w:tab/>
        <w:t>18.</w:t>
      </w:r>
      <w:r w:rsidRPr="003570F0">
        <w:rPr>
          <w:rFonts w:asciiTheme="minorHAnsi" w:hAnsiTheme="minorHAnsi" w:cstheme="minorHAnsi"/>
          <w:sz w:val="22"/>
          <w:szCs w:val="22"/>
          <w:lang w:val="en-US"/>
        </w:rPr>
        <w:tab/>
        <w:t>Giné E, de la Cruz F, Jiménez Ubieto A, et al: Ibrutinib in Combination With Rituximab for Indolent Clinical Forms of Mantle Cell Lymphoma (IMCL-2015): A Multicenter, Open-Label, Single-Arm, Phase II Trial. J Clin Oncol 40:1196-1205, 2022</w:t>
      </w:r>
    </w:p>
    <w:p w14:paraId="67799B40"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19.</w:t>
      </w:r>
      <w:r w:rsidRPr="003570F0">
        <w:rPr>
          <w:rFonts w:asciiTheme="minorHAnsi" w:hAnsiTheme="minorHAnsi" w:cstheme="minorHAnsi"/>
          <w:sz w:val="22"/>
          <w:szCs w:val="22"/>
          <w:lang w:val="en-US"/>
        </w:rPr>
        <w:tab/>
        <w:t>Jain P, Zhao S, Lee HJ, et al: Ibrutinib With Rituximab in First-Line Treatment of Older Patients With Mantle Cell Lymphoma. J Clin Oncol 40:202-212, 2022</w:t>
      </w:r>
    </w:p>
    <w:p w14:paraId="3F45D272"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20.</w:t>
      </w:r>
      <w:r w:rsidRPr="003570F0">
        <w:rPr>
          <w:rFonts w:asciiTheme="minorHAnsi" w:hAnsiTheme="minorHAnsi" w:cstheme="minorHAnsi"/>
          <w:sz w:val="22"/>
          <w:szCs w:val="22"/>
          <w:lang w:val="en-US"/>
        </w:rPr>
        <w:tab/>
        <w:t>Hoster E, Rosenwald A, Berger F, et al: Prognostic Value of Ki-67 Index, Cytology, and Growth Pattern in Mantle-Cell Lymphoma: Results From Randomized Trials of the European Mantle Cell Lymphoma Network. J Clin Oncol 34:1386-94, 2016</w:t>
      </w:r>
    </w:p>
    <w:p w14:paraId="74A74457"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21.</w:t>
      </w:r>
      <w:r w:rsidRPr="003570F0">
        <w:rPr>
          <w:rFonts w:asciiTheme="minorHAnsi" w:hAnsiTheme="minorHAnsi" w:cstheme="minorHAnsi"/>
          <w:sz w:val="22"/>
          <w:szCs w:val="22"/>
          <w:lang w:val="en-US"/>
        </w:rPr>
        <w:tab/>
        <w:t>Lee DW, Santomasso BD, Locke FL, et al: ASTCT Consensus Grading for Cytokine Release Syndrome and Neurologic Toxicity Associated with Immune Effector Cells. Biol Blood Marrow Transplant 25:625-638, 2019</w:t>
      </w:r>
    </w:p>
    <w:p w14:paraId="4FF5B125"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22.</w:t>
      </w:r>
      <w:r w:rsidRPr="003570F0">
        <w:rPr>
          <w:rFonts w:asciiTheme="minorHAnsi" w:hAnsiTheme="minorHAnsi" w:cstheme="minorHAnsi"/>
          <w:sz w:val="22"/>
          <w:szCs w:val="22"/>
          <w:lang w:val="en-US"/>
        </w:rPr>
        <w:tab/>
        <w:t>Cheson BD, Fisher RI, Barrington SF, et al: Recommendations for initial evaluation, staging, and response assessment of Hodgkin and non-Hodgkin lymphoma: the Lugano classification. J Clin Oncol 32:3059-68, 2014</w:t>
      </w:r>
    </w:p>
    <w:p w14:paraId="1F99B5E1"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23.</w:t>
      </w:r>
      <w:r w:rsidRPr="003570F0">
        <w:rPr>
          <w:rFonts w:asciiTheme="minorHAnsi" w:hAnsiTheme="minorHAnsi" w:cstheme="minorHAnsi"/>
          <w:sz w:val="22"/>
          <w:szCs w:val="22"/>
          <w:lang w:val="en-US"/>
        </w:rPr>
        <w:tab/>
        <w:t>Hill HA, Qi X, Jain P, et al: Genetic mutations and features of mantle cell lymphoma: a systematic review and meta-analysis. Blood Adv 4:2927-2938, 2020</w:t>
      </w:r>
    </w:p>
    <w:p w14:paraId="66E33F9E"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24.</w:t>
      </w:r>
      <w:r w:rsidRPr="003570F0">
        <w:rPr>
          <w:rFonts w:asciiTheme="minorHAnsi" w:hAnsiTheme="minorHAnsi" w:cstheme="minorHAnsi"/>
          <w:sz w:val="22"/>
          <w:szCs w:val="22"/>
          <w:lang w:val="en-US"/>
        </w:rPr>
        <w:tab/>
        <w:t>Eskelund CW, Dahl C, Hansen JW, et al: TP53 mutations identify younger mantle cell lymphoma patients who do not benefit from intensive chemoimmunotherapy. Blood 130:1903-1910, 2017</w:t>
      </w:r>
    </w:p>
    <w:p w14:paraId="370C8A28"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25.</w:t>
      </w:r>
      <w:r w:rsidRPr="003570F0">
        <w:rPr>
          <w:rFonts w:asciiTheme="minorHAnsi" w:hAnsiTheme="minorHAnsi" w:cstheme="minorHAnsi"/>
          <w:sz w:val="22"/>
          <w:szCs w:val="22"/>
          <w:lang w:val="en-US"/>
        </w:rPr>
        <w:tab/>
        <w:t xml:space="preserve">Aukema SA-O, Hoster E, Rosenwald A, et al: Expression of TP53 is associated with the outcome of MCL independent of MIPI and Ki-67 in trials of the European MCL Network. </w:t>
      </w:r>
    </w:p>
    <w:p w14:paraId="771D00BC"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26.</w:t>
      </w:r>
      <w:r w:rsidRPr="003570F0">
        <w:rPr>
          <w:rFonts w:asciiTheme="minorHAnsi" w:hAnsiTheme="minorHAnsi" w:cstheme="minorHAnsi"/>
          <w:sz w:val="22"/>
          <w:szCs w:val="22"/>
          <w:lang w:val="en-US"/>
        </w:rPr>
        <w:tab/>
        <w:t>Scheubeck GA-O, Jiang LA-O, Hermine O, et al: Clinical outcome of Mantle Cell Lymphoma patients with high-risk disease (high-risk MIPI-c or high p53 expression)</w:t>
      </w:r>
    </w:p>
    <w:p w14:paraId="2EB23531"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 xml:space="preserve">Expression of TP53 is associated with the outcome of MCL independent of MIPI and Ki-67 in trials of the European MCL Network. </w:t>
      </w:r>
    </w:p>
    <w:p w14:paraId="05AF6D40"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27.</w:t>
      </w:r>
      <w:r w:rsidRPr="003570F0">
        <w:rPr>
          <w:rFonts w:asciiTheme="minorHAnsi" w:hAnsiTheme="minorHAnsi" w:cstheme="minorHAnsi"/>
          <w:sz w:val="22"/>
          <w:szCs w:val="22"/>
          <w:lang w:val="en-US"/>
        </w:rPr>
        <w:tab/>
        <w:t>Tiemann M, Schrader C, Klapper W, et al: Histopathology, cell proliferation indices and clinical outcome in 304 patients with mantle cell lymphoma (MCL): a clinicopathological study from the European MCL Network. Br. J. Haematol 131:29-38, 2005</w:t>
      </w:r>
    </w:p>
    <w:p w14:paraId="35FED890"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28.</w:t>
      </w:r>
      <w:r w:rsidRPr="003570F0">
        <w:rPr>
          <w:rFonts w:asciiTheme="minorHAnsi" w:hAnsiTheme="minorHAnsi" w:cstheme="minorHAnsi"/>
          <w:sz w:val="22"/>
          <w:szCs w:val="22"/>
          <w:lang w:val="en-US"/>
        </w:rPr>
        <w:tab/>
        <w:t>Determann O, Hoster E, Ott G, et al: Ki-67 predicts outcome in advanced-stage mantle cell lymphoma patients treated with anti-CD20 immunochemotherapy: results from randomized trials of the European MCL Network and the German Low Grade Lymphoma Study Group. Blood 111:2385-2387, 2008</w:t>
      </w:r>
    </w:p>
    <w:p w14:paraId="0CC6DB84"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29.</w:t>
      </w:r>
      <w:r w:rsidRPr="003570F0">
        <w:rPr>
          <w:rFonts w:asciiTheme="minorHAnsi" w:hAnsiTheme="minorHAnsi" w:cstheme="minorHAnsi"/>
          <w:sz w:val="22"/>
          <w:szCs w:val="22"/>
          <w:lang w:val="en-US"/>
        </w:rPr>
        <w:tab/>
        <w:t>Hoster E, Dreyling M, Klapper W, et al: A new prognostic index (MIPI) for patients with advanced-stage mantle cell lymphoma. Blood 111:558-65, 2008</w:t>
      </w:r>
    </w:p>
    <w:p w14:paraId="43E00A34"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30.</w:t>
      </w:r>
      <w:r w:rsidRPr="003570F0">
        <w:rPr>
          <w:rFonts w:asciiTheme="minorHAnsi" w:hAnsiTheme="minorHAnsi" w:cstheme="minorHAnsi"/>
          <w:sz w:val="22"/>
          <w:szCs w:val="22"/>
          <w:lang w:val="en-US"/>
        </w:rPr>
        <w:tab/>
        <w:t>Dreyling M, Doorduijn JK, Gine E, et al: Efficacy and Safety of Ibrutinib Combined with Standard First-Line Treatment or As Substitute for Autologous Stem Cell Transplantation in Younger Patients with Mantle Cell Lymphoma: Results from the Randomized Triangle Trial By the European MCL Network. Blood 140:1-3, 2022</w:t>
      </w:r>
    </w:p>
    <w:p w14:paraId="04F45006"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31.</w:t>
      </w:r>
      <w:r w:rsidRPr="003570F0">
        <w:rPr>
          <w:rFonts w:asciiTheme="minorHAnsi" w:hAnsiTheme="minorHAnsi" w:cstheme="minorHAnsi"/>
          <w:sz w:val="22"/>
          <w:szCs w:val="22"/>
          <w:lang w:val="en-US"/>
        </w:rPr>
        <w:tab/>
        <w:t>Dreyling M, Goy A, Hess G, et al: Long-term Outcomes With Ibrutinib Treatment for Patients With Relapsed/Refractory Mantle Cell Lymphoma: A Pooled Analysis of 3 Clinical Trials With Nearly 10 Years of Follow-up. Hemasphere 6:e712, 2022</w:t>
      </w:r>
    </w:p>
    <w:p w14:paraId="2BAEB592"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32.</w:t>
      </w:r>
      <w:r w:rsidRPr="003570F0">
        <w:rPr>
          <w:rFonts w:asciiTheme="minorHAnsi" w:hAnsiTheme="minorHAnsi" w:cstheme="minorHAnsi"/>
          <w:sz w:val="22"/>
          <w:szCs w:val="22"/>
          <w:lang w:val="en-US"/>
        </w:rPr>
        <w:tab/>
        <w:t>Lamanna N, Tam C, Jurczak W, et al: P1088: COMPARISON OF BLEEDING-RELATED EVENTS IN PATIENTS WHO RECEIVED PIRTOBRUTINIB WITH AND WITHOUT ANTITHROMBOTIC AGENTS. Hemasphere 7, 2023</w:t>
      </w:r>
    </w:p>
    <w:p w14:paraId="68786F23"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33.</w:t>
      </w:r>
      <w:r w:rsidRPr="003570F0">
        <w:rPr>
          <w:rFonts w:asciiTheme="minorHAnsi" w:hAnsiTheme="minorHAnsi" w:cstheme="minorHAnsi"/>
          <w:sz w:val="22"/>
          <w:szCs w:val="22"/>
          <w:lang w:val="en-US"/>
        </w:rPr>
        <w:tab/>
        <w:t>Falchi L, Carlo-Stella C, Morschhauser F, et al: Dexamethasone is Associated with a Lower Incidence and Severity of Cytokine Release Syndrome Compared with Other Corticosteroid Regimens When Given as Premedication for Glofitamab Monotherapy in Patients with Relapsed/Refractory (R/R) Large B-Cell Lymphoma (LBCL). Blood 142:3130-3130, 2023</w:t>
      </w:r>
    </w:p>
    <w:p w14:paraId="6F4C8E65"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lastRenderedPageBreak/>
        <w:tab/>
        <w:t>34.</w:t>
      </w:r>
      <w:r w:rsidRPr="003570F0">
        <w:rPr>
          <w:rFonts w:asciiTheme="minorHAnsi" w:hAnsiTheme="minorHAnsi" w:cstheme="minorHAnsi"/>
          <w:sz w:val="22"/>
          <w:szCs w:val="22"/>
          <w:lang w:val="en-US"/>
        </w:rPr>
        <w:tab/>
        <w:t>Cohen JB, Shah NN, Jurczak W, et al: Pirtobrutinib in Relapsed/Refractory (R/R) Mantle Cell Lymphoma (MCL) Patients with Prior cBTKi: Safety and Efficacy Including High-Risk Subgroup Analyses from the Phase 1/2 BRUIN Study. Blood 142:981-981, 2023</w:t>
      </w:r>
    </w:p>
    <w:p w14:paraId="66FF9C1F"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35.</w:t>
      </w:r>
      <w:r w:rsidRPr="003570F0">
        <w:rPr>
          <w:rFonts w:asciiTheme="minorHAnsi" w:hAnsiTheme="minorHAnsi" w:cstheme="minorHAnsi"/>
          <w:sz w:val="22"/>
          <w:szCs w:val="22"/>
          <w:lang w:val="en-US"/>
        </w:rPr>
        <w:tab/>
        <w:t>Pham THL, W.; Hamidi, H.; Dickinson, M.; Morschhauser, F.; Carlo‐Stella, C.; Humphrey, K.; Mulvihill, E.; .Lundberg, L.; Filezac de L’Etang, A.; Qayum, N.; , Bottos AP, T. : ANALYSIS OF IMMUNE AND HIGH‐RISK BIOMARKERS IN PATIENTS WITH RELAPSED OR REFRACTORY MANTLE CELL LYMPHOMA TREATED WITH GLOFITAMAB MONOTHERAPY. Hematological Oncology 41, 2023</w:t>
      </w:r>
    </w:p>
    <w:p w14:paraId="77152C99"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36.</w:t>
      </w:r>
      <w:r w:rsidRPr="003570F0">
        <w:rPr>
          <w:rFonts w:asciiTheme="minorHAnsi" w:hAnsiTheme="minorHAnsi" w:cstheme="minorHAnsi"/>
          <w:sz w:val="22"/>
          <w:szCs w:val="22"/>
          <w:lang w:val="en-US"/>
        </w:rPr>
        <w:tab/>
        <w:t>Phillips TJ, Matasar M, Eyre TA, et al: GLOBRYTE: A Phase III, Open-Label, Multicenter, Randomized Trial Evaluating Glofitamab Monotherapy in Patients with Relapsed or Refractory Mantle Cell Lymphoma. Blood 142:3052-3052, 2023</w:t>
      </w:r>
    </w:p>
    <w:p w14:paraId="025CD389"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37.</w:t>
      </w:r>
      <w:r w:rsidRPr="003570F0">
        <w:rPr>
          <w:rFonts w:asciiTheme="minorHAnsi" w:hAnsiTheme="minorHAnsi" w:cstheme="minorHAnsi"/>
          <w:sz w:val="22"/>
          <w:szCs w:val="22"/>
          <w:lang w:val="en-US"/>
        </w:rPr>
        <w:tab/>
        <w:t>Van Heertum RL, Scarimbolo R, Wolodzko JG, et al: Lugano 2014 criteria for assessing FDG-PET/CT in lymphoma: an operational approach for clinical trials. Drug Des Devel Ther 11:1719-1728, 2017</w:t>
      </w:r>
    </w:p>
    <w:p w14:paraId="3E2BDC40"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38.</w:t>
      </w:r>
      <w:r w:rsidRPr="003570F0">
        <w:rPr>
          <w:rFonts w:asciiTheme="minorHAnsi" w:hAnsiTheme="minorHAnsi" w:cstheme="minorHAnsi"/>
          <w:sz w:val="22"/>
          <w:szCs w:val="22"/>
          <w:lang w:val="en-US"/>
        </w:rPr>
        <w:tab/>
        <w:t>Croci GA, Hoster E, Beà S, et al: Reproducibility of histologic prognostic parameters for mantle cell lymphoma: cytology, Ki67, p53 and SOX11. Virchows Arch 477:259-267, 2020</w:t>
      </w:r>
    </w:p>
    <w:p w14:paraId="33AD66E8"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39.</w:t>
      </w:r>
      <w:r w:rsidRPr="003570F0">
        <w:rPr>
          <w:rFonts w:asciiTheme="minorHAnsi" w:hAnsiTheme="minorHAnsi" w:cstheme="minorHAnsi"/>
          <w:sz w:val="22"/>
          <w:szCs w:val="22"/>
          <w:lang w:val="en-US"/>
        </w:rPr>
        <w:tab/>
        <w:t>Pott C, Hoster E, Delfau-Larue MH, et al: Molecular remission is an independent predictor of clinical outcome in patients with mantle cell lymphoma after combined immunochemotherapy: a European MCL intergroup study. Blood 115:3215-23, 2010</w:t>
      </w:r>
    </w:p>
    <w:p w14:paraId="1E51B317"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40.</w:t>
      </w:r>
      <w:r w:rsidRPr="003570F0">
        <w:rPr>
          <w:rFonts w:asciiTheme="minorHAnsi" w:hAnsiTheme="minorHAnsi" w:cstheme="minorHAnsi"/>
          <w:sz w:val="22"/>
          <w:szCs w:val="22"/>
          <w:lang w:val="en-US"/>
        </w:rPr>
        <w:tab/>
        <w:t>Ferrero S, Grimaldi D, Genuardi E, et al: Punctual and kinetic MRD analysis from the Fondazione Italiana Linfomi MCL0208 phase 3 trial in mantle cell lymphoma. Blood 140:1378-1389, 2022</w:t>
      </w:r>
    </w:p>
    <w:p w14:paraId="3F5046E8"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41.</w:t>
      </w:r>
      <w:r w:rsidRPr="003570F0">
        <w:rPr>
          <w:rFonts w:asciiTheme="minorHAnsi" w:hAnsiTheme="minorHAnsi" w:cstheme="minorHAnsi"/>
          <w:sz w:val="22"/>
          <w:szCs w:val="22"/>
          <w:lang w:val="en-US"/>
        </w:rPr>
        <w:tab/>
        <w:t>Hoster E, Delfau-Larue MH, Macintyre E, et al: Predictive Value of Minimal Residual Disease for Efficacy of Rituximab Maintenance in Mantle Cell Lymphoma: Results From the European Mantle Cell Lymphoma Elderly Trial. J Clin Oncol:Jco2300899, 2023</w:t>
      </w:r>
    </w:p>
    <w:p w14:paraId="05BD0C0D"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42.</w:t>
      </w:r>
      <w:r w:rsidRPr="003570F0">
        <w:rPr>
          <w:rFonts w:asciiTheme="minorHAnsi" w:hAnsiTheme="minorHAnsi" w:cstheme="minorHAnsi"/>
          <w:sz w:val="22"/>
          <w:szCs w:val="22"/>
          <w:lang w:val="en-US"/>
        </w:rPr>
        <w:tab/>
        <w:t>Tam CS, Anderson MA, Pott C, et al: Ibrutinib plus Venetoclax for the Treatment of Mantle-Cell Lymphoma. N Engl J Med 378:1211-1223, 2018</w:t>
      </w:r>
    </w:p>
    <w:p w14:paraId="4083F310"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43.</w:t>
      </w:r>
      <w:r w:rsidRPr="003570F0">
        <w:rPr>
          <w:rFonts w:asciiTheme="minorHAnsi" w:hAnsiTheme="minorHAnsi" w:cstheme="minorHAnsi"/>
          <w:sz w:val="22"/>
          <w:szCs w:val="22"/>
          <w:lang w:val="en-US"/>
        </w:rPr>
        <w:tab/>
        <w:t>Papazoglou D, Wang XV, Shanafelt TD, et al: Ibrutinib-based therapy reinvigorates CD8+ T cells compared to chemoimmunotherapy: immune monitoring from the E1912 trial. Blood 143:57-63, 2024</w:t>
      </w:r>
    </w:p>
    <w:p w14:paraId="21108A53"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44.</w:t>
      </w:r>
      <w:r w:rsidRPr="003570F0">
        <w:rPr>
          <w:rFonts w:asciiTheme="minorHAnsi" w:hAnsiTheme="minorHAnsi" w:cstheme="minorHAnsi"/>
          <w:sz w:val="22"/>
          <w:szCs w:val="22"/>
          <w:lang w:val="en-US"/>
        </w:rPr>
        <w:tab/>
        <w:t>Bottcher S, Stilgenbauer S, Busch R, et al: Standardized MRD flow and ASO IGH RQ-PCR for MRD quantification in CLL patients after rituximab-containing immunochemotherapy: a comparative analysis. Leukemia 23:2007-17, 2009</w:t>
      </w:r>
    </w:p>
    <w:p w14:paraId="12976002"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45.</w:t>
      </w:r>
      <w:r w:rsidRPr="003570F0">
        <w:rPr>
          <w:rFonts w:asciiTheme="minorHAnsi" w:hAnsiTheme="minorHAnsi" w:cstheme="minorHAnsi"/>
          <w:sz w:val="22"/>
          <w:szCs w:val="22"/>
          <w:lang w:val="en-US"/>
        </w:rPr>
        <w:tab/>
        <w:t>Kalina T, Flores-Montero J, Lecrevisse Q, et al: Quality assessment program for EuroFlow protocols: summary results of four-year (2010-2013) quality assurance rounds. Cytometry A 87:145-156, 2015</w:t>
      </w:r>
    </w:p>
    <w:p w14:paraId="544AD5A3"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46.</w:t>
      </w:r>
      <w:r w:rsidRPr="003570F0">
        <w:rPr>
          <w:rFonts w:asciiTheme="minorHAnsi" w:hAnsiTheme="minorHAnsi" w:cstheme="minorHAnsi"/>
          <w:sz w:val="22"/>
          <w:szCs w:val="22"/>
          <w:lang w:val="en-US"/>
        </w:rPr>
        <w:tab/>
        <w:t>Kalina T, Flores-Montero J, van der Velden VH, et al: EuroFlow standardization of flow cytometer instrument settings and immunophenotyping protocols. Leukemia 26:1986-2010, 2012</w:t>
      </w:r>
    </w:p>
    <w:p w14:paraId="55F2AECC"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47.</w:t>
      </w:r>
      <w:r w:rsidRPr="003570F0">
        <w:rPr>
          <w:rFonts w:asciiTheme="minorHAnsi" w:hAnsiTheme="minorHAnsi" w:cstheme="minorHAnsi"/>
          <w:sz w:val="22"/>
          <w:szCs w:val="22"/>
          <w:lang w:val="en-US"/>
        </w:rPr>
        <w:tab/>
        <w:t>Böttcher S, van der Velden VHJ, Villamor N, et al: Lot-to-lot stability of antibody reagents for flow cytometry. J Immunol Methods 475:112294, 2019</w:t>
      </w:r>
    </w:p>
    <w:p w14:paraId="5A28A71E"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48.</w:t>
      </w:r>
      <w:r w:rsidRPr="003570F0">
        <w:rPr>
          <w:rFonts w:asciiTheme="minorHAnsi" w:hAnsiTheme="minorHAnsi" w:cstheme="minorHAnsi"/>
          <w:sz w:val="22"/>
          <w:szCs w:val="22"/>
          <w:lang w:val="en-US"/>
        </w:rPr>
        <w:tab/>
        <w:t>Engelmann R, Jaekel N, Jotschke S, et al: Vector-based SARS-CoV-2 vaccination is associated with improved T-cell responses in hematological neoplasia. Blood Adv 7:3403-3415, 2023</w:t>
      </w:r>
    </w:p>
    <w:p w14:paraId="64A01006" w14:textId="77777777" w:rsidR="003570F0" w:rsidRPr="003570F0" w:rsidRDefault="003570F0" w:rsidP="003570F0">
      <w:pPr>
        <w:pStyle w:val="Textkrper"/>
        <w:ind w:right="258"/>
        <w:rPr>
          <w:rFonts w:asciiTheme="minorHAnsi" w:hAnsiTheme="minorHAnsi" w:cstheme="minorHAnsi"/>
          <w:sz w:val="22"/>
          <w:szCs w:val="22"/>
          <w:lang w:val="en-US"/>
        </w:rPr>
      </w:pPr>
      <w:r w:rsidRPr="003570F0">
        <w:rPr>
          <w:rFonts w:asciiTheme="minorHAnsi" w:hAnsiTheme="minorHAnsi" w:cstheme="minorHAnsi"/>
          <w:sz w:val="22"/>
          <w:szCs w:val="22"/>
          <w:lang w:val="en-US"/>
        </w:rPr>
        <w:tab/>
        <w:t>49.</w:t>
      </w:r>
      <w:r w:rsidRPr="003570F0">
        <w:rPr>
          <w:rFonts w:asciiTheme="minorHAnsi" w:hAnsiTheme="minorHAnsi" w:cstheme="minorHAnsi"/>
          <w:sz w:val="22"/>
          <w:szCs w:val="22"/>
          <w:lang w:val="en-US"/>
        </w:rPr>
        <w:tab/>
        <w:t>Jotschke S, Schulze S, Jaekel N, et al: Longitudinal Humoral and Cellular Immune Responses Following SARS-CoV-2 Vaccination in Patients with Myeloid and Lymphoid Neoplasms Compared to a Reference Cohort: Results of a Prospective Trial of the East German Study Group for Hematology and Oncology (OSHO). Cancers (Basel) 14, 2022</w:t>
      </w:r>
    </w:p>
    <w:p w14:paraId="44B18DEA" w14:textId="7FF3AF3E" w:rsidR="00D348B5" w:rsidRPr="004C580E" w:rsidRDefault="00D348B5" w:rsidP="007A63E1">
      <w:pPr>
        <w:pStyle w:val="Textkrper"/>
        <w:ind w:right="258"/>
        <w:rPr>
          <w:rFonts w:asciiTheme="minorHAnsi" w:hAnsiTheme="minorHAnsi" w:cstheme="minorHAnsi"/>
          <w:b/>
          <w:sz w:val="22"/>
          <w:szCs w:val="22"/>
          <w:lang w:val="en-US"/>
        </w:rPr>
      </w:pPr>
    </w:p>
    <w:p w14:paraId="6A9C6FFE" w14:textId="27C45AAB" w:rsidR="00992653" w:rsidRPr="004C580E" w:rsidRDefault="00992653" w:rsidP="007A63E1">
      <w:pPr>
        <w:widowControl w:val="0"/>
        <w:autoSpaceDE w:val="0"/>
        <w:autoSpaceDN w:val="0"/>
        <w:rPr>
          <w:rFonts w:asciiTheme="minorHAnsi" w:hAnsiTheme="minorHAnsi" w:cstheme="minorHAnsi"/>
          <w:sz w:val="22"/>
          <w:szCs w:val="22"/>
          <w:lang w:val="en-US"/>
        </w:rPr>
      </w:pPr>
      <w:bookmarkStart w:id="302" w:name="_bookmark139"/>
      <w:bookmarkStart w:id="303" w:name="_bookmark140"/>
      <w:bookmarkStart w:id="304" w:name="_bookmark141"/>
      <w:bookmarkStart w:id="305" w:name="_bookmark142"/>
      <w:bookmarkStart w:id="306" w:name="_bookmark143"/>
      <w:bookmarkStart w:id="307" w:name="_bookmark144"/>
      <w:bookmarkStart w:id="308" w:name="_bookmark145"/>
      <w:bookmarkStart w:id="309" w:name="_bookmark146"/>
      <w:bookmarkStart w:id="310" w:name="_bookmark147"/>
      <w:bookmarkStart w:id="311" w:name="_bookmark148"/>
      <w:bookmarkStart w:id="312" w:name="_bookmark149"/>
      <w:bookmarkStart w:id="313" w:name="_bookmark150"/>
      <w:bookmarkStart w:id="314" w:name="_bookmark151"/>
      <w:bookmarkStart w:id="315" w:name="_bookmark152"/>
      <w:bookmarkStart w:id="316" w:name="_bookmark153"/>
      <w:bookmarkStart w:id="317" w:name="_bookmark154"/>
      <w:bookmarkStart w:id="318" w:name="_bookmark155"/>
      <w:bookmarkStart w:id="319" w:name="_bookmark156"/>
      <w:bookmarkStart w:id="320" w:name="_bookmark157"/>
      <w:bookmarkStart w:id="321" w:name="_bookmark158"/>
      <w:bookmarkStart w:id="322" w:name="_bookmark159"/>
      <w:bookmarkStart w:id="323" w:name="_bookmark160"/>
      <w:bookmarkStart w:id="324" w:name="_bookmark161"/>
      <w:bookmarkStart w:id="325" w:name="_bookmark162"/>
      <w:bookmarkStart w:id="326" w:name="_bookmark163"/>
      <w:bookmarkStart w:id="327" w:name="_bookmark164"/>
      <w:bookmarkStart w:id="328" w:name="_bookmark165"/>
      <w:bookmarkStart w:id="329" w:name="_bookmark166"/>
      <w:bookmarkStart w:id="330" w:name="_bookmark167"/>
      <w:bookmarkStart w:id="331" w:name="_bookmark168"/>
      <w:bookmarkStart w:id="332" w:name="_bookmark169"/>
      <w:bookmarkStart w:id="333" w:name="_bookmark170"/>
      <w:bookmarkStart w:id="334" w:name="_bookmark171"/>
      <w:bookmarkStart w:id="335" w:name="_bookmark172"/>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4C580E">
        <w:rPr>
          <w:rFonts w:asciiTheme="minorHAnsi" w:hAnsiTheme="minorHAnsi" w:cstheme="minorHAnsi"/>
          <w:sz w:val="22"/>
          <w:szCs w:val="22"/>
          <w:lang w:val="en-US"/>
        </w:rPr>
        <w:br w:type="page"/>
      </w:r>
    </w:p>
    <w:p w14:paraId="32D71BED" w14:textId="77777777" w:rsidR="00756CAA" w:rsidRPr="004C580E" w:rsidRDefault="00756CAA" w:rsidP="007A63E1">
      <w:pPr>
        <w:pStyle w:val="Textkrper"/>
        <w:spacing w:before="3"/>
        <w:ind w:right="258"/>
        <w:rPr>
          <w:rFonts w:asciiTheme="minorHAnsi" w:hAnsiTheme="minorHAnsi" w:cstheme="minorHAnsi"/>
          <w:sz w:val="22"/>
          <w:szCs w:val="22"/>
          <w:lang w:val="en-US"/>
        </w:rPr>
      </w:pPr>
    </w:p>
    <w:p w14:paraId="0E8142A9" w14:textId="58ED5126" w:rsidR="00756CAA" w:rsidRPr="004C580E" w:rsidRDefault="00F4252F" w:rsidP="00B25DE8">
      <w:pPr>
        <w:pStyle w:val="berschrift1"/>
        <w:rPr>
          <w:lang w:val="en-US"/>
        </w:rPr>
      </w:pPr>
      <w:bookmarkStart w:id="336" w:name="_Toc157879030"/>
      <w:r w:rsidRPr="00B25DE8">
        <w:t>Appendices</w:t>
      </w:r>
      <w:bookmarkEnd w:id="336"/>
    </w:p>
    <w:p w14:paraId="0ACA6B2A" w14:textId="77777777" w:rsidR="00FA4C69" w:rsidRPr="004C580E" w:rsidRDefault="00FA4C69" w:rsidP="007A63E1">
      <w:pPr>
        <w:rPr>
          <w:rFonts w:asciiTheme="minorHAnsi" w:hAnsiTheme="minorHAnsi" w:cstheme="minorHAnsi"/>
          <w:sz w:val="22"/>
          <w:szCs w:val="22"/>
          <w:lang w:val="en-US"/>
        </w:rPr>
      </w:pPr>
    </w:p>
    <w:p w14:paraId="0FE709A4" w14:textId="7D176E3D" w:rsidR="00756CAA" w:rsidRPr="004C580E" w:rsidRDefault="00F4252F" w:rsidP="007A63E1">
      <w:pPr>
        <w:pStyle w:val="Appendices"/>
        <w:rPr>
          <w:rFonts w:cstheme="minorHAnsi"/>
          <w:sz w:val="22"/>
          <w:szCs w:val="22"/>
        </w:rPr>
      </w:pPr>
      <w:bookmarkStart w:id="337" w:name="_Ref123289721"/>
      <w:bookmarkStart w:id="338" w:name="_Toc157879031"/>
      <w:r w:rsidRPr="004C580E">
        <w:rPr>
          <w:rFonts w:cstheme="minorHAnsi"/>
          <w:sz w:val="22"/>
          <w:szCs w:val="22"/>
        </w:rPr>
        <w:t>ECOG/WHO Performance Status Criteria</w:t>
      </w:r>
      <w:bookmarkEnd w:id="337"/>
      <w:bookmarkEnd w:id="338"/>
    </w:p>
    <w:p w14:paraId="2D698D8E" w14:textId="77777777" w:rsidR="00756CAA" w:rsidRPr="004C580E" w:rsidRDefault="00756CAA" w:rsidP="007A63E1">
      <w:pPr>
        <w:pStyle w:val="Textkrper"/>
        <w:ind w:right="258"/>
        <w:rPr>
          <w:rFonts w:asciiTheme="minorHAnsi" w:hAnsiTheme="minorHAnsi" w:cstheme="minorHAnsi"/>
          <w:b/>
          <w:sz w:val="22"/>
          <w:szCs w:val="22"/>
          <w:lang w:val="en-US"/>
        </w:rPr>
      </w:pPr>
    </w:p>
    <w:p w14:paraId="4568442C" w14:textId="77777777" w:rsidR="00756CAA" w:rsidRPr="004C580E" w:rsidRDefault="00F4252F" w:rsidP="007A63E1">
      <w:pPr>
        <w:pStyle w:val="Textkrper"/>
        <w:spacing w:before="10"/>
        <w:ind w:right="258"/>
        <w:rPr>
          <w:rFonts w:asciiTheme="minorHAnsi" w:hAnsiTheme="minorHAnsi" w:cstheme="minorHAnsi"/>
          <w:b/>
          <w:sz w:val="22"/>
          <w:szCs w:val="22"/>
          <w:lang w:val="en-US"/>
        </w:rPr>
      </w:pPr>
      <w:r w:rsidRPr="004C580E">
        <w:rPr>
          <w:rFonts w:asciiTheme="minorHAnsi" w:hAnsiTheme="minorHAnsi" w:cstheme="minorHAnsi"/>
          <w:noProof/>
          <w:color w:val="2B579A"/>
          <w:sz w:val="22"/>
          <w:szCs w:val="22"/>
          <w:shd w:val="clear" w:color="auto" w:fill="E6E6E6"/>
        </w:rPr>
        <w:drawing>
          <wp:anchor distT="0" distB="0" distL="0" distR="0" simplePos="0" relativeHeight="251656193" behindDoc="0" locked="0" layoutInCell="1" allowOverlap="1" wp14:anchorId="404D1098" wp14:editId="1EFC6249">
            <wp:simplePos x="0" y="0"/>
            <wp:positionH relativeFrom="page">
              <wp:posOffset>934560</wp:posOffset>
            </wp:positionH>
            <wp:positionV relativeFrom="paragraph">
              <wp:posOffset>138443</wp:posOffset>
            </wp:positionV>
            <wp:extent cx="5684118" cy="2734627"/>
            <wp:effectExtent l="0" t="0" r="0" b="0"/>
            <wp:wrapTopAndBottom/>
            <wp:docPr id="1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6.jpeg"/>
                    <pic:cNvPicPr/>
                  </pic:nvPicPr>
                  <pic:blipFill>
                    <a:blip r:embed="rId39" cstate="print"/>
                    <a:stretch>
                      <a:fillRect/>
                    </a:stretch>
                  </pic:blipFill>
                  <pic:spPr>
                    <a:xfrm>
                      <a:off x="0" y="0"/>
                      <a:ext cx="5684118" cy="2734627"/>
                    </a:xfrm>
                    <a:prstGeom prst="rect">
                      <a:avLst/>
                    </a:prstGeom>
                  </pic:spPr>
                </pic:pic>
              </a:graphicData>
            </a:graphic>
          </wp:anchor>
        </w:drawing>
      </w:r>
    </w:p>
    <w:p w14:paraId="4C0C1FAE" w14:textId="77777777" w:rsidR="00756CAA" w:rsidRPr="004C580E" w:rsidRDefault="00756CAA" w:rsidP="007A63E1">
      <w:pPr>
        <w:pStyle w:val="Textkrper"/>
        <w:ind w:right="258"/>
        <w:rPr>
          <w:rFonts w:asciiTheme="minorHAnsi" w:hAnsiTheme="minorHAnsi" w:cstheme="minorHAnsi"/>
          <w:b/>
          <w:sz w:val="22"/>
          <w:szCs w:val="22"/>
          <w:lang w:val="en-US"/>
        </w:rPr>
      </w:pPr>
    </w:p>
    <w:p w14:paraId="08282BEF" w14:textId="5F64AD31" w:rsidR="00CE0C39" w:rsidRPr="004C580E" w:rsidRDefault="00CE0C39" w:rsidP="007A63E1">
      <w:pPr>
        <w:widowControl w:val="0"/>
        <w:autoSpaceDE w:val="0"/>
        <w:autoSpaceDN w:val="0"/>
        <w:ind w:right="258"/>
        <w:rPr>
          <w:rFonts w:asciiTheme="minorHAnsi" w:hAnsiTheme="minorHAnsi" w:cstheme="minorHAnsi"/>
          <w:b/>
          <w:sz w:val="22"/>
          <w:szCs w:val="22"/>
          <w:lang w:val="en-US"/>
        </w:rPr>
      </w:pPr>
      <w:r w:rsidRPr="004C580E">
        <w:rPr>
          <w:rFonts w:asciiTheme="minorHAnsi" w:hAnsiTheme="minorHAnsi" w:cstheme="minorHAnsi"/>
          <w:b/>
          <w:sz w:val="22"/>
          <w:szCs w:val="22"/>
          <w:lang w:val="en-US"/>
        </w:rPr>
        <w:br w:type="page"/>
      </w:r>
    </w:p>
    <w:p w14:paraId="34550E8A" w14:textId="32872731" w:rsidR="00756CAA" w:rsidRPr="004C580E" w:rsidRDefault="00756CAA" w:rsidP="007A63E1">
      <w:pPr>
        <w:pStyle w:val="Textkrper"/>
        <w:ind w:right="258"/>
        <w:rPr>
          <w:rFonts w:asciiTheme="minorHAnsi" w:hAnsiTheme="minorHAnsi" w:cstheme="minorHAnsi"/>
          <w:b/>
          <w:sz w:val="22"/>
          <w:szCs w:val="22"/>
          <w:lang w:val="en-US"/>
        </w:rPr>
      </w:pPr>
    </w:p>
    <w:p w14:paraId="082A1B83" w14:textId="15F4A0AB" w:rsidR="00756CAA" w:rsidRPr="004C580E" w:rsidRDefault="00F4252F" w:rsidP="007A63E1">
      <w:pPr>
        <w:pStyle w:val="Appendices"/>
        <w:rPr>
          <w:rFonts w:cstheme="minorHAnsi"/>
          <w:sz w:val="22"/>
          <w:szCs w:val="22"/>
        </w:rPr>
      </w:pPr>
      <w:bookmarkStart w:id="339" w:name="_Ref123315817"/>
      <w:bookmarkStart w:id="340" w:name="_Toc157879032"/>
      <w:r w:rsidRPr="004C580E">
        <w:rPr>
          <w:rFonts w:cstheme="minorHAnsi"/>
          <w:sz w:val="22"/>
          <w:szCs w:val="22"/>
        </w:rPr>
        <w:t>Categories of Staging</w:t>
      </w:r>
      <w:bookmarkEnd w:id="339"/>
      <w:r w:rsidR="005E7697">
        <w:rPr>
          <w:rFonts w:cstheme="minorHAnsi"/>
          <w:sz w:val="22"/>
          <w:szCs w:val="22"/>
        </w:rPr>
        <w:t xml:space="preserve"> </w:t>
      </w:r>
      <w:hyperlink w:anchor="_ENREF_22" w:tooltip="Cheson, 2014 #1974" w:history="1">
        <w:r w:rsidR="003570F0">
          <w:rPr>
            <w:rFonts w:cstheme="minorHAnsi"/>
            <w:sz w:val="22"/>
            <w:szCs w:val="22"/>
          </w:rPr>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rPr>
            <w:rFonts w:cstheme="minorHAnsi"/>
            <w:sz w:val="22"/>
            <w:szCs w:val="22"/>
          </w:rPr>
          <w:instrText xml:space="preserve"> ADDIN EN.CITE </w:instrText>
        </w:r>
        <w:r w:rsidR="003570F0">
          <w:rPr>
            <w:rFonts w:cstheme="minorHAnsi"/>
            <w:sz w:val="22"/>
            <w:szCs w:val="22"/>
          </w:rPr>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rPr>
            <w:rFonts w:cstheme="minorHAnsi"/>
            <w:sz w:val="22"/>
            <w:szCs w:val="22"/>
          </w:rPr>
          <w:instrText xml:space="preserve"> ADDIN EN.CITE.DATA </w:instrText>
        </w:r>
        <w:r w:rsidR="003570F0">
          <w:rPr>
            <w:rFonts w:cstheme="minorHAnsi"/>
            <w:sz w:val="22"/>
            <w:szCs w:val="22"/>
          </w:rPr>
        </w:r>
        <w:r w:rsidR="003570F0">
          <w:rPr>
            <w:rFonts w:cstheme="minorHAnsi"/>
            <w:sz w:val="22"/>
            <w:szCs w:val="22"/>
          </w:rPr>
          <w:fldChar w:fldCharType="end"/>
        </w:r>
        <w:r w:rsidR="003570F0">
          <w:rPr>
            <w:rFonts w:cstheme="minorHAnsi"/>
            <w:sz w:val="22"/>
            <w:szCs w:val="22"/>
          </w:rPr>
        </w:r>
        <w:r w:rsidR="003570F0">
          <w:rPr>
            <w:rFonts w:cstheme="minorHAnsi"/>
            <w:sz w:val="22"/>
            <w:szCs w:val="22"/>
          </w:rPr>
          <w:fldChar w:fldCharType="separate"/>
        </w:r>
        <w:r w:rsidR="003570F0" w:rsidRPr="003570F0">
          <w:rPr>
            <w:rFonts w:cstheme="minorHAnsi"/>
            <w:noProof/>
            <w:sz w:val="22"/>
            <w:szCs w:val="22"/>
            <w:vertAlign w:val="superscript"/>
          </w:rPr>
          <w:t>22</w:t>
        </w:r>
        <w:bookmarkEnd w:id="340"/>
        <w:r w:rsidR="003570F0">
          <w:rPr>
            <w:rFonts w:cstheme="minorHAnsi"/>
            <w:sz w:val="22"/>
            <w:szCs w:val="22"/>
          </w:rPr>
          <w:fldChar w:fldCharType="end"/>
        </w:r>
      </w:hyperlink>
    </w:p>
    <w:p w14:paraId="526E2018" w14:textId="4601FD70" w:rsidR="00756CAA" w:rsidRPr="004C580E" w:rsidRDefault="00756CAA" w:rsidP="007A63E1">
      <w:pPr>
        <w:pStyle w:val="Textkrper"/>
        <w:spacing w:before="1"/>
        <w:ind w:right="258"/>
        <w:rPr>
          <w:rFonts w:asciiTheme="minorHAnsi" w:hAnsiTheme="minorHAnsi" w:cstheme="minorHAnsi"/>
          <w:b/>
          <w:sz w:val="22"/>
          <w:szCs w:val="22"/>
          <w:lang w:val="en-US"/>
        </w:rPr>
      </w:pPr>
    </w:p>
    <w:tbl>
      <w:tblPr>
        <w:tblStyle w:val="TableGrid"/>
        <w:tblW w:w="6006" w:type="dxa"/>
        <w:tblInd w:w="4" w:type="dxa"/>
        <w:tblCellMar>
          <w:top w:w="19" w:type="dxa"/>
          <w:left w:w="56" w:type="dxa"/>
          <w:right w:w="114" w:type="dxa"/>
        </w:tblCellMar>
        <w:tblLook w:val="04A0" w:firstRow="1" w:lastRow="0" w:firstColumn="1" w:lastColumn="0" w:noHBand="0" w:noVBand="1"/>
      </w:tblPr>
      <w:tblGrid>
        <w:gridCol w:w="6200"/>
      </w:tblGrid>
      <w:tr w:rsidR="00AE6DB3" w:rsidRPr="00F1247F" w14:paraId="74197E5B" w14:textId="77777777" w:rsidTr="005D752F">
        <w:trPr>
          <w:trHeight w:val="651"/>
        </w:trPr>
        <w:tc>
          <w:tcPr>
            <w:tcW w:w="6006" w:type="dxa"/>
            <w:tcBorders>
              <w:top w:val="single" w:sz="4" w:space="0" w:color="181717"/>
              <w:left w:val="single" w:sz="4" w:space="0" w:color="181717"/>
              <w:bottom w:val="single" w:sz="4" w:space="0" w:color="181717"/>
              <w:right w:val="single" w:sz="4" w:space="0" w:color="181717"/>
            </w:tcBorders>
          </w:tcPr>
          <w:p w14:paraId="234806EB" w14:textId="3B1FA6F8" w:rsidR="00AE6DB3" w:rsidRPr="00AE6DB3" w:rsidRDefault="00556CAC" w:rsidP="00AE6DB3">
            <w:pPr>
              <w:spacing w:line="259" w:lineRule="auto"/>
              <w:ind w:left="59"/>
              <w:jc w:val="center"/>
              <w:rPr>
                <w:rFonts w:asciiTheme="minorHAnsi" w:hAnsiTheme="minorHAnsi" w:cstheme="minorHAnsi"/>
                <w:sz w:val="18"/>
                <w:szCs w:val="18"/>
                <w:lang w:val="en-US"/>
              </w:rPr>
            </w:pPr>
            <w:r>
              <w:rPr>
                <w:rFonts w:asciiTheme="minorHAnsi" w:eastAsia="Calibri" w:hAnsiTheme="minorHAnsi" w:cstheme="minorHAnsi"/>
                <w:b/>
                <w:sz w:val="18"/>
                <w:szCs w:val="18"/>
                <w:lang w:val="en-US"/>
              </w:rPr>
              <w:t xml:space="preserve">Table </w:t>
            </w:r>
            <w:r w:rsidR="00AE6DB3" w:rsidRPr="00AE6DB3">
              <w:rPr>
                <w:rFonts w:asciiTheme="minorHAnsi" w:eastAsia="Calibri" w:hAnsiTheme="minorHAnsi" w:cstheme="minorHAnsi"/>
                <w:b/>
                <w:sz w:val="18"/>
                <w:szCs w:val="18"/>
                <w:lang w:val="en-US"/>
              </w:rPr>
              <w:t xml:space="preserve">. </w:t>
            </w:r>
            <w:r w:rsidR="00AE6DB3" w:rsidRPr="00AE6DB3">
              <w:rPr>
                <w:rFonts w:asciiTheme="minorHAnsi" w:eastAsia="Calibri" w:hAnsiTheme="minorHAnsi" w:cstheme="minorHAnsi"/>
                <w:sz w:val="18"/>
                <w:szCs w:val="18"/>
                <w:lang w:val="en-US"/>
              </w:rPr>
              <w:t>Revised Staging System for Primary Nodal Lymphomas</w:t>
            </w:r>
          </w:p>
          <w:p w14:paraId="1D3E3014" w14:textId="5B85653F" w:rsidR="00AE6DB3" w:rsidRPr="00AE6DB3" w:rsidRDefault="00CD60E9" w:rsidP="00AE6DB3">
            <w:pPr>
              <w:spacing w:after="104" w:line="259" w:lineRule="auto"/>
              <w:ind w:left="60"/>
              <w:rPr>
                <w:rFonts w:asciiTheme="minorHAnsi" w:hAnsiTheme="minorHAnsi" w:cstheme="minorHAnsi"/>
                <w:sz w:val="18"/>
                <w:szCs w:val="18"/>
              </w:rPr>
            </w:pPr>
            <w:r>
              <w:rPr>
                <w:rFonts w:asciiTheme="minorHAnsi" w:hAnsiTheme="minorHAnsi" w:cstheme="minorHAnsi"/>
                <w:noProof/>
                <w:sz w:val="18"/>
                <w:szCs w:val="18"/>
              </w:rPr>
              <mc:AlternateContent>
                <mc:Choice Requires="wpg">
                  <w:drawing>
                    <wp:inline distT="0" distB="0" distL="0" distR="0" wp14:anchorId="0675E8AC" wp14:editId="258E349E">
                      <wp:extent cx="3775710" cy="45085"/>
                      <wp:effectExtent l="5080" t="0" r="10160" b="6985"/>
                      <wp:docPr id="11" name="Group 20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3775710" cy="45085"/>
                                <a:chOff x="0" y="0"/>
                                <a:chExt cx="30099" cy="63"/>
                              </a:xfrm>
                            </wpg:grpSpPr>
                            <wps:wsp>
                              <wps:cNvPr id="18" name="Shape 617"/>
                              <wps:cNvSpPr>
                                <a:spLocks/>
                              </wps:cNvSpPr>
                              <wps:spPr bwMode="auto">
                                <a:xfrm>
                                  <a:off x="0" y="0"/>
                                  <a:ext cx="30099" cy="0"/>
                                </a:xfrm>
                                <a:custGeom>
                                  <a:avLst/>
                                  <a:gdLst>
                                    <a:gd name="T0" fmla="*/ 0 w 3009900"/>
                                    <a:gd name="T1" fmla="*/ 3009900 w 3009900"/>
                                    <a:gd name="T2" fmla="*/ 0 w 3009900"/>
                                    <a:gd name="T3" fmla="*/ 3009900 w 3009900"/>
                                  </a:gdLst>
                                  <a:ahLst/>
                                  <a:cxnLst>
                                    <a:cxn ang="0">
                                      <a:pos x="T0" y="0"/>
                                    </a:cxn>
                                    <a:cxn ang="0">
                                      <a:pos x="T1" y="0"/>
                                    </a:cxn>
                                  </a:cxnLst>
                                  <a:rect l="T2" t="0" r="T3" b="0"/>
                                  <a:pathLst>
                                    <a:path w="3009900">
                                      <a:moveTo>
                                        <a:pt x="0" y="0"/>
                                      </a:moveTo>
                                      <a:lnTo>
                                        <a:pt x="3009900" y="0"/>
                                      </a:lnTo>
                                    </a:path>
                                  </a:pathLst>
                                </a:custGeom>
                                <a:noFill/>
                                <a:ln w="6350">
                                  <a:solidFill>
                                    <a:srgbClr val="17161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7130B11" id="Group 20203" o:spid="_x0000_s1026" style="width:297.3pt;height:3.55pt;flip:y;mso-position-horizontal-relative:char;mso-position-vertical-relative:line" coordsize="300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">
                      <v:shape id="Shape 617" o:spid="_x0000_s1027" style="position:absolute;width:30099;height:0;visibility:visible;mso-wrap-style:square;v-text-anchor:top" coordsize="3009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" path="m,l3009900,e" filled="f" strokecolor="#171616" strokeweight=".5pt">
                        <v:stroke miterlimit="83231f" joinstyle="miter"/>
                        <v:path arrowok="t" o:connecttype="custom" o:connectlocs="0,0;30099,0" o:connectangles="0,0" textboxrect="0,0,3009900,0"/>
                      </v:shape>
                      <w10:anchorlock/>
                    </v:group>
                  </w:pict>
                </mc:Fallback>
              </mc:AlternateContent>
            </w:r>
          </w:p>
          <w:p w14:paraId="75C72669" w14:textId="472AD0AF" w:rsidR="00AE6DB3" w:rsidRPr="00AE6DB3" w:rsidRDefault="00AE6DB3" w:rsidP="00AE6DB3">
            <w:pPr>
              <w:tabs>
                <w:tab w:val="center" w:pos="393"/>
                <w:tab w:val="center" w:pos="1976"/>
                <w:tab w:val="right" w:pos="4802"/>
              </w:tabs>
              <w:spacing w:line="259" w:lineRule="auto"/>
              <w:rPr>
                <w:rFonts w:asciiTheme="minorHAnsi" w:hAnsiTheme="minorHAnsi" w:cstheme="minorHAnsi"/>
                <w:sz w:val="18"/>
                <w:szCs w:val="18"/>
                <w:lang w:val="en-US"/>
              </w:rPr>
            </w:pPr>
            <w:r w:rsidRPr="00AE6DB3">
              <w:rPr>
                <w:rFonts w:asciiTheme="minorHAnsi" w:eastAsia="Calibri" w:hAnsiTheme="minorHAnsi" w:cstheme="minorHAnsi"/>
                <w:color w:val="000000"/>
                <w:sz w:val="18"/>
                <w:szCs w:val="18"/>
              </w:rPr>
              <w:tab/>
            </w:r>
            <w:r w:rsidR="00392056">
              <w:rPr>
                <w:rFonts w:asciiTheme="minorHAnsi" w:eastAsia="Calibri" w:hAnsiTheme="minorHAnsi" w:cstheme="minorHAnsi"/>
                <w:sz w:val="18"/>
                <w:szCs w:val="18"/>
                <w:lang w:val="en-US"/>
              </w:rPr>
              <w:t>Stage</w:t>
            </w:r>
            <w:r w:rsidR="00392056">
              <w:rPr>
                <w:rFonts w:asciiTheme="minorHAnsi" w:eastAsia="Calibri" w:hAnsiTheme="minorHAnsi" w:cstheme="minorHAnsi"/>
                <w:sz w:val="18"/>
                <w:szCs w:val="18"/>
                <w:lang w:val="en-US"/>
              </w:rPr>
              <w:tab/>
              <w:t xml:space="preserve">Involvement                    </w:t>
            </w:r>
            <w:r w:rsidR="005D752F">
              <w:rPr>
                <w:rFonts w:asciiTheme="minorHAnsi" w:eastAsia="Calibri" w:hAnsiTheme="minorHAnsi" w:cstheme="minorHAnsi"/>
                <w:sz w:val="18"/>
                <w:szCs w:val="18"/>
                <w:lang w:val="en-US"/>
              </w:rPr>
              <w:t xml:space="preserve">            </w:t>
            </w:r>
            <w:r w:rsidR="00392056">
              <w:rPr>
                <w:rFonts w:asciiTheme="minorHAnsi" w:eastAsia="Calibri" w:hAnsiTheme="minorHAnsi" w:cstheme="minorHAnsi"/>
                <w:sz w:val="18"/>
                <w:szCs w:val="18"/>
                <w:lang w:val="en-US"/>
              </w:rPr>
              <w:t xml:space="preserve">  </w:t>
            </w:r>
            <w:r w:rsidR="00392056" w:rsidRPr="00AE6DB3">
              <w:rPr>
                <w:rFonts w:asciiTheme="minorHAnsi" w:eastAsia="Calibri" w:hAnsiTheme="minorHAnsi" w:cstheme="minorHAnsi"/>
                <w:sz w:val="18"/>
                <w:szCs w:val="18"/>
                <w:lang w:val="en-US"/>
              </w:rPr>
              <w:tab/>
            </w:r>
            <w:r w:rsidRPr="00AE6DB3">
              <w:rPr>
                <w:rFonts w:asciiTheme="minorHAnsi" w:eastAsia="Calibri" w:hAnsiTheme="minorHAnsi" w:cstheme="minorHAnsi"/>
                <w:sz w:val="18"/>
                <w:szCs w:val="18"/>
                <w:lang w:val="en-US"/>
              </w:rPr>
              <w:t>Extranodal (E) Status</w:t>
            </w:r>
          </w:p>
        </w:tc>
      </w:tr>
      <w:tr w:rsidR="00AE6DB3" w:rsidRPr="00F1247F" w14:paraId="08E8ED13" w14:textId="77777777" w:rsidTr="005D752F">
        <w:trPr>
          <w:trHeight w:val="1384"/>
        </w:trPr>
        <w:tc>
          <w:tcPr>
            <w:tcW w:w="6006" w:type="dxa"/>
            <w:tcBorders>
              <w:top w:val="single" w:sz="4" w:space="0" w:color="181717"/>
              <w:left w:val="single" w:sz="4" w:space="0" w:color="181717"/>
              <w:bottom w:val="nil"/>
              <w:right w:val="single" w:sz="4" w:space="0" w:color="181717"/>
            </w:tcBorders>
            <w:shd w:val="clear" w:color="auto" w:fill="E9E8E7"/>
          </w:tcPr>
          <w:p w14:paraId="11115EC6" w14:textId="77777777" w:rsidR="00AE6DB3" w:rsidRPr="00AE6DB3" w:rsidRDefault="00AE6DB3" w:rsidP="00AE6DB3">
            <w:pPr>
              <w:spacing w:after="29" w:line="259" w:lineRule="auto"/>
              <w:ind w:left="60"/>
              <w:rPr>
                <w:rFonts w:asciiTheme="minorHAnsi" w:hAnsiTheme="minorHAnsi" w:cstheme="minorHAnsi"/>
                <w:sz w:val="18"/>
                <w:szCs w:val="18"/>
              </w:rPr>
            </w:pPr>
            <w:r w:rsidRPr="00AE6DB3">
              <w:rPr>
                <w:rFonts w:asciiTheme="minorHAnsi" w:eastAsia="Calibri" w:hAnsiTheme="minorHAnsi" w:cstheme="minorHAnsi"/>
                <w:sz w:val="18"/>
                <w:szCs w:val="18"/>
              </w:rPr>
              <w:t>Limited</w:t>
            </w:r>
          </w:p>
          <w:p w14:paraId="626D9331" w14:textId="245418D1" w:rsidR="00AE6DB3" w:rsidRPr="00AE6DB3" w:rsidRDefault="00AE6DB3" w:rsidP="00DD0043">
            <w:pPr>
              <w:numPr>
                <w:ilvl w:val="0"/>
                <w:numId w:val="39"/>
              </w:numPr>
              <w:spacing w:line="259" w:lineRule="auto"/>
              <w:ind w:left="893" w:hanging="704"/>
              <w:rPr>
                <w:rFonts w:asciiTheme="minorHAnsi" w:hAnsiTheme="minorHAnsi" w:cstheme="minorHAnsi"/>
                <w:sz w:val="18"/>
                <w:szCs w:val="18"/>
                <w:lang w:val="en-US"/>
              </w:rPr>
            </w:pPr>
            <w:r w:rsidRPr="00AE6DB3">
              <w:rPr>
                <w:rFonts w:asciiTheme="minorHAnsi" w:eastAsia="Calibri" w:hAnsiTheme="minorHAnsi" w:cstheme="minorHAnsi"/>
                <w:sz w:val="18"/>
                <w:szCs w:val="18"/>
                <w:lang w:val="en-US"/>
              </w:rPr>
              <w:t>One node or a group of adjacent</w:t>
            </w:r>
            <w:r w:rsidRPr="00AE6DB3">
              <w:rPr>
                <w:rFonts w:asciiTheme="minorHAnsi" w:eastAsia="Calibri" w:hAnsiTheme="minorHAnsi" w:cstheme="minorHAnsi"/>
                <w:sz w:val="18"/>
                <w:szCs w:val="18"/>
                <w:lang w:val="en-US"/>
              </w:rPr>
              <w:tab/>
            </w:r>
            <w:r w:rsidR="00392056">
              <w:rPr>
                <w:rFonts w:asciiTheme="minorHAnsi" w:eastAsia="Calibri" w:hAnsiTheme="minorHAnsi" w:cstheme="minorHAnsi"/>
                <w:sz w:val="18"/>
                <w:szCs w:val="18"/>
                <w:lang w:val="en-US"/>
              </w:rPr>
              <w:t xml:space="preserve">             </w:t>
            </w:r>
            <w:r w:rsidRPr="00AE6DB3">
              <w:rPr>
                <w:rFonts w:asciiTheme="minorHAnsi" w:eastAsia="Calibri" w:hAnsiTheme="minorHAnsi" w:cstheme="minorHAnsi"/>
                <w:sz w:val="18"/>
                <w:szCs w:val="18"/>
                <w:lang w:val="en-US"/>
              </w:rPr>
              <w:t>Single extranodal lesions</w:t>
            </w:r>
          </w:p>
          <w:p w14:paraId="20B4A0A9" w14:textId="103F6234" w:rsidR="00AE6DB3" w:rsidRPr="00AE6DB3" w:rsidRDefault="00AE6DB3" w:rsidP="00AE6DB3">
            <w:pPr>
              <w:tabs>
                <w:tab w:val="center" w:pos="1255"/>
                <w:tab w:val="center" w:pos="3813"/>
              </w:tabs>
              <w:spacing w:line="259" w:lineRule="auto"/>
              <w:rPr>
                <w:rFonts w:asciiTheme="minorHAnsi" w:hAnsiTheme="minorHAnsi" w:cstheme="minorHAnsi"/>
                <w:sz w:val="18"/>
                <w:szCs w:val="18"/>
              </w:rPr>
            </w:pPr>
            <w:r w:rsidRPr="00AE6DB3">
              <w:rPr>
                <w:rFonts w:asciiTheme="minorHAnsi" w:eastAsia="Calibri" w:hAnsiTheme="minorHAnsi" w:cstheme="minorHAnsi"/>
                <w:color w:val="000000"/>
                <w:sz w:val="18"/>
                <w:szCs w:val="18"/>
                <w:lang w:val="en-US"/>
              </w:rPr>
              <w:tab/>
            </w:r>
            <w:r w:rsidRPr="00AE6DB3">
              <w:rPr>
                <w:rFonts w:asciiTheme="minorHAnsi" w:eastAsia="Calibri" w:hAnsiTheme="minorHAnsi" w:cstheme="minorHAnsi"/>
                <w:sz w:val="18"/>
                <w:szCs w:val="18"/>
              </w:rPr>
              <w:t>nodes</w:t>
            </w:r>
            <w:r w:rsidRPr="00AE6DB3">
              <w:rPr>
                <w:rFonts w:asciiTheme="minorHAnsi" w:eastAsia="Calibri" w:hAnsiTheme="minorHAnsi" w:cstheme="minorHAnsi"/>
                <w:sz w:val="18"/>
                <w:szCs w:val="18"/>
              </w:rPr>
              <w:tab/>
            </w:r>
            <w:r w:rsidR="00392056">
              <w:rPr>
                <w:rFonts w:asciiTheme="minorHAnsi" w:eastAsia="Calibri" w:hAnsiTheme="minorHAnsi" w:cstheme="minorHAnsi"/>
                <w:sz w:val="18"/>
                <w:szCs w:val="18"/>
              </w:rPr>
              <w:t xml:space="preserve">                              </w:t>
            </w:r>
            <w:r w:rsidRPr="00AE6DB3">
              <w:rPr>
                <w:rFonts w:asciiTheme="minorHAnsi" w:eastAsia="Calibri" w:hAnsiTheme="minorHAnsi" w:cstheme="minorHAnsi"/>
                <w:sz w:val="18"/>
                <w:szCs w:val="18"/>
              </w:rPr>
              <w:t>without nodal</w:t>
            </w:r>
          </w:p>
          <w:p w14:paraId="4C842F69" w14:textId="1683EE84" w:rsidR="00AE6DB3" w:rsidRPr="00AE6DB3" w:rsidRDefault="00392056" w:rsidP="00AE6DB3">
            <w:pPr>
              <w:spacing w:after="29" w:line="259" w:lineRule="auto"/>
              <w:ind w:left="3385"/>
              <w:rPr>
                <w:rFonts w:asciiTheme="minorHAnsi" w:hAnsiTheme="minorHAnsi" w:cstheme="minorHAnsi"/>
                <w:sz w:val="18"/>
                <w:szCs w:val="18"/>
              </w:rPr>
            </w:pPr>
            <w:r>
              <w:rPr>
                <w:rFonts w:asciiTheme="minorHAnsi" w:eastAsia="Calibri" w:hAnsiTheme="minorHAnsi" w:cstheme="minorHAnsi"/>
                <w:sz w:val="18"/>
                <w:szCs w:val="18"/>
              </w:rPr>
              <w:t xml:space="preserve">             </w:t>
            </w:r>
            <w:r w:rsidR="00AE6DB3" w:rsidRPr="00AE6DB3">
              <w:rPr>
                <w:rFonts w:asciiTheme="minorHAnsi" w:eastAsia="Calibri" w:hAnsiTheme="minorHAnsi" w:cstheme="minorHAnsi"/>
                <w:sz w:val="18"/>
                <w:szCs w:val="18"/>
              </w:rPr>
              <w:t>involvement</w:t>
            </w:r>
          </w:p>
          <w:p w14:paraId="061BBBF2" w14:textId="451B8A00" w:rsidR="00AE6DB3" w:rsidRPr="00AE6DB3" w:rsidRDefault="00AE6DB3" w:rsidP="00DD0043">
            <w:pPr>
              <w:numPr>
                <w:ilvl w:val="0"/>
                <w:numId w:val="39"/>
              </w:numPr>
              <w:spacing w:line="259" w:lineRule="auto"/>
              <w:ind w:left="893" w:hanging="704"/>
              <w:rPr>
                <w:rFonts w:asciiTheme="minorHAnsi" w:hAnsiTheme="minorHAnsi" w:cstheme="minorHAnsi"/>
                <w:sz w:val="18"/>
                <w:szCs w:val="18"/>
                <w:lang w:val="en-US"/>
              </w:rPr>
            </w:pPr>
            <w:r w:rsidRPr="00AE6DB3">
              <w:rPr>
                <w:rFonts w:asciiTheme="minorHAnsi" w:eastAsia="Calibri" w:hAnsiTheme="minorHAnsi" w:cstheme="minorHAnsi"/>
                <w:sz w:val="18"/>
                <w:szCs w:val="18"/>
                <w:lang w:val="en-US"/>
              </w:rPr>
              <w:t>Two or more nodal groups on the</w:t>
            </w:r>
            <w:r w:rsidRPr="00AE6DB3">
              <w:rPr>
                <w:rFonts w:asciiTheme="minorHAnsi" w:eastAsia="Calibri" w:hAnsiTheme="minorHAnsi" w:cstheme="minorHAnsi"/>
                <w:sz w:val="18"/>
                <w:szCs w:val="18"/>
                <w:lang w:val="en-US"/>
              </w:rPr>
              <w:tab/>
            </w:r>
            <w:r w:rsidR="00392056">
              <w:rPr>
                <w:rFonts w:asciiTheme="minorHAnsi" w:eastAsia="Calibri" w:hAnsiTheme="minorHAnsi" w:cstheme="minorHAnsi"/>
                <w:sz w:val="18"/>
                <w:szCs w:val="18"/>
                <w:lang w:val="en-US"/>
              </w:rPr>
              <w:t xml:space="preserve">          </w:t>
            </w:r>
            <w:r w:rsidRPr="00AE6DB3">
              <w:rPr>
                <w:rFonts w:asciiTheme="minorHAnsi" w:eastAsia="Calibri" w:hAnsiTheme="minorHAnsi" w:cstheme="minorHAnsi"/>
                <w:sz w:val="18"/>
                <w:szCs w:val="18"/>
                <w:lang w:val="en-US"/>
              </w:rPr>
              <w:t>Stage I or II by nodal</w:t>
            </w:r>
          </w:p>
          <w:p w14:paraId="7105DC7F" w14:textId="61BF4A42" w:rsidR="00AE6DB3" w:rsidRPr="00AE6DB3" w:rsidRDefault="00AE6DB3" w:rsidP="00AE6DB3">
            <w:pPr>
              <w:spacing w:line="259" w:lineRule="auto"/>
              <w:ind w:left="3385" w:hanging="2321"/>
              <w:rPr>
                <w:rFonts w:asciiTheme="minorHAnsi" w:hAnsiTheme="minorHAnsi" w:cstheme="minorHAnsi"/>
                <w:sz w:val="18"/>
                <w:szCs w:val="18"/>
                <w:lang w:val="en-US"/>
              </w:rPr>
            </w:pPr>
            <w:r w:rsidRPr="00AE6DB3">
              <w:rPr>
                <w:rFonts w:asciiTheme="minorHAnsi" w:eastAsia="Calibri" w:hAnsiTheme="minorHAnsi" w:cstheme="minorHAnsi"/>
                <w:sz w:val="18"/>
                <w:szCs w:val="18"/>
                <w:lang w:val="en-US"/>
              </w:rPr>
              <w:t>same side of the diaphragm</w:t>
            </w:r>
            <w:r w:rsidRPr="00AE6DB3">
              <w:rPr>
                <w:rFonts w:asciiTheme="minorHAnsi" w:eastAsia="Calibri" w:hAnsiTheme="minorHAnsi" w:cstheme="minorHAnsi"/>
                <w:sz w:val="18"/>
                <w:szCs w:val="18"/>
                <w:lang w:val="en-US"/>
              </w:rPr>
              <w:tab/>
            </w:r>
            <w:r w:rsidR="00392056">
              <w:rPr>
                <w:rFonts w:asciiTheme="minorHAnsi" w:eastAsia="Calibri" w:hAnsiTheme="minorHAnsi" w:cstheme="minorHAnsi"/>
                <w:sz w:val="18"/>
                <w:szCs w:val="18"/>
                <w:lang w:val="en-US"/>
              </w:rPr>
              <w:t xml:space="preserve">              </w:t>
            </w:r>
            <w:r w:rsidRPr="00AE6DB3">
              <w:rPr>
                <w:rFonts w:asciiTheme="minorHAnsi" w:eastAsia="Calibri" w:hAnsiTheme="minorHAnsi" w:cstheme="minorHAnsi"/>
                <w:sz w:val="18"/>
                <w:szCs w:val="18"/>
                <w:lang w:val="en-US"/>
              </w:rPr>
              <w:t xml:space="preserve">extent with limited </w:t>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Pr="00AE6DB3">
              <w:rPr>
                <w:rFonts w:asciiTheme="minorHAnsi" w:eastAsia="Calibri" w:hAnsiTheme="minorHAnsi" w:cstheme="minorHAnsi"/>
                <w:sz w:val="18"/>
                <w:szCs w:val="18"/>
                <w:lang w:val="en-US"/>
              </w:rPr>
              <w:t xml:space="preserve">contiguous extranodal </w:t>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00392056" w:rsidRPr="00AE6DB3">
              <w:rPr>
                <w:rFonts w:asciiTheme="minorHAnsi" w:eastAsia="Calibri" w:hAnsiTheme="minorHAnsi" w:cstheme="minorHAnsi"/>
                <w:sz w:val="18"/>
                <w:szCs w:val="18"/>
                <w:lang w:val="en-US"/>
              </w:rPr>
              <w:tab/>
            </w:r>
            <w:r w:rsidRPr="00AE6DB3">
              <w:rPr>
                <w:rFonts w:asciiTheme="minorHAnsi" w:eastAsia="Calibri" w:hAnsiTheme="minorHAnsi" w:cstheme="minorHAnsi"/>
                <w:sz w:val="18"/>
                <w:szCs w:val="18"/>
                <w:lang w:val="en-US"/>
              </w:rPr>
              <w:t>involvement</w:t>
            </w:r>
          </w:p>
        </w:tc>
      </w:tr>
      <w:tr w:rsidR="00AE6DB3" w:rsidRPr="00F1247F" w14:paraId="08614088" w14:textId="77777777" w:rsidTr="005D752F">
        <w:trPr>
          <w:trHeight w:val="240"/>
        </w:trPr>
        <w:tc>
          <w:tcPr>
            <w:tcW w:w="6006" w:type="dxa"/>
            <w:tcBorders>
              <w:top w:val="nil"/>
              <w:left w:val="single" w:sz="4" w:space="0" w:color="181717"/>
              <w:bottom w:val="nil"/>
              <w:right w:val="single" w:sz="4" w:space="0" w:color="181717"/>
            </w:tcBorders>
          </w:tcPr>
          <w:p w14:paraId="6ADBABF8" w14:textId="67AF0F1B" w:rsidR="00AE6DB3" w:rsidRPr="00AE6DB3" w:rsidRDefault="00392056" w:rsidP="00AE6DB3">
            <w:pPr>
              <w:tabs>
                <w:tab w:val="center" w:pos="1914"/>
                <w:tab w:val="center" w:pos="3669"/>
              </w:tabs>
              <w:spacing w:line="259" w:lineRule="auto"/>
              <w:rPr>
                <w:rFonts w:asciiTheme="minorHAnsi" w:hAnsiTheme="minorHAnsi" w:cstheme="minorHAnsi"/>
                <w:sz w:val="18"/>
                <w:szCs w:val="18"/>
                <w:lang w:val="en-US"/>
              </w:rPr>
            </w:pPr>
            <w:r>
              <w:rPr>
                <w:rFonts w:asciiTheme="minorHAnsi" w:eastAsia="Calibri" w:hAnsiTheme="minorHAnsi" w:cstheme="minorHAnsi"/>
                <w:sz w:val="18"/>
                <w:szCs w:val="18"/>
                <w:lang w:val="en-US"/>
              </w:rPr>
              <w:t xml:space="preserve">  </w:t>
            </w:r>
            <w:r w:rsidR="00AE6DB3" w:rsidRPr="00AE6DB3">
              <w:rPr>
                <w:rFonts w:asciiTheme="minorHAnsi" w:eastAsia="Calibri" w:hAnsiTheme="minorHAnsi" w:cstheme="minorHAnsi"/>
                <w:sz w:val="18"/>
                <w:szCs w:val="18"/>
                <w:lang w:val="en-US"/>
              </w:rPr>
              <w:t>II bulky</w:t>
            </w:r>
            <w:r w:rsidR="00AE6DB3">
              <w:rPr>
                <w:rFonts w:asciiTheme="minorHAnsi" w:eastAsia="Calibri" w:hAnsiTheme="minorHAnsi" w:cstheme="minorHAnsi"/>
                <w:sz w:val="18"/>
                <w:szCs w:val="18"/>
                <w:lang w:val="en-US"/>
              </w:rPr>
              <w:t>*</w:t>
            </w:r>
            <w:r w:rsidR="00AE6DB3" w:rsidRPr="00AE6DB3">
              <w:rPr>
                <w:rFonts w:asciiTheme="minorHAnsi" w:eastAsia="Calibri" w:hAnsiTheme="minorHAnsi" w:cstheme="minorHAnsi"/>
                <w:sz w:val="18"/>
                <w:szCs w:val="18"/>
                <w:vertAlign w:val="superscript"/>
                <w:lang w:val="en-US"/>
              </w:rPr>
              <w:tab/>
            </w:r>
            <w:r>
              <w:rPr>
                <w:rFonts w:asciiTheme="minorHAnsi" w:eastAsia="Calibri" w:hAnsiTheme="minorHAnsi" w:cstheme="minorHAnsi"/>
                <w:sz w:val="18"/>
                <w:szCs w:val="18"/>
                <w:vertAlign w:val="superscript"/>
                <w:lang w:val="en-US"/>
              </w:rPr>
              <w:t xml:space="preserve">        </w:t>
            </w:r>
            <w:r w:rsidR="00AE6DB3" w:rsidRPr="00AE6DB3">
              <w:rPr>
                <w:rFonts w:asciiTheme="minorHAnsi" w:eastAsia="Calibri" w:hAnsiTheme="minorHAnsi" w:cstheme="minorHAnsi"/>
                <w:sz w:val="18"/>
                <w:szCs w:val="18"/>
                <w:lang w:val="en-US"/>
              </w:rPr>
              <w:t xml:space="preserve">II as above with </w:t>
            </w:r>
            <w:r w:rsidR="00AE6DB3" w:rsidRPr="00AE6DB3">
              <w:rPr>
                <w:rFonts w:asciiTheme="minorHAnsi" w:hAnsiTheme="minorHAnsi" w:cstheme="minorHAnsi"/>
                <w:sz w:val="18"/>
                <w:szCs w:val="18"/>
                <w:lang w:val="en-US"/>
              </w:rPr>
              <w:t>“</w:t>
            </w:r>
            <w:r w:rsidR="00AE6DB3" w:rsidRPr="00AE6DB3">
              <w:rPr>
                <w:rFonts w:asciiTheme="minorHAnsi" w:eastAsia="Calibri" w:hAnsiTheme="minorHAnsi" w:cstheme="minorHAnsi"/>
                <w:sz w:val="18"/>
                <w:szCs w:val="18"/>
                <w:lang w:val="en-US"/>
              </w:rPr>
              <w:t>bulky</w:t>
            </w:r>
            <w:r w:rsidR="00AE6DB3" w:rsidRPr="00AE6DB3">
              <w:rPr>
                <w:rFonts w:asciiTheme="minorHAnsi" w:hAnsiTheme="minorHAnsi" w:cstheme="minorHAnsi"/>
                <w:sz w:val="18"/>
                <w:szCs w:val="18"/>
                <w:lang w:val="en-US"/>
              </w:rPr>
              <w:t xml:space="preserve">” </w:t>
            </w:r>
            <w:r w:rsidR="00AE6DB3" w:rsidRPr="00AE6DB3">
              <w:rPr>
                <w:rFonts w:asciiTheme="minorHAnsi" w:eastAsia="Calibri" w:hAnsiTheme="minorHAnsi" w:cstheme="minorHAnsi"/>
                <w:sz w:val="18"/>
                <w:szCs w:val="18"/>
                <w:lang w:val="en-US"/>
              </w:rPr>
              <w:t>disease</w:t>
            </w:r>
            <w:r w:rsidR="00AE6DB3" w:rsidRPr="00AE6DB3">
              <w:rPr>
                <w:rFonts w:asciiTheme="minorHAnsi" w:eastAsia="Calibri" w:hAnsiTheme="minorHAnsi" w:cstheme="minorHAnsi"/>
                <w:sz w:val="18"/>
                <w:szCs w:val="18"/>
                <w:lang w:val="en-US"/>
              </w:rPr>
              <w:tab/>
            </w:r>
            <w:r>
              <w:rPr>
                <w:rFonts w:asciiTheme="minorHAnsi" w:eastAsia="Calibri" w:hAnsiTheme="minorHAnsi" w:cstheme="minorHAnsi"/>
                <w:sz w:val="18"/>
                <w:szCs w:val="18"/>
                <w:lang w:val="en-US"/>
              </w:rPr>
              <w:t xml:space="preserve">              </w:t>
            </w:r>
            <w:r w:rsidR="00AE6DB3" w:rsidRPr="00AE6DB3">
              <w:rPr>
                <w:rFonts w:asciiTheme="minorHAnsi" w:eastAsia="Calibri" w:hAnsiTheme="minorHAnsi" w:cstheme="minorHAnsi"/>
                <w:sz w:val="18"/>
                <w:szCs w:val="18"/>
                <w:lang w:val="en-US"/>
              </w:rPr>
              <w:t>Not applicable</w:t>
            </w:r>
          </w:p>
        </w:tc>
      </w:tr>
      <w:tr w:rsidR="00AE6DB3" w:rsidRPr="00AE6DB3" w14:paraId="01201CB6" w14:textId="77777777" w:rsidTr="005D752F">
        <w:trPr>
          <w:trHeight w:val="1229"/>
        </w:trPr>
        <w:tc>
          <w:tcPr>
            <w:tcW w:w="6006" w:type="dxa"/>
            <w:tcBorders>
              <w:top w:val="nil"/>
              <w:left w:val="single" w:sz="4" w:space="0" w:color="181717"/>
              <w:bottom w:val="single" w:sz="4" w:space="0" w:color="181717"/>
              <w:right w:val="single" w:sz="4" w:space="0" w:color="181717"/>
            </w:tcBorders>
            <w:shd w:val="clear" w:color="auto" w:fill="E9E8E7"/>
          </w:tcPr>
          <w:p w14:paraId="15F56991" w14:textId="77777777" w:rsidR="00AE6DB3" w:rsidRPr="00AE6DB3" w:rsidRDefault="00AE6DB3" w:rsidP="00AE6DB3">
            <w:pPr>
              <w:spacing w:after="29" w:line="259" w:lineRule="auto"/>
              <w:ind w:left="60"/>
              <w:rPr>
                <w:rFonts w:asciiTheme="minorHAnsi" w:hAnsiTheme="minorHAnsi" w:cstheme="minorHAnsi"/>
                <w:sz w:val="18"/>
                <w:szCs w:val="18"/>
              </w:rPr>
            </w:pPr>
            <w:r w:rsidRPr="00AE6DB3">
              <w:rPr>
                <w:rFonts w:asciiTheme="minorHAnsi" w:eastAsia="Calibri" w:hAnsiTheme="minorHAnsi" w:cstheme="minorHAnsi"/>
                <w:sz w:val="18"/>
                <w:szCs w:val="18"/>
              </w:rPr>
              <w:t>Advanced</w:t>
            </w:r>
          </w:p>
          <w:p w14:paraId="02DF9015" w14:textId="12B01C03" w:rsidR="00AE6DB3" w:rsidRPr="00AE6DB3" w:rsidRDefault="00AE6DB3" w:rsidP="00DD0043">
            <w:pPr>
              <w:numPr>
                <w:ilvl w:val="0"/>
                <w:numId w:val="40"/>
              </w:numPr>
              <w:spacing w:line="259" w:lineRule="auto"/>
              <w:ind w:hanging="704"/>
              <w:rPr>
                <w:rFonts w:asciiTheme="minorHAnsi" w:hAnsiTheme="minorHAnsi" w:cstheme="minorHAnsi"/>
                <w:sz w:val="18"/>
                <w:szCs w:val="18"/>
                <w:lang w:val="en-US"/>
              </w:rPr>
            </w:pPr>
            <w:r w:rsidRPr="00AE6DB3">
              <w:rPr>
                <w:rFonts w:asciiTheme="minorHAnsi" w:eastAsia="Calibri" w:hAnsiTheme="minorHAnsi" w:cstheme="minorHAnsi"/>
                <w:sz w:val="18"/>
                <w:szCs w:val="18"/>
                <w:lang w:val="en-US"/>
              </w:rPr>
              <w:t>Nodes on both sides of the</w:t>
            </w:r>
            <w:r w:rsidRPr="00AE6DB3">
              <w:rPr>
                <w:rFonts w:asciiTheme="minorHAnsi" w:eastAsia="Calibri" w:hAnsiTheme="minorHAnsi" w:cstheme="minorHAnsi"/>
                <w:sz w:val="18"/>
                <w:szCs w:val="18"/>
                <w:lang w:val="en-US"/>
              </w:rPr>
              <w:tab/>
            </w:r>
            <w:r>
              <w:rPr>
                <w:rFonts w:asciiTheme="minorHAnsi" w:eastAsia="Calibri" w:hAnsiTheme="minorHAnsi" w:cstheme="minorHAnsi"/>
                <w:sz w:val="18"/>
                <w:szCs w:val="18"/>
                <w:lang w:val="en-US"/>
              </w:rPr>
              <w:t xml:space="preserve">      </w:t>
            </w:r>
            <w:r w:rsidR="00392056">
              <w:rPr>
                <w:rFonts w:asciiTheme="minorHAnsi" w:eastAsia="Calibri" w:hAnsiTheme="minorHAnsi" w:cstheme="minorHAnsi"/>
                <w:sz w:val="18"/>
                <w:szCs w:val="18"/>
                <w:lang w:val="en-US"/>
              </w:rPr>
              <w:t xml:space="preserve">            </w:t>
            </w:r>
            <w:r>
              <w:rPr>
                <w:rFonts w:asciiTheme="minorHAnsi" w:eastAsia="Calibri" w:hAnsiTheme="minorHAnsi" w:cstheme="minorHAnsi"/>
                <w:sz w:val="18"/>
                <w:szCs w:val="18"/>
                <w:lang w:val="en-US"/>
              </w:rPr>
              <w:t xml:space="preserve">   </w:t>
            </w:r>
            <w:r w:rsidR="00392056">
              <w:rPr>
                <w:rFonts w:asciiTheme="minorHAnsi" w:eastAsia="Calibri" w:hAnsiTheme="minorHAnsi" w:cstheme="minorHAnsi"/>
                <w:sz w:val="18"/>
                <w:szCs w:val="18"/>
                <w:lang w:val="en-US"/>
              </w:rPr>
              <w:t xml:space="preserve"> </w:t>
            </w:r>
            <w:r w:rsidRPr="00AE6DB3">
              <w:rPr>
                <w:rFonts w:asciiTheme="minorHAnsi" w:eastAsia="Calibri" w:hAnsiTheme="minorHAnsi" w:cstheme="minorHAnsi"/>
                <w:sz w:val="18"/>
                <w:szCs w:val="18"/>
                <w:lang w:val="en-US"/>
              </w:rPr>
              <w:t>Not applicable</w:t>
            </w:r>
          </w:p>
          <w:p w14:paraId="55A73624" w14:textId="1BE8D4CF" w:rsidR="00AE6DB3" w:rsidRPr="00392056" w:rsidRDefault="00AE6DB3" w:rsidP="00392056">
            <w:pPr>
              <w:spacing w:after="53" w:line="225" w:lineRule="auto"/>
              <w:ind w:left="1064" w:right="1544"/>
              <w:rPr>
                <w:rFonts w:asciiTheme="minorHAnsi" w:eastAsia="Calibri" w:hAnsiTheme="minorHAnsi" w:cstheme="minorHAnsi"/>
                <w:sz w:val="18"/>
                <w:szCs w:val="18"/>
                <w:lang w:val="en-US"/>
              </w:rPr>
            </w:pPr>
            <w:r w:rsidRPr="00AE6DB3">
              <w:rPr>
                <w:rFonts w:asciiTheme="minorHAnsi" w:eastAsia="Calibri" w:hAnsiTheme="minorHAnsi" w:cstheme="minorHAnsi"/>
                <w:sz w:val="18"/>
                <w:szCs w:val="18"/>
                <w:lang w:val="en-US"/>
              </w:rPr>
              <w:t xml:space="preserve">diaphragm; nodes above the </w:t>
            </w:r>
            <w:r w:rsidR="00392056">
              <w:rPr>
                <w:rFonts w:asciiTheme="minorHAnsi" w:eastAsia="Calibri" w:hAnsiTheme="minorHAnsi" w:cstheme="minorHAnsi"/>
                <w:sz w:val="18"/>
                <w:szCs w:val="18"/>
                <w:lang w:val="en-US"/>
              </w:rPr>
              <w:t xml:space="preserve">                    </w:t>
            </w:r>
            <w:r w:rsidRPr="00AE6DB3">
              <w:rPr>
                <w:rFonts w:asciiTheme="minorHAnsi" w:eastAsia="Calibri" w:hAnsiTheme="minorHAnsi" w:cstheme="minorHAnsi"/>
                <w:sz w:val="18"/>
                <w:szCs w:val="18"/>
                <w:lang w:val="en-US"/>
              </w:rPr>
              <w:t xml:space="preserve">diaphragm with spleen </w:t>
            </w:r>
            <w:r w:rsidR="00392056">
              <w:rPr>
                <w:rFonts w:asciiTheme="minorHAnsi" w:eastAsia="Calibri" w:hAnsiTheme="minorHAnsi" w:cstheme="minorHAnsi"/>
                <w:sz w:val="18"/>
                <w:szCs w:val="18"/>
                <w:lang w:val="en-US"/>
              </w:rPr>
              <w:t xml:space="preserve">                    </w:t>
            </w:r>
            <w:r w:rsidRPr="00AE6DB3">
              <w:rPr>
                <w:rFonts w:asciiTheme="minorHAnsi" w:eastAsia="Calibri" w:hAnsiTheme="minorHAnsi" w:cstheme="minorHAnsi"/>
                <w:sz w:val="18"/>
                <w:szCs w:val="18"/>
                <w:lang w:val="en-US"/>
              </w:rPr>
              <w:t>involvement</w:t>
            </w:r>
          </w:p>
          <w:p w14:paraId="0AD4EBFC" w14:textId="3F1899B6" w:rsidR="00AE6DB3" w:rsidRPr="00AE6DB3" w:rsidRDefault="00AE6DB3" w:rsidP="00DD0043">
            <w:pPr>
              <w:numPr>
                <w:ilvl w:val="0"/>
                <w:numId w:val="40"/>
              </w:numPr>
              <w:spacing w:line="259" w:lineRule="auto"/>
              <w:ind w:hanging="704"/>
              <w:rPr>
                <w:rFonts w:asciiTheme="minorHAnsi" w:hAnsiTheme="minorHAnsi" w:cstheme="minorHAnsi"/>
                <w:sz w:val="18"/>
                <w:szCs w:val="18"/>
              </w:rPr>
            </w:pPr>
            <w:r w:rsidRPr="00AE6DB3">
              <w:rPr>
                <w:rFonts w:asciiTheme="minorHAnsi" w:eastAsia="Calibri" w:hAnsiTheme="minorHAnsi" w:cstheme="minorHAnsi"/>
                <w:sz w:val="18"/>
                <w:szCs w:val="18"/>
              </w:rPr>
              <w:t>Additional noncontiguous</w:t>
            </w:r>
            <w:r w:rsidRPr="00AE6DB3">
              <w:rPr>
                <w:rFonts w:asciiTheme="minorHAnsi" w:eastAsia="Calibri" w:hAnsiTheme="minorHAnsi" w:cstheme="minorHAnsi"/>
                <w:sz w:val="18"/>
                <w:szCs w:val="18"/>
              </w:rPr>
              <w:tab/>
            </w:r>
            <w:r w:rsidR="00392056">
              <w:rPr>
                <w:rFonts w:asciiTheme="minorHAnsi" w:eastAsia="Calibri" w:hAnsiTheme="minorHAnsi" w:cstheme="minorHAnsi"/>
                <w:sz w:val="18"/>
                <w:szCs w:val="18"/>
              </w:rPr>
              <w:t xml:space="preserve">                        </w:t>
            </w:r>
            <w:r w:rsidRPr="00AE6DB3">
              <w:rPr>
                <w:rFonts w:asciiTheme="minorHAnsi" w:eastAsia="Calibri" w:hAnsiTheme="minorHAnsi" w:cstheme="minorHAnsi"/>
                <w:sz w:val="18"/>
                <w:szCs w:val="18"/>
              </w:rPr>
              <w:t>Not applicable</w:t>
            </w:r>
          </w:p>
          <w:p w14:paraId="256DD20E" w14:textId="77777777" w:rsidR="00AE6DB3" w:rsidRPr="00AE6DB3" w:rsidRDefault="00AE6DB3" w:rsidP="00AE6DB3">
            <w:pPr>
              <w:spacing w:line="259" w:lineRule="auto"/>
              <w:ind w:left="1064"/>
              <w:rPr>
                <w:rFonts w:asciiTheme="minorHAnsi" w:hAnsiTheme="minorHAnsi" w:cstheme="minorHAnsi"/>
                <w:sz w:val="18"/>
                <w:szCs w:val="18"/>
              </w:rPr>
            </w:pPr>
            <w:r w:rsidRPr="00AE6DB3">
              <w:rPr>
                <w:rFonts w:asciiTheme="minorHAnsi" w:eastAsia="Calibri" w:hAnsiTheme="minorHAnsi" w:cstheme="minorHAnsi"/>
                <w:sz w:val="18"/>
                <w:szCs w:val="18"/>
              </w:rPr>
              <w:t>extralymphatic involvement</w:t>
            </w:r>
          </w:p>
        </w:tc>
      </w:tr>
      <w:tr w:rsidR="00AE6DB3" w:rsidRPr="00F1247F" w14:paraId="548FE881" w14:textId="77777777" w:rsidTr="005D752F">
        <w:trPr>
          <w:trHeight w:val="1246"/>
        </w:trPr>
        <w:tc>
          <w:tcPr>
            <w:tcW w:w="6006" w:type="dxa"/>
            <w:tcBorders>
              <w:top w:val="single" w:sz="4" w:space="0" w:color="181717"/>
              <w:left w:val="single" w:sz="4" w:space="0" w:color="181717"/>
              <w:bottom w:val="single" w:sz="4" w:space="0" w:color="181717"/>
              <w:right w:val="single" w:sz="4" w:space="0" w:color="181717"/>
            </w:tcBorders>
            <w:vAlign w:val="center"/>
          </w:tcPr>
          <w:p w14:paraId="47FA1961" w14:textId="77777777" w:rsidR="00AE6DB3" w:rsidRPr="00AE6DB3" w:rsidRDefault="00AE6DB3" w:rsidP="00AE6DB3">
            <w:pPr>
              <w:spacing w:line="226" w:lineRule="auto"/>
              <w:ind w:firstLine="60"/>
              <w:rPr>
                <w:rFonts w:asciiTheme="minorHAnsi" w:hAnsiTheme="minorHAnsi" w:cstheme="minorHAnsi"/>
                <w:sz w:val="18"/>
                <w:szCs w:val="18"/>
                <w:lang w:val="en-US"/>
              </w:rPr>
            </w:pPr>
            <w:r w:rsidRPr="00AE6DB3">
              <w:rPr>
                <w:rFonts w:asciiTheme="minorHAnsi" w:eastAsia="Calibri" w:hAnsiTheme="minorHAnsi" w:cstheme="minorHAnsi"/>
                <w:sz w:val="18"/>
                <w:szCs w:val="18"/>
                <w:lang w:val="en-US"/>
              </w:rPr>
              <w:t xml:space="preserve">NOTE. Extent of disease is determined by positron emission tomography– computed tomography for avid lymphomas and computed tomography for nonavid histologies. Tonsils, Waldeyer’s ring, and spleen are considered nodal tissue. </w:t>
            </w:r>
          </w:p>
          <w:p w14:paraId="60AC7EF8" w14:textId="24D06FB3" w:rsidR="00AE6DB3" w:rsidRPr="00AE6DB3" w:rsidRDefault="00AE6DB3" w:rsidP="00AE6DB3">
            <w:pPr>
              <w:spacing w:line="259" w:lineRule="auto"/>
              <w:ind w:firstLine="135"/>
              <w:rPr>
                <w:rFonts w:asciiTheme="minorHAnsi" w:hAnsiTheme="minorHAnsi" w:cstheme="minorHAnsi"/>
                <w:sz w:val="18"/>
                <w:szCs w:val="18"/>
                <w:lang w:val="en-US"/>
              </w:rPr>
            </w:pPr>
            <w:r>
              <w:rPr>
                <w:rFonts w:asciiTheme="minorHAnsi" w:eastAsia="Calibri" w:hAnsiTheme="minorHAnsi" w:cstheme="minorHAnsi"/>
                <w:sz w:val="18"/>
                <w:szCs w:val="18"/>
                <w:lang w:val="en-US"/>
              </w:rPr>
              <w:t>*</w:t>
            </w:r>
            <w:r w:rsidRPr="00AE6DB3">
              <w:rPr>
                <w:rFonts w:asciiTheme="minorHAnsi" w:eastAsia="Calibri" w:hAnsiTheme="minorHAnsi" w:cstheme="minorHAnsi"/>
                <w:sz w:val="18"/>
                <w:szCs w:val="18"/>
                <w:lang w:val="en-US"/>
              </w:rPr>
              <w:t>Whether stage II bulky disease is treated as limited or advanced disease may be determined by histology and a number of prognostic factors.</w:t>
            </w:r>
          </w:p>
        </w:tc>
      </w:tr>
    </w:tbl>
    <w:p w14:paraId="480A7F04" w14:textId="449564D4" w:rsidR="00756CAA" w:rsidRDefault="00756CAA" w:rsidP="007A63E1">
      <w:pPr>
        <w:pStyle w:val="Textkrper"/>
        <w:ind w:right="258"/>
        <w:rPr>
          <w:rFonts w:asciiTheme="minorHAnsi" w:hAnsiTheme="minorHAnsi" w:cstheme="minorHAnsi"/>
          <w:b/>
          <w:sz w:val="22"/>
          <w:szCs w:val="22"/>
          <w:lang w:val="en-US"/>
        </w:rPr>
      </w:pPr>
    </w:p>
    <w:p w14:paraId="3249EC56" w14:textId="341A61A5" w:rsidR="00A94474" w:rsidRDefault="00A94474">
      <w:pPr>
        <w:widowControl w:val="0"/>
        <w:autoSpaceDE w:val="0"/>
        <w:autoSpaceDN w:val="0"/>
        <w:rPr>
          <w:rFonts w:asciiTheme="minorHAnsi" w:hAnsiTheme="minorHAnsi" w:cstheme="minorHAnsi"/>
          <w:b/>
          <w:sz w:val="22"/>
          <w:szCs w:val="22"/>
          <w:lang w:val="en-US"/>
        </w:rPr>
      </w:pPr>
      <w:r>
        <w:rPr>
          <w:rFonts w:asciiTheme="minorHAnsi" w:hAnsiTheme="minorHAnsi" w:cstheme="minorHAnsi"/>
          <w:b/>
          <w:sz w:val="22"/>
          <w:szCs w:val="22"/>
          <w:lang w:val="en-US"/>
        </w:rPr>
        <w:br w:type="page"/>
      </w:r>
    </w:p>
    <w:p w14:paraId="7320C90F" w14:textId="77777777" w:rsidR="00A94474" w:rsidRDefault="00A94474" w:rsidP="007A63E1">
      <w:pPr>
        <w:pStyle w:val="Textkrper"/>
        <w:ind w:right="258"/>
        <w:rPr>
          <w:rFonts w:asciiTheme="minorHAnsi" w:hAnsiTheme="minorHAnsi" w:cstheme="minorHAnsi"/>
          <w:b/>
          <w:sz w:val="22"/>
          <w:szCs w:val="22"/>
          <w:lang w:val="en-US"/>
        </w:rPr>
      </w:pPr>
    </w:p>
    <w:p w14:paraId="2337D8A9" w14:textId="63DE7D98" w:rsidR="00A94474" w:rsidRPr="00A94474" w:rsidRDefault="00561FBC" w:rsidP="00561FBC">
      <w:pPr>
        <w:pStyle w:val="Appendices"/>
      </w:pPr>
      <w:r>
        <w:t xml:space="preserve"> </w:t>
      </w:r>
      <w:bookmarkStart w:id="341" w:name="_Toc157879033"/>
      <w:r w:rsidR="00A94474">
        <w:t xml:space="preserve">Lugano 2014 response criteria </w:t>
      </w:r>
      <w:r w:rsidR="00A94474" w:rsidRPr="00A94474">
        <w:t xml:space="preserve"> </w:t>
      </w:r>
      <w:hyperlink w:anchor="_ENREF_22" w:tooltip="Cheson, 2014 #1974" w:history="1">
        <w:r w:rsidR="003570F0">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instrText xml:space="preserve"> ADDIN EN.CITE </w:instrText>
        </w:r>
        <w:r w:rsidR="003570F0">
          <w:fldChar w:fldCharType="begin">
            <w:fldData xml:space="preserve">PEVuZE5vdGU+PENpdGU+PEF1dGhvcj5DaGVzb248L0F1dGhvcj48WWVhcj4yMDE0PC9ZZWFyPjxS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</w:fldData>
          </w:fldChar>
        </w:r>
        <w:r w:rsidR="003570F0">
          <w:instrText xml:space="preserve"> ADDIN EN.CITE.DATA </w:instrText>
        </w:r>
        <w:r w:rsidR="003570F0">
          <w:fldChar w:fldCharType="end"/>
        </w:r>
        <w:r w:rsidR="003570F0">
          <w:fldChar w:fldCharType="separate"/>
        </w:r>
        <w:r w:rsidR="003570F0" w:rsidRPr="003570F0">
          <w:rPr>
            <w:noProof/>
            <w:vertAlign w:val="superscript"/>
          </w:rPr>
          <w:t>22</w:t>
        </w:r>
        <w:bookmarkEnd w:id="341"/>
        <w:r w:rsidR="003570F0">
          <w:fldChar w:fldCharType="end"/>
        </w:r>
      </w:hyperlink>
    </w:p>
    <w:p w14:paraId="3127EF79" w14:textId="77777777" w:rsidR="00A94474" w:rsidRPr="004C580E" w:rsidRDefault="00A94474" w:rsidP="007A63E1">
      <w:pPr>
        <w:pStyle w:val="Textkrper"/>
        <w:ind w:right="258"/>
        <w:rPr>
          <w:rFonts w:asciiTheme="minorHAnsi" w:hAnsiTheme="minorHAnsi" w:cstheme="minorHAnsi"/>
          <w:b/>
          <w:sz w:val="22"/>
          <w:szCs w:val="22"/>
          <w:lang w:val="en-US"/>
        </w:rPr>
      </w:pPr>
    </w:p>
    <w:p w14:paraId="55B79D2F" w14:textId="78B4EF97" w:rsidR="00756CAA" w:rsidRDefault="006451BD" w:rsidP="007A63E1">
      <w:pPr>
        <w:pStyle w:val="Textkrper"/>
        <w:ind w:right="258"/>
        <w:rPr>
          <w:rFonts w:asciiTheme="minorHAnsi" w:hAnsiTheme="minorHAnsi" w:cstheme="minorHAnsi"/>
          <w:b/>
          <w:sz w:val="22"/>
          <w:szCs w:val="22"/>
          <w:lang w:val="en-US"/>
        </w:rPr>
      </w:pPr>
      <w:r>
        <w:rPr>
          <w:noProof/>
        </w:rPr>
        <w:drawing>
          <wp:inline distT="0" distB="0" distL="0" distR="0" wp14:anchorId="5058684B" wp14:editId="56A24392">
            <wp:extent cx="6047117" cy="685930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50646" cy="6863310"/>
                    </a:xfrm>
                    <a:prstGeom prst="rect">
                      <a:avLst/>
                    </a:prstGeom>
                  </pic:spPr>
                </pic:pic>
              </a:graphicData>
            </a:graphic>
          </wp:inline>
        </w:drawing>
      </w:r>
    </w:p>
    <w:p w14:paraId="0FF6C53F" w14:textId="77777777" w:rsidR="00556CAC" w:rsidRDefault="00556CAC" w:rsidP="007A63E1">
      <w:pPr>
        <w:pStyle w:val="Textkrper"/>
        <w:ind w:right="258"/>
        <w:rPr>
          <w:rFonts w:asciiTheme="minorHAnsi" w:hAnsiTheme="minorHAnsi" w:cstheme="minorHAnsi"/>
          <w:b/>
          <w:sz w:val="22"/>
          <w:szCs w:val="22"/>
          <w:lang w:val="en-US"/>
        </w:rPr>
      </w:pPr>
    </w:p>
    <w:p w14:paraId="238998E6" w14:textId="0E39AA43" w:rsidR="00935579" w:rsidRDefault="00935579" w:rsidP="007A63E1">
      <w:pPr>
        <w:pStyle w:val="Textkrper"/>
        <w:ind w:right="258"/>
        <w:rPr>
          <w:rFonts w:asciiTheme="minorHAnsi" w:hAnsiTheme="minorHAnsi" w:cstheme="minorHAnsi"/>
          <w:b/>
          <w:sz w:val="22"/>
          <w:szCs w:val="22"/>
          <w:lang w:val="en-US"/>
        </w:rPr>
      </w:pPr>
      <w:r>
        <w:rPr>
          <w:noProof/>
        </w:rPr>
        <w:lastRenderedPageBreak/>
        <w:drawing>
          <wp:inline distT="0" distB="0" distL="0" distR="0" wp14:anchorId="55457FBD" wp14:editId="1BAA9236">
            <wp:extent cx="6047117" cy="302355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74460" cy="3037230"/>
                    </a:xfrm>
                    <a:prstGeom prst="rect">
                      <a:avLst/>
                    </a:prstGeom>
                  </pic:spPr>
                </pic:pic>
              </a:graphicData>
            </a:graphic>
          </wp:inline>
        </w:drawing>
      </w:r>
    </w:p>
    <w:p w14:paraId="5AC87BA6" w14:textId="77777777" w:rsidR="00935579" w:rsidRPr="004C580E" w:rsidRDefault="00935579" w:rsidP="007A63E1">
      <w:pPr>
        <w:pStyle w:val="Textkrper"/>
        <w:ind w:right="258"/>
        <w:rPr>
          <w:rFonts w:asciiTheme="minorHAnsi" w:hAnsiTheme="minorHAnsi" w:cstheme="minorHAnsi"/>
          <w:b/>
          <w:sz w:val="22"/>
          <w:szCs w:val="22"/>
          <w:lang w:val="en-US"/>
        </w:rPr>
      </w:pPr>
    </w:p>
    <w:p w14:paraId="00160106" w14:textId="09670C78" w:rsidR="0063791D" w:rsidRPr="004C580E" w:rsidRDefault="0063791D" w:rsidP="007A63E1">
      <w:pPr>
        <w:widowControl w:val="0"/>
        <w:autoSpaceDE w:val="0"/>
        <w:autoSpaceDN w:val="0"/>
        <w:rPr>
          <w:rFonts w:asciiTheme="minorHAnsi" w:hAnsiTheme="minorHAnsi" w:cstheme="minorHAnsi"/>
          <w:b/>
          <w:sz w:val="22"/>
          <w:szCs w:val="22"/>
          <w:lang w:val="en-US"/>
        </w:rPr>
      </w:pPr>
      <w:r w:rsidRPr="004C580E">
        <w:rPr>
          <w:rFonts w:asciiTheme="minorHAnsi" w:hAnsiTheme="minorHAnsi" w:cstheme="minorHAnsi"/>
          <w:b/>
          <w:sz w:val="22"/>
          <w:szCs w:val="22"/>
          <w:lang w:val="en-US"/>
        </w:rPr>
        <w:br w:type="page"/>
      </w:r>
    </w:p>
    <w:p w14:paraId="51561CFA" w14:textId="0E98F416" w:rsidR="00756CAA" w:rsidRPr="004C580E" w:rsidRDefault="00756CAA" w:rsidP="007A63E1">
      <w:pPr>
        <w:pStyle w:val="Textkrper"/>
        <w:spacing w:before="4"/>
        <w:ind w:right="258"/>
        <w:rPr>
          <w:rFonts w:asciiTheme="minorHAnsi" w:hAnsiTheme="minorHAnsi" w:cstheme="minorHAnsi"/>
          <w:b/>
          <w:sz w:val="22"/>
          <w:szCs w:val="22"/>
          <w:lang w:val="en-US"/>
        </w:rPr>
      </w:pPr>
    </w:p>
    <w:p w14:paraId="6731FAB3" w14:textId="7D45DE9C" w:rsidR="00756CAA" w:rsidRPr="004C580E" w:rsidRDefault="00F4252F" w:rsidP="007A63E1">
      <w:pPr>
        <w:pStyle w:val="Appendices"/>
        <w:rPr>
          <w:rFonts w:cstheme="minorHAnsi"/>
          <w:sz w:val="22"/>
          <w:szCs w:val="22"/>
        </w:rPr>
      </w:pPr>
      <w:bookmarkStart w:id="342" w:name="_Ref122691274"/>
      <w:bookmarkStart w:id="343" w:name="_Ref122691281"/>
      <w:bookmarkStart w:id="344" w:name="_Ref123122198"/>
      <w:bookmarkStart w:id="345" w:name="_Ref123122207"/>
      <w:bookmarkStart w:id="346" w:name="_Ref123122242"/>
      <w:bookmarkStart w:id="347" w:name="_Ref123122304"/>
      <w:bookmarkStart w:id="348" w:name="_Ref123128770"/>
      <w:bookmarkStart w:id="349" w:name="_Toc157879034"/>
      <w:r w:rsidRPr="004C580E">
        <w:rPr>
          <w:rFonts w:cstheme="minorHAnsi"/>
          <w:sz w:val="22"/>
          <w:szCs w:val="22"/>
        </w:rPr>
        <w:t>Mini</w:t>
      </w:r>
      <w:r w:rsidRPr="004C580E">
        <w:rPr>
          <w:rFonts w:cstheme="minorHAnsi"/>
          <w:spacing w:val="-3"/>
          <w:sz w:val="22"/>
          <w:szCs w:val="22"/>
        </w:rPr>
        <w:t xml:space="preserve"> </w:t>
      </w:r>
      <w:r w:rsidRPr="004C580E">
        <w:rPr>
          <w:rFonts w:cstheme="minorHAnsi"/>
          <w:sz w:val="22"/>
          <w:szCs w:val="22"/>
        </w:rPr>
        <w:t>Mental State</w:t>
      </w:r>
      <w:r w:rsidRPr="004C580E">
        <w:rPr>
          <w:rFonts w:cstheme="minorHAnsi"/>
          <w:spacing w:val="-5"/>
          <w:sz w:val="22"/>
          <w:szCs w:val="22"/>
        </w:rPr>
        <w:t xml:space="preserve"> </w:t>
      </w:r>
      <w:r w:rsidRPr="004C580E">
        <w:rPr>
          <w:rFonts w:cstheme="minorHAnsi"/>
          <w:sz w:val="22"/>
          <w:szCs w:val="22"/>
        </w:rPr>
        <w:t>Examination</w:t>
      </w:r>
      <w:r w:rsidRPr="004C580E">
        <w:rPr>
          <w:rFonts w:cstheme="minorHAnsi"/>
          <w:spacing w:val="-2"/>
          <w:sz w:val="22"/>
          <w:szCs w:val="22"/>
        </w:rPr>
        <w:t xml:space="preserve"> </w:t>
      </w:r>
      <w:r w:rsidRPr="004C580E">
        <w:rPr>
          <w:rFonts w:cstheme="minorHAnsi"/>
          <w:sz w:val="22"/>
          <w:szCs w:val="22"/>
        </w:rPr>
        <w:t>(MMSE)</w:t>
      </w:r>
      <w:bookmarkEnd w:id="342"/>
      <w:bookmarkEnd w:id="343"/>
      <w:bookmarkEnd w:id="344"/>
      <w:bookmarkEnd w:id="345"/>
      <w:bookmarkEnd w:id="346"/>
      <w:bookmarkEnd w:id="347"/>
      <w:bookmarkEnd w:id="348"/>
      <w:bookmarkEnd w:id="349"/>
    </w:p>
    <w:p w14:paraId="036B95BA" w14:textId="12F03A4E" w:rsidR="00756CAA" w:rsidRPr="004C580E" w:rsidRDefault="007A5800" w:rsidP="007A63E1">
      <w:pPr>
        <w:pStyle w:val="Textkrper"/>
        <w:ind w:right="258"/>
        <w:rPr>
          <w:rFonts w:asciiTheme="minorHAnsi" w:hAnsiTheme="minorHAnsi" w:cstheme="minorHAnsi"/>
          <w:b/>
          <w:sz w:val="22"/>
          <w:szCs w:val="22"/>
          <w:lang w:val="en-US"/>
        </w:rPr>
      </w:pPr>
      <w:r w:rsidRPr="004C580E">
        <w:rPr>
          <w:rFonts w:asciiTheme="minorHAnsi" w:hAnsiTheme="minorHAnsi" w:cstheme="minorHAnsi"/>
          <w:noProof/>
          <w:color w:val="2B579A"/>
          <w:sz w:val="22"/>
          <w:szCs w:val="22"/>
          <w:shd w:val="clear" w:color="auto" w:fill="E6E6E6"/>
        </w:rPr>
        <w:drawing>
          <wp:anchor distT="0" distB="0" distL="0" distR="0" simplePos="0" relativeHeight="251656194" behindDoc="0" locked="0" layoutInCell="1" allowOverlap="1" wp14:anchorId="6548AC2C" wp14:editId="5C72749C">
            <wp:simplePos x="0" y="0"/>
            <wp:positionH relativeFrom="margin">
              <wp:align>left</wp:align>
            </wp:positionH>
            <wp:positionV relativeFrom="paragraph">
              <wp:posOffset>173331</wp:posOffset>
            </wp:positionV>
            <wp:extent cx="5365174" cy="5532120"/>
            <wp:effectExtent l="0" t="0" r="6985" b="0"/>
            <wp:wrapTopAndBottom/>
            <wp:docPr id="17"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8.jpeg"/>
                    <pic:cNvPicPr/>
                  </pic:nvPicPr>
                  <pic:blipFill>
                    <a:blip r:embed="rId42" cstate="print"/>
                    <a:stretch>
                      <a:fillRect/>
                    </a:stretch>
                  </pic:blipFill>
                  <pic:spPr>
                    <a:xfrm>
                      <a:off x="0" y="0"/>
                      <a:ext cx="5365174" cy="5532120"/>
                    </a:xfrm>
                    <a:prstGeom prst="rect">
                      <a:avLst/>
                    </a:prstGeom>
                  </pic:spPr>
                </pic:pic>
              </a:graphicData>
            </a:graphic>
          </wp:anchor>
        </w:drawing>
      </w:r>
    </w:p>
    <w:p w14:paraId="4BF9AFCD" w14:textId="097FD4D6" w:rsidR="007A5800" w:rsidRPr="004C580E" w:rsidRDefault="007A5800" w:rsidP="007A63E1">
      <w:pPr>
        <w:pStyle w:val="Textkrper"/>
        <w:ind w:right="258"/>
        <w:rPr>
          <w:rFonts w:asciiTheme="minorHAnsi" w:hAnsiTheme="minorHAnsi" w:cstheme="minorHAnsi"/>
          <w:b/>
          <w:sz w:val="22"/>
          <w:szCs w:val="22"/>
          <w:lang w:val="en-US"/>
        </w:rPr>
      </w:pPr>
    </w:p>
    <w:p w14:paraId="277643BC" w14:textId="0D4D2CBB" w:rsidR="007A5800" w:rsidRPr="004C580E" w:rsidRDefault="007A5800" w:rsidP="007A63E1">
      <w:pPr>
        <w:pStyle w:val="Textkrper"/>
        <w:ind w:right="258"/>
        <w:rPr>
          <w:rFonts w:asciiTheme="minorHAnsi" w:hAnsiTheme="minorHAnsi" w:cstheme="minorHAnsi"/>
          <w:b/>
          <w:sz w:val="22"/>
          <w:szCs w:val="22"/>
          <w:lang w:val="en-US"/>
        </w:rPr>
      </w:pPr>
    </w:p>
    <w:p w14:paraId="64B9C30B" w14:textId="1E340ED9" w:rsidR="007A5800" w:rsidRPr="004C580E" w:rsidRDefault="007A5800" w:rsidP="007A63E1">
      <w:pPr>
        <w:pStyle w:val="Textkrper"/>
        <w:ind w:right="258"/>
        <w:rPr>
          <w:rFonts w:asciiTheme="minorHAnsi" w:hAnsiTheme="minorHAnsi" w:cstheme="minorHAnsi"/>
          <w:b/>
          <w:sz w:val="22"/>
          <w:szCs w:val="22"/>
          <w:lang w:val="en-US"/>
        </w:rPr>
      </w:pPr>
    </w:p>
    <w:p w14:paraId="4E2A58A6" w14:textId="42EF23F9" w:rsidR="007A5800" w:rsidRPr="004C580E" w:rsidRDefault="007A5800" w:rsidP="007A63E1">
      <w:pPr>
        <w:pStyle w:val="Textkrper"/>
        <w:ind w:right="258"/>
        <w:rPr>
          <w:rFonts w:asciiTheme="minorHAnsi" w:hAnsiTheme="minorHAnsi" w:cstheme="minorHAnsi"/>
          <w:b/>
          <w:sz w:val="22"/>
          <w:szCs w:val="22"/>
          <w:lang w:val="en-US"/>
        </w:rPr>
      </w:pPr>
      <w:r w:rsidRPr="004C580E">
        <w:rPr>
          <w:rFonts w:asciiTheme="minorHAnsi" w:hAnsiTheme="minorHAnsi" w:cstheme="minorHAnsi"/>
          <w:noProof/>
          <w:color w:val="2B579A"/>
          <w:sz w:val="22"/>
          <w:szCs w:val="22"/>
          <w:shd w:val="clear" w:color="auto" w:fill="E6E6E6"/>
        </w:rPr>
        <w:lastRenderedPageBreak/>
        <w:drawing>
          <wp:inline distT="0" distB="0" distL="0" distR="0" wp14:anchorId="6B43D65B" wp14:editId="2DF07238">
            <wp:extent cx="5504757" cy="4976622"/>
            <wp:effectExtent l="0" t="0" r="0" b="0"/>
            <wp:docPr id="19"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9.jpeg"/>
                    <pic:cNvPicPr/>
                  </pic:nvPicPr>
                  <pic:blipFill>
                    <a:blip r:embed="rId43" cstate="print"/>
                    <a:stretch>
                      <a:fillRect/>
                    </a:stretch>
                  </pic:blipFill>
                  <pic:spPr>
                    <a:xfrm>
                      <a:off x="0" y="0"/>
                      <a:ext cx="5504757" cy="4976622"/>
                    </a:xfrm>
                    <a:prstGeom prst="rect">
                      <a:avLst/>
                    </a:prstGeom>
                  </pic:spPr>
                </pic:pic>
              </a:graphicData>
            </a:graphic>
          </wp:inline>
        </w:drawing>
      </w:r>
    </w:p>
    <w:p w14:paraId="638224A7" w14:textId="5B392425" w:rsidR="007A5800" w:rsidRPr="004C580E" w:rsidRDefault="007A5800" w:rsidP="007A63E1">
      <w:pPr>
        <w:pStyle w:val="Textkrper"/>
        <w:ind w:right="258"/>
        <w:rPr>
          <w:rFonts w:asciiTheme="minorHAnsi" w:hAnsiTheme="minorHAnsi" w:cstheme="minorHAnsi"/>
          <w:b/>
          <w:sz w:val="22"/>
          <w:szCs w:val="22"/>
          <w:lang w:val="en-US"/>
        </w:rPr>
      </w:pPr>
    </w:p>
    <w:p w14:paraId="5EBB8168" w14:textId="1B89E9D4" w:rsidR="00F61CB4" w:rsidRPr="00390ACC" w:rsidRDefault="00F61CB4" w:rsidP="007A63E1">
      <w:pPr>
        <w:widowControl w:val="0"/>
        <w:autoSpaceDE w:val="0"/>
        <w:autoSpaceDN w:val="0"/>
        <w:rPr>
          <w:rFonts w:asciiTheme="minorHAnsi" w:hAnsiTheme="minorHAnsi" w:cstheme="minorHAnsi"/>
          <w:b/>
          <w:sz w:val="22"/>
          <w:szCs w:val="22"/>
        </w:rPr>
      </w:pPr>
      <w:r w:rsidRPr="004C580E">
        <w:rPr>
          <w:rFonts w:asciiTheme="minorHAnsi" w:hAnsiTheme="minorHAnsi" w:cstheme="minorHAnsi"/>
          <w:b/>
          <w:sz w:val="22"/>
          <w:szCs w:val="22"/>
          <w:lang w:val="en-US"/>
        </w:rPr>
        <w:br w:type="page"/>
      </w:r>
    </w:p>
    <w:p w14:paraId="78EAD54D" w14:textId="04603366" w:rsidR="00F61CB4" w:rsidRDefault="00F61CB4" w:rsidP="007A63E1">
      <w:pPr>
        <w:pStyle w:val="Appendices"/>
        <w:rPr>
          <w:rFonts w:cstheme="minorHAnsi"/>
          <w:sz w:val="22"/>
          <w:szCs w:val="22"/>
        </w:rPr>
      </w:pPr>
      <w:bookmarkStart w:id="350" w:name="_Ref123288333"/>
      <w:bookmarkStart w:id="351" w:name="_Ref123289099"/>
      <w:bookmarkStart w:id="352" w:name="_Toc157879035"/>
      <w:r w:rsidRPr="004C580E">
        <w:rPr>
          <w:rFonts w:cstheme="minorHAnsi"/>
          <w:sz w:val="22"/>
          <w:szCs w:val="22"/>
        </w:rPr>
        <w:lastRenderedPageBreak/>
        <w:t>ASTCT ICANS Consensus Grading for Adults</w:t>
      </w:r>
      <w:bookmarkEnd w:id="350"/>
      <w:bookmarkEnd w:id="351"/>
      <w:r w:rsidR="004D5BA6">
        <w:rPr>
          <w:rFonts w:cstheme="minorHAnsi"/>
          <w:sz w:val="22"/>
          <w:szCs w:val="22"/>
        </w:rPr>
        <w:t xml:space="preserve"> </w:t>
      </w:r>
      <w:hyperlink w:anchor="_ENREF_21" w:tooltip="Lee, 2019 #1980" w:history="1">
        <w:r w:rsidR="003570F0">
          <w:rPr>
            <w:rFonts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cstheme="minorHAnsi"/>
            <w:sz w:val="22"/>
            <w:szCs w:val="22"/>
          </w:rPr>
          <w:instrText xml:space="preserve"> ADDIN EN.CITE </w:instrText>
        </w:r>
        <w:r w:rsidR="003570F0">
          <w:rPr>
            <w:rFonts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cstheme="minorHAnsi"/>
            <w:sz w:val="22"/>
            <w:szCs w:val="22"/>
          </w:rPr>
          <w:instrText xml:space="preserve"> ADDIN EN.CITE.DATA </w:instrText>
        </w:r>
        <w:r w:rsidR="003570F0">
          <w:rPr>
            <w:rFonts w:cstheme="minorHAnsi"/>
            <w:sz w:val="22"/>
            <w:szCs w:val="22"/>
          </w:rPr>
        </w:r>
        <w:r w:rsidR="003570F0">
          <w:rPr>
            <w:rFonts w:cstheme="minorHAnsi"/>
            <w:sz w:val="22"/>
            <w:szCs w:val="22"/>
          </w:rPr>
          <w:fldChar w:fldCharType="end"/>
        </w:r>
        <w:r w:rsidR="003570F0">
          <w:rPr>
            <w:rFonts w:cstheme="minorHAnsi"/>
            <w:sz w:val="22"/>
            <w:szCs w:val="22"/>
          </w:rPr>
        </w:r>
        <w:r w:rsidR="003570F0">
          <w:rPr>
            <w:rFonts w:cstheme="minorHAnsi"/>
            <w:sz w:val="22"/>
            <w:szCs w:val="22"/>
          </w:rPr>
          <w:fldChar w:fldCharType="separate"/>
        </w:r>
        <w:r w:rsidR="003570F0" w:rsidRPr="003570F0">
          <w:rPr>
            <w:rFonts w:cstheme="minorHAnsi"/>
            <w:noProof/>
            <w:sz w:val="22"/>
            <w:szCs w:val="22"/>
            <w:vertAlign w:val="superscript"/>
          </w:rPr>
          <w:t>21</w:t>
        </w:r>
        <w:bookmarkEnd w:id="352"/>
        <w:r w:rsidR="003570F0">
          <w:rPr>
            <w:rFonts w:cstheme="minorHAnsi"/>
            <w:sz w:val="22"/>
            <w:szCs w:val="22"/>
          </w:rPr>
          <w:fldChar w:fldCharType="end"/>
        </w:r>
      </w:hyperlink>
    </w:p>
    <w:p w14:paraId="58860948" w14:textId="77777777" w:rsidR="004D5BA6" w:rsidRPr="00A448F7" w:rsidRDefault="004D5BA6" w:rsidP="00B25DE8">
      <w:pPr>
        <w:rPr>
          <w:lang w:val="en-US"/>
        </w:rPr>
      </w:pPr>
    </w:p>
    <w:p w14:paraId="6405E554" w14:textId="56E6FDAB" w:rsidR="00F61CB4" w:rsidRPr="004C580E" w:rsidRDefault="00CD60E9" w:rsidP="007A63E1">
      <w:pPr>
        <w:pStyle w:val="Textkrper"/>
        <w:spacing w:before="3"/>
        <w:ind w:right="258"/>
        <w:rPr>
          <w:rFonts w:asciiTheme="minorHAnsi" w:hAnsiTheme="minorHAnsi" w:cstheme="minorHAnsi"/>
          <w:b/>
          <w:sz w:val="22"/>
          <w:szCs w:val="22"/>
          <w:lang w:val="en-US"/>
        </w:rPr>
      </w:pPr>
      <w:r>
        <w:rPr>
          <w:noProof/>
        </w:rPr>
        <mc:AlternateContent>
          <mc:Choice Requires="wpg">
            <w:drawing>
              <wp:anchor distT="0" distB="0" distL="0" distR="0" simplePos="0" relativeHeight="251680802" behindDoc="1" locked="0" layoutInCell="1" allowOverlap="1" wp14:anchorId="74C035F4" wp14:editId="4C3CE340">
                <wp:simplePos x="0" y="0"/>
                <wp:positionH relativeFrom="page">
                  <wp:posOffset>826135</wp:posOffset>
                </wp:positionH>
                <wp:positionV relativeFrom="paragraph">
                  <wp:posOffset>156210</wp:posOffset>
                </wp:positionV>
                <wp:extent cx="5909945" cy="5027295"/>
                <wp:effectExtent l="0" t="0" r="0" b="0"/>
                <wp:wrapTopAndBottom/>
                <wp:docPr id="8" name="docshapegroup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9945" cy="5027295"/>
                          <a:chOff x="1301" y="246"/>
                          <a:chExt cx="9307" cy="7917"/>
                        </a:xfrm>
                      </wpg:grpSpPr>
                      <wps:wsp>
                        <wps:cNvPr id="9" name="docshape240"/>
                        <wps:cNvSpPr>
                          <a:spLocks/>
                        </wps:cNvSpPr>
                        <wps:spPr bwMode="auto">
                          <a:xfrm>
                            <a:off x="1300" y="246"/>
                            <a:ext cx="9307" cy="7917"/>
                          </a:xfrm>
                          <a:custGeom>
                            <a:avLst/>
                            <a:gdLst>
                              <a:gd name="T0" fmla="*/ 9307 w 9307"/>
                              <a:gd name="T1" fmla="*/ 256 h 7917"/>
                              <a:gd name="T2" fmla="*/ 9297 w 9307"/>
                              <a:gd name="T3" fmla="*/ 256 h 7917"/>
                              <a:gd name="T4" fmla="*/ 9297 w 9307"/>
                              <a:gd name="T5" fmla="*/ 650 h 7917"/>
                              <a:gd name="T6" fmla="*/ 9297 w 9307"/>
                              <a:gd name="T7" fmla="*/ 7879 h 7917"/>
                              <a:gd name="T8" fmla="*/ 9297 w 9307"/>
                              <a:gd name="T9" fmla="*/ 8153 h 7917"/>
                              <a:gd name="T10" fmla="*/ 9 w 9307"/>
                              <a:gd name="T11" fmla="*/ 8153 h 7917"/>
                              <a:gd name="T12" fmla="*/ 9 w 9307"/>
                              <a:gd name="T13" fmla="*/ 7879 h 7917"/>
                              <a:gd name="T14" fmla="*/ 9 w 9307"/>
                              <a:gd name="T15" fmla="*/ 650 h 7917"/>
                              <a:gd name="T16" fmla="*/ 9 w 9307"/>
                              <a:gd name="T17" fmla="*/ 256 h 7917"/>
                              <a:gd name="T18" fmla="*/ 0 w 9307"/>
                              <a:gd name="T19" fmla="*/ 256 h 7917"/>
                              <a:gd name="T20" fmla="*/ 0 w 9307"/>
                              <a:gd name="T21" fmla="*/ 650 h 7917"/>
                              <a:gd name="T22" fmla="*/ 0 w 9307"/>
                              <a:gd name="T23" fmla="*/ 7879 h 7917"/>
                              <a:gd name="T24" fmla="*/ 0 w 9307"/>
                              <a:gd name="T25" fmla="*/ 8153 h 7917"/>
                              <a:gd name="T26" fmla="*/ 0 w 9307"/>
                              <a:gd name="T27" fmla="*/ 8163 h 7917"/>
                              <a:gd name="T28" fmla="*/ 9 w 9307"/>
                              <a:gd name="T29" fmla="*/ 8163 h 7917"/>
                              <a:gd name="T30" fmla="*/ 9 w 9307"/>
                              <a:gd name="T31" fmla="*/ 8163 h 7917"/>
                              <a:gd name="T32" fmla="*/ 9297 w 9307"/>
                              <a:gd name="T33" fmla="*/ 8163 h 7917"/>
                              <a:gd name="T34" fmla="*/ 9307 w 9307"/>
                              <a:gd name="T35" fmla="*/ 8163 h 7917"/>
                              <a:gd name="T36" fmla="*/ 9307 w 9307"/>
                              <a:gd name="T37" fmla="*/ 8153 h 7917"/>
                              <a:gd name="T38" fmla="*/ 9307 w 9307"/>
                              <a:gd name="T39" fmla="*/ 7879 h 7917"/>
                              <a:gd name="T40" fmla="*/ 9307 w 9307"/>
                              <a:gd name="T41" fmla="*/ 650 h 7917"/>
                              <a:gd name="T42" fmla="*/ 9307 w 9307"/>
                              <a:gd name="T43" fmla="*/ 256 h 7917"/>
                              <a:gd name="T44" fmla="*/ 9307 w 9307"/>
                              <a:gd name="T45" fmla="*/ 246 h 7917"/>
                              <a:gd name="T46" fmla="*/ 9297 w 9307"/>
                              <a:gd name="T47" fmla="*/ 246 h 7917"/>
                              <a:gd name="T48" fmla="*/ 9 w 9307"/>
                              <a:gd name="T49" fmla="*/ 246 h 7917"/>
                              <a:gd name="T50" fmla="*/ 9 w 9307"/>
                              <a:gd name="T51" fmla="*/ 246 h 7917"/>
                              <a:gd name="T52" fmla="*/ 0 w 9307"/>
                              <a:gd name="T53" fmla="*/ 246 h 7917"/>
                              <a:gd name="T54" fmla="*/ 0 w 9307"/>
                              <a:gd name="T55" fmla="*/ 256 h 7917"/>
                              <a:gd name="T56" fmla="*/ 9 w 9307"/>
                              <a:gd name="T57" fmla="*/ 256 h 7917"/>
                              <a:gd name="T58" fmla="*/ 9 w 9307"/>
                              <a:gd name="T59" fmla="*/ 256 h 7917"/>
                              <a:gd name="T60" fmla="*/ 9297 w 9307"/>
                              <a:gd name="T61" fmla="*/ 256 h 7917"/>
                              <a:gd name="T62" fmla="*/ 9307 w 9307"/>
                              <a:gd name="T63" fmla="*/ 256 h 7917"/>
                              <a:gd name="T64" fmla="*/ 9307 w 9307"/>
                              <a:gd name="T65" fmla="*/ 246 h 79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9307" h="7917">
                                <a:moveTo>
                                  <a:pt x="9307" y="10"/>
                                </a:moveTo>
                                <a:lnTo>
                                  <a:pt x="9297" y="10"/>
                                </a:lnTo>
                                <a:lnTo>
                                  <a:pt x="9297" y="404"/>
                                </a:lnTo>
                                <a:lnTo>
                                  <a:pt x="9297" y="7633"/>
                                </a:lnTo>
                                <a:lnTo>
                                  <a:pt x="9297" y="7907"/>
                                </a:lnTo>
                                <a:lnTo>
                                  <a:pt x="9" y="7907"/>
                                </a:lnTo>
                                <a:lnTo>
                                  <a:pt x="9" y="7633"/>
                                </a:lnTo>
                                <a:lnTo>
                                  <a:pt x="9" y="404"/>
                                </a:lnTo>
                                <a:lnTo>
                                  <a:pt x="9" y="10"/>
                                </a:lnTo>
                                <a:lnTo>
                                  <a:pt x="0" y="10"/>
                                </a:lnTo>
                                <a:lnTo>
                                  <a:pt x="0" y="404"/>
                                </a:lnTo>
                                <a:lnTo>
                                  <a:pt x="0" y="7633"/>
                                </a:lnTo>
                                <a:lnTo>
                                  <a:pt x="0" y="7907"/>
                                </a:lnTo>
                                <a:lnTo>
                                  <a:pt x="0" y="7917"/>
                                </a:lnTo>
                                <a:lnTo>
                                  <a:pt x="9" y="7917"/>
                                </a:lnTo>
                                <a:lnTo>
                                  <a:pt x="9297" y="7917"/>
                                </a:lnTo>
                                <a:lnTo>
                                  <a:pt x="9307" y="7917"/>
                                </a:lnTo>
                                <a:lnTo>
                                  <a:pt x="9307" y="7907"/>
                                </a:lnTo>
                                <a:lnTo>
                                  <a:pt x="9307" y="7633"/>
                                </a:lnTo>
                                <a:lnTo>
                                  <a:pt x="9307" y="404"/>
                                </a:lnTo>
                                <a:lnTo>
                                  <a:pt x="9307" y="10"/>
                                </a:lnTo>
                                <a:close/>
                                <a:moveTo>
                                  <a:pt x="9307" y="0"/>
                                </a:moveTo>
                                <a:lnTo>
                                  <a:pt x="9297" y="0"/>
                                </a:lnTo>
                                <a:lnTo>
                                  <a:pt x="9" y="0"/>
                                </a:lnTo>
                                <a:lnTo>
                                  <a:pt x="0" y="0"/>
                                </a:lnTo>
                                <a:lnTo>
                                  <a:pt x="0" y="10"/>
                                </a:lnTo>
                                <a:lnTo>
                                  <a:pt x="9" y="10"/>
                                </a:lnTo>
                                <a:lnTo>
                                  <a:pt x="9297" y="10"/>
                                </a:lnTo>
                                <a:lnTo>
                                  <a:pt x="9307" y="10"/>
                                </a:lnTo>
                                <a:lnTo>
                                  <a:pt x="93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 name="docshape24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998" y="711"/>
                            <a:ext cx="7822" cy="69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205A144" id="docshapegroup239" o:spid="_x0000_s1026" style="position:absolute;margin-left:65.05pt;margin-top:12.3pt;width:465.35pt;height:395.85pt;z-index:-251635678;mso-wrap-distance-left:0;mso-wrap-distance-right:0;mso-position-horizontal-relative:page" coordorigin="1301,246" coordsize="9307,79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">
                <v:shape id="docshape240" o:spid="_x0000_s1027" style="position:absolute;left:1300;top:246;width:9307;height:7917;visibility:visible;mso-wrap-style:square;v-text-anchor:top" coordsize="9307,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" path="m9307,10r-10,l9297,404r,7229l9297,7907,9,7907r,-274l9,404,9,10,,10,,404,,7633r,274l,7917r9,l9297,7917r10,l9307,7907r,-274l9307,404r,-394xm9307,r-10,l9,,,,,10r9,l9297,10r10,l9307,xe" fillcolor="black" stroked="f">
                  <v:path arrowok="t" o:connecttype="custom" o:connectlocs="9307,256;9297,256;9297,650;9297,7879;9297,8153;9,8153;9,7879;9,650;9,256;0,256;0,650;0,7879;0,8153;0,8163;9,8163;9,8163;9297,8163;9307,8163;9307,8153;9307,7879;9307,650;9307,256;9307,246;9297,246;9,246;9,246;0,246;0,256;9,256;9,256;9297,256;9307,256;9307,246" o:connectangles="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41" o:spid="_x0000_s1028" type="#_x0000_t75" style="position:absolute;left:1998;top:711;width:7822;height: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">
                  <v:imagedata r:id="rId47" o:title=""/>
                </v:shape>
                <w10:wrap type="topAndBottom" anchorx="page"/>
              </v:group>
            </w:pict>
          </mc:Fallback>
        </mc:AlternateContent>
      </w:r>
    </w:p>
    <w:p w14:paraId="4D2BAE3D" w14:textId="3BD1CAF1" w:rsidR="00F61CB4" w:rsidRPr="004C580E" w:rsidRDefault="00F61CB4" w:rsidP="007A63E1">
      <w:pPr>
        <w:widowControl w:val="0"/>
        <w:autoSpaceDE w:val="0"/>
        <w:autoSpaceDN w:val="0"/>
        <w:rPr>
          <w:rFonts w:asciiTheme="minorHAnsi" w:hAnsiTheme="minorHAnsi" w:cstheme="minorHAnsi"/>
          <w:b/>
          <w:sz w:val="22"/>
          <w:szCs w:val="22"/>
          <w:lang w:val="en-US"/>
        </w:rPr>
      </w:pPr>
      <w:r w:rsidRPr="004C580E">
        <w:rPr>
          <w:rFonts w:asciiTheme="minorHAnsi" w:hAnsiTheme="minorHAnsi" w:cstheme="minorHAnsi"/>
          <w:b/>
          <w:sz w:val="22"/>
          <w:szCs w:val="22"/>
          <w:lang w:val="en-US"/>
        </w:rPr>
        <w:br w:type="page"/>
      </w:r>
    </w:p>
    <w:p w14:paraId="321CB437" w14:textId="28454C06" w:rsidR="00F61CB4" w:rsidRPr="004C580E" w:rsidRDefault="00F61CB4" w:rsidP="007A63E1">
      <w:pPr>
        <w:pStyle w:val="Appendices"/>
        <w:rPr>
          <w:rFonts w:cstheme="minorHAnsi"/>
          <w:sz w:val="22"/>
          <w:szCs w:val="22"/>
        </w:rPr>
      </w:pPr>
      <w:bookmarkStart w:id="353" w:name="_Ref123289120"/>
      <w:bookmarkStart w:id="354" w:name="_Toc157879036"/>
      <w:r w:rsidRPr="004C580E">
        <w:rPr>
          <w:rFonts w:cstheme="minorHAnsi"/>
          <w:sz w:val="22"/>
          <w:szCs w:val="22"/>
        </w:rPr>
        <w:lastRenderedPageBreak/>
        <w:t>Immune effector cell-associated encephalopathy (ICE) score</w:t>
      </w:r>
      <w:bookmarkEnd w:id="353"/>
      <w:r w:rsidR="004D5BA6">
        <w:rPr>
          <w:rFonts w:cstheme="minorHAnsi"/>
          <w:sz w:val="22"/>
          <w:szCs w:val="22"/>
        </w:rPr>
        <w:t xml:space="preserve"> </w:t>
      </w:r>
      <w:hyperlink w:anchor="_ENREF_21" w:tooltip="Lee, 2019 #1980" w:history="1">
        <w:r w:rsidR="003570F0">
          <w:rPr>
            <w:rFonts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cstheme="minorHAnsi"/>
            <w:sz w:val="22"/>
            <w:szCs w:val="22"/>
          </w:rPr>
          <w:instrText xml:space="preserve"> ADDIN EN.CITE </w:instrText>
        </w:r>
        <w:r w:rsidR="003570F0">
          <w:rPr>
            <w:rFonts w:cstheme="minorHAnsi"/>
            <w:sz w:val="22"/>
            <w:szCs w:val="22"/>
          </w:rPr>
          <w:fldChar w:fldCharType="begin">
            <w:fldData xml:space="preserve">PEVuZE5vdGU+PENpdGU+PEF1dGhvcj5MZWU8L0F1dGhvcj48WWVhcj4yMDE5PC9ZZWFyPjxSZWNO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</w:fldData>
          </w:fldChar>
        </w:r>
        <w:r w:rsidR="003570F0">
          <w:rPr>
            <w:rFonts w:cstheme="minorHAnsi"/>
            <w:sz w:val="22"/>
            <w:szCs w:val="22"/>
          </w:rPr>
          <w:instrText xml:space="preserve"> ADDIN EN.CITE.DATA </w:instrText>
        </w:r>
        <w:r w:rsidR="003570F0">
          <w:rPr>
            <w:rFonts w:cstheme="minorHAnsi"/>
            <w:sz w:val="22"/>
            <w:szCs w:val="22"/>
          </w:rPr>
        </w:r>
        <w:r w:rsidR="003570F0">
          <w:rPr>
            <w:rFonts w:cstheme="minorHAnsi"/>
            <w:sz w:val="22"/>
            <w:szCs w:val="22"/>
          </w:rPr>
          <w:fldChar w:fldCharType="end"/>
        </w:r>
        <w:r w:rsidR="003570F0">
          <w:rPr>
            <w:rFonts w:cstheme="minorHAnsi"/>
            <w:sz w:val="22"/>
            <w:szCs w:val="22"/>
          </w:rPr>
        </w:r>
        <w:r w:rsidR="003570F0">
          <w:rPr>
            <w:rFonts w:cstheme="minorHAnsi"/>
            <w:sz w:val="22"/>
            <w:szCs w:val="22"/>
          </w:rPr>
          <w:fldChar w:fldCharType="separate"/>
        </w:r>
        <w:r w:rsidR="003570F0" w:rsidRPr="003570F0">
          <w:rPr>
            <w:rFonts w:cstheme="minorHAnsi"/>
            <w:noProof/>
            <w:sz w:val="22"/>
            <w:szCs w:val="22"/>
            <w:vertAlign w:val="superscript"/>
          </w:rPr>
          <w:t>21</w:t>
        </w:r>
        <w:bookmarkEnd w:id="354"/>
        <w:r w:rsidR="003570F0">
          <w:rPr>
            <w:rFonts w:cstheme="minorHAnsi"/>
            <w:sz w:val="22"/>
            <w:szCs w:val="22"/>
          </w:rPr>
          <w:fldChar w:fldCharType="end"/>
        </w:r>
      </w:hyperlink>
    </w:p>
    <w:p w14:paraId="7A634980" w14:textId="77777777" w:rsidR="007A5800" w:rsidRPr="004C580E" w:rsidRDefault="007A5800" w:rsidP="007A63E1">
      <w:pPr>
        <w:pStyle w:val="Textkrper"/>
        <w:ind w:right="258"/>
        <w:rPr>
          <w:rFonts w:asciiTheme="minorHAnsi" w:hAnsiTheme="minorHAnsi" w:cstheme="minorHAnsi"/>
          <w:b/>
          <w:sz w:val="22"/>
          <w:szCs w:val="22"/>
          <w:lang w:val="en-US"/>
        </w:rPr>
      </w:pPr>
    </w:p>
    <w:p w14:paraId="437ADC1F" w14:textId="0338F7B5" w:rsidR="007A5800" w:rsidRPr="004C580E" w:rsidRDefault="00CD60E9" w:rsidP="007A63E1">
      <w:pPr>
        <w:pStyle w:val="Textkrper"/>
        <w:ind w:right="258"/>
        <w:rPr>
          <w:rFonts w:asciiTheme="minorHAnsi" w:hAnsiTheme="minorHAnsi" w:cstheme="minorHAnsi"/>
          <w:b/>
          <w:sz w:val="22"/>
          <w:szCs w:val="22"/>
          <w:lang w:val="en-US"/>
        </w:rPr>
      </w:pPr>
      <w:r>
        <w:rPr>
          <w:noProof/>
        </w:rPr>
        <mc:AlternateContent>
          <mc:Choice Requires="wpg">
            <w:drawing>
              <wp:anchor distT="0" distB="0" distL="0" distR="0" simplePos="0" relativeHeight="251682850" behindDoc="1" locked="0" layoutInCell="1" allowOverlap="1" wp14:anchorId="3BAB6217" wp14:editId="4A42E431">
                <wp:simplePos x="0" y="0"/>
                <wp:positionH relativeFrom="page">
                  <wp:posOffset>899795</wp:posOffset>
                </wp:positionH>
                <wp:positionV relativeFrom="paragraph">
                  <wp:posOffset>146685</wp:posOffset>
                </wp:positionV>
                <wp:extent cx="5909945" cy="1887220"/>
                <wp:effectExtent l="4445" t="0" r="635" b="3175"/>
                <wp:wrapTopAndBottom/>
                <wp:docPr id="4" name="docshapegroup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9945" cy="1887220"/>
                          <a:chOff x="1301" y="245"/>
                          <a:chExt cx="9307" cy="2972"/>
                        </a:xfrm>
                      </wpg:grpSpPr>
                      <wps:wsp>
                        <wps:cNvPr id="6" name="docshape243"/>
                        <wps:cNvSpPr>
                          <a:spLocks/>
                        </wps:cNvSpPr>
                        <wps:spPr bwMode="auto">
                          <a:xfrm>
                            <a:off x="1300" y="245"/>
                            <a:ext cx="9307" cy="2972"/>
                          </a:xfrm>
                          <a:custGeom>
                            <a:avLst/>
                            <a:gdLst>
                              <a:gd name="T0" fmla="*/ 9 w 9307"/>
                              <a:gd name="T1" fmla="*/ 255 h 2972"/>
                              <a:gd name="T2" fmla="*/ 0 w 9307"/>
                              <a:gd name="T3" fmla="*/ 255 h 2972"/>
                              <a:gd name="T4" fmla="*/ 0 w 9307"/>
                              <a:gd name="T5" fmla="*/ 3208 h 2972"/>
                              <a:gd name="T6" fmla="*/ 9 w 9307"/>
                              <a:gd name="T7" fmla="*/ 3208 h 2972"/>
                              <a:gd name="T8" fmla="*/ 9 w 9307"/>
                              <a:gd name="T9" fmla="*/ 255 h 2972"/>
                              <a:gd name="T10" fmla="*/ 9307 w 9307"/>
                              <a:gd name="T11" fmla="*/ 3208 h 2972"/>
                              <a:gd name="T12" fmla="*/ 9297 w 9307"/>
                              <a:gd name="T13" fmla="*/ 3208 h 2972"/>
                              <a:gd name="T14" fmla="*/ 9 w 9307"/>
                              <a:gd name="T15" fmla="*/ 3208 h 2972"/>
                              <a:gd name="T16" fmla="*/ 9 w 9307"/>
                              <a:gd name="T17" fmla="*/ 3208 h 2972"/>
                              <a:gd name="T18" fmla="*/ 0 w 9307"/>
                              <a:gd name="T19" fmla="*/ 3208 h 2972"/>
                              <a:gd name="T20" fmla="*/ 0 w 9307"/>
                              <a:gd name="T21" fmla="*/ 3217 h 2972"/>
                              <a:gd name="T22" fmla="*/ 9 w 9307"/>
                              <a:gd name="T23" fmla="*/ 3217 h 2972"/>
                              <a:gd name="T24" fmla="*/ 9 w 9307"/>
                              <a:gd name="T25" fmla="*/ 3217 h 2972"/>
                              <a:gd name="T26" fmla="*/ 9297 w 9307"/>
                              <a:gd name="T27" fmla="*/ 3217 h 2972"/>
                              <a:gd name="T28" fmla="*/ 9307 w 9307"/>
                              <a:gd name="T29" fmla="*/ 3217 h 2972"/>
                              <a:gd name="T30" fmla="*/ 9307 w 9307"/>
                              <a:gd name="T31" fmla="*/ 3208 h 2972"/>
                              <a:gd name="T32" fmla="*/ 9307 w 9307"/>
                              <a:gd name="T33" fmla="*/ 255 h 2972"/>
                              <a:gd name="T34" fmla="*/ 9297 w 9307"/>
                              <a:gd name="T35" fmla="*/ 255 h 2972"/>
                              <a:gd name="T36" fmla="*/ 9297 w 9307"/>
                              <a:gd name="T37" fmla="*/ 3208 h 2972"/>
                              <a:gd name="T38" fmla="*/ 9307 w 9307"/>
                              <a:gd name="T39" fmla="*/ 3208 h 2972"/>
                              <a:gd name="T40" fmla="*/ 9307 w 9307"/>
                              <a:gd name="T41" fmla="*/ 255 h 2972"/>
                              <a:gd name="T42" fmla="*/ 9307 w 9307"/>
                              <a:gd name="T43" fmla="*/ 246 h 2972"/>
                              <a:gd name="T44" fmla="*/ 9297 w 9307"/>
                              <a:gd name="T45" fmla="*/ 246 h 2972"/>
                              <a:gd name="T46" fmla="*/ 9 w 9307"/>
                              <a:gd name="T47" fmla="*/ 246 h 2972"/>
                              <a:gd name="T48" fmla="*/ 9 w 9307"/>
                              <a:gd name="T49" fmla="*/ 246 h 2972"/>
                              <a:gd name="T50" fmla="*/ 0 w 9307"/>
                              <a:gd name="T51" fmla="*/ 246 h 2972"/>
                              <a:gd name="T52" fmla="*/ 0 w 9307"/>
                              <a:gd name="T53" fmla="*/ 255 h 2972"/>
                              <a:gd name="T54" fmla="*/ 9 w 9307"/>
                              <a:gd name="T55" fmla="*/ 255 h 2972"/>
                              <a:gd name="T56" fmla="*/ 9 w 9307"/>
                              <a:gd name="T57" fmla="*/ 255 h 2972"/>
                              <a:gd name="T58" fmla="*/ 9297 w 9307"/>
                              <a:gd name="T59" fmla="*/ 255 h 2972"/>
                              <a:gd name="T60" fmla="*/ 9307 w 9307"/>
                              <a:gd name="T61" fmla="*/ 255 h 2972"/>
                              <a:gd name="T62" fmla="*/ 9307 w 9307"/>
                              <a:gd name="T63" fmla="*/ 246 h 297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9307" h="2972">
                                <a:moveTo>
                                  <a:pt x="9" y="9"/>
                                </a:moveTo>
                                <a:lnTo>
                                  <a:pt x="0" y="9"/>
                                </a:lnTo>
                                <a:lnTo>
                                  <a:pt x="0" y="2962"/>
                                </a:lnTo>
                                <a:lnTo>
                                  <a:pt x="9" y="2962"/>
                                </a:lnTo>
                                <a:lnTo>
                                  <a:pt x="9" y="9"/>
                                </a:lnTo>
                                <a:close/>
                                <a:moveTo>
                                  <a:pt x="9307" y="2962"/>
                                </a:moveTo>
                                <a:lnTo>
                                  <a:pt x="9297" y="2962"/>
                                </a:lnTo>
                                <a:lnTo>
                                  <a:pt x="9" y="2962"/>
                                </a:lnTo>
                                <a:lnTo>
                                  <a:pt x="0" y="2962"/>
                                </a:lnTo>
                                <a:lnTo>
                                  <a:pt x="0" y="2971"/>
                                </a:lnTo>
                                <a:lnTo>
                                  <a:pt x="9" y="2971"/>
                                </a:lnTo>
                                <a:lnTo>
                                  <a:pt x="9297" y="2971"/>
                                </a:lnTo>
                                <a:lnTo>
                                  <a:pt x="9307" y="2971"/>
                                </a:lnTo>
                                <a:lnTo>
                                  <a:pt x="9307" y="2962"/>
                                </a:lnTo>
                                <a:close/>
                                <a:moveTo>
                                  <a:pt x="9307" y="9"/>
                                </a:moveTo>
                                <a:lnTo>
                                  <a:pt x="9297" y="9"/>
                                </a:lnTo>
                                <a:lnTo>
                                  <a:pt x="9297" y="2962"/>
                                </a:lnTo>
                                <a:lnTo>
                                  <a:pt x="9307" y="2962"/>
                                </a:lnTo>
                                <a:lnTo>
                                  <a:pt x="9307" y="9"/>
                                </a:lnTo>
                                <a:close/>
                                <a:moveTo>
                                  <a:pt x="9307" y="0"/>
                                </a:moveTo>
                                <a:lnTo>
                                  <a:pt x="9297" y="0"/>
                                </a:lnTo>
                                <a:lnTo>
                                  <a:pt x="9" y="0"/>
                                </a:lnTo>
                                <a:lnTo>
                                  <a:pt x="0" y="0"/>
                                </a:lnTo>
                                <a:lnTo>
                                  <a:pt x="0" y="9"/>
                                </a:lnTo>
                                <a:lnTo>
                                  <a:pt x="9" y="9"/>
                                </a:lnTo>
                                <a:lnTo>
                                  <a:pt x="9297" y="9"/>
                                </a:lnTo>
                                <a:lnTo>
                                  <a:pt x="9307" y="9"/>
                                </a:lnTo>
                                <a:lnTo>
                                  <a:pt x="93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docshape2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543" y="371"/>
                            <a:ext cx="8749" cy="28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5C5CFA1" id="docshapegroup242" o:spid="_x0000_s1026" style="position:absolute;margin-left:70.85pt;margin-top:11.55pt;width:465.35pt;height:148.6pt;z-index:-251633630;mso-wrap-distance-left:0;mso-wrap-distance-right:0;mso-position-horizontal-relative:page" coordorigin="1301,245" coordsize="9307,2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">
                <v:shape id="docshape243" o:spid="_x0000_s1027" style="position:absolute;left:1300;top:245;width:9307;height:2972;visibility:visible;mso-wrap-style:square;v-text-anchor:top" coordsize="9307,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" path="m9,9l,9,,2962r9,l9,9xm9307,2962r-10,l9,2962r-9,l,2971r9,l9297,2971r10,l9307,2962xm9307,9r-10,l9297,2962r10,l9307,9xm9307,r-10,l9,,,,,9r9,l9297,9r10,l9307,xe" fillcolor="black" stroked="f">
                  <v:path arrowok="t" o:connecttype="custom" o:connectlocs="9,255;0,255;0,3208;9,3208;9,255;9307,3208;9297,3208;9,3208;9,3208;0,3208;0,3217;9,3217;9,3217;9297,3217;9307,3217;9307,3208;9307,255;9297,255;9297,3208;9307,3208;9307,255;9307,246;9297,246;9,246;9,246;0,246;0,255;9,255;9,255;9297,255;9307,255;9307,246" o:connectangles="0,0,0,0,0,0,0,0,0,0,0,0,0,0,0,0,0,0,0,0,0,0,0,0,0,0,0,0,0,0,0,0"/>
                </v:shape>
                <v:shape id="docshape244" o:spid="_x0000_s1028" type="#_x0000_t75" style="position:absolute;left:1543;top:371;width:87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">
                  <v:imagedata r:id="rId49" o:title=""/>
                </v:shape>
                <w10:wrap type="topAndBottom" anchorx="page"/>
              </v:group>
            </w:pict>
          </mc:Fallback>
        </mc:AlternateContent>
      </w:r>
    </w:p>
    <w:p w14:paraId="33677DC2" w14:textId="57DAC188" w:rsidR="007A5800" w:rsidRPr="004C580E" w:rsidRDefault="007A5800" w:rsidP="007A63E1">
      <w:pPr>
        <w:pStyle w:val="Textkrper"/>
        <w:ind w:right="258"/>
        <w:rPr>
          <w:rFonts w:asciiTheme="minorHAnsi" w:hAnsiTheme="minorHAnsi" w:cstheme="minorHAnsi"/>
          <w:b/>
          <w:sz w:val="22"/>
          <w:szCs w:val="22"/>
          <w:lang w:val="en-US"/>
        </w:rPr>
      </w:pPr>
    </w:p>
    <w:p w14:paraId="58A7FC4B" w14:textId="079F48D0" w:rsidR="007A5800" w:rsidRPr="004C580E" w:rsidRDefault="00F61CB4" w:rsidP="008609BC">
      <w:pPr>
        <w:widowControl w:val="0"/>
        <w:autoSpaceDE w:val="0"/>
        <w:autoSpaceDN w:val="0"/>
        <w:rPr>
          <w:rFonts w:asciiTheme="minorHAnsi" w:hAnsiTheme="minorHAnsi" w:cstheme="minorHAnsi"/>
          <w:b/>
          <w:sz w:val="22"/>
          <w:szCs w:val="22"/>
          <w:lang w:val="en-US"/>
        </w:rPr>
      </w:pPr>
      <w:r w:rsidRPr="004C580E">
        <w:rPr>
          <w:rFonts w:asciiTheme="minorHAnsi" w:hAnsiTheme="minorHAnsi" w:cstheme="minorHAnsi"/>
          <w:b/>
          <w:sz w:val="22"/>
          <w:szCs w:val="22"/>
          <w:lang w:val="en-US"/>
        </w:rPr>
        <w:br w:type="page"/>
      </w:r>
    </w:p>
    <w:p w14:paraId="78085B96" w14:textId="56EE139C" w:rsidR="00F61CB4" w:rsidRPr="00D54D59" w:rsidRDefault="00067F74" w:rsidP="00067F74">
      <w:pPr>
        <w:pStyle w:val="Appendices"/>
        <w:rPr>
          <w:sz w:val="22"/>
          <w:szCs w:val="22"/>
        </w:rPr>
      </w:pPr>
      <w:r w:rsidRPr="00D54D59">
        <w:rPr>
          <w:sz w:val="22"/>
          <w:szCs w:val="22"/>
        </w:rPr>
        <w:lastRenderedPageBreak/>
        <w:t xml:space="preserve"> </w:t>
      </w:r>
      <w:bookmarkStart w:id="355" w:name="_Toc157879037"/>
      <w:r w:rsidR="00DE720B">
        <w:rPr>
          <w:sz w:val="22"/>
          <w:szCs w:val="22"/>
        </w:rPr>
        <w:t>Sample requirements, shipping</w:t>
      </w:r>
      <w:r w:rsidR="00E8626F" w:rsidRPr="00D54D59">
        <w:rPr>
          <w:sz w:val="22"/>
          <w:szCs w:val="22"/>
        </w:rPr>
        <w:t xml:space="preserve"> </w:t>
      </w:r>
      <w:r w:rsidR="0024302B">
        <w:rPr>
          <w:sz w:val="22"/>
          <w:szCs w:val="22"/>
        </w:rPr>
        <w:t xml:space="preserve">and handling </w:t>
      </w:r>
      <w:r w:rsidR="00E8626F" w:rsidRPr="00D54D59">
        <w:rPr>
          <w:sz w:val="22"/>
          <w:szCs w:val="22"/>
        </w:rPr>
        <w:t xml:space="preserve">of samples </w:t>
      </w:r>
      <w:r w:rsidR="004A2D57" w:rsidRPr="00D54D59">
        <w:rPr>
          <w:sz w:val="22"/>
          <w:szCs w:val="22"/>
        </w:rPr>
        <w:t>for reference diagnostic</w:t>
      </w:r>
      <w:r w:rsidR="00D54D59">
        <w:rPr>
          <w:sz w:val="22"/>
          <w:szCs w:val="22"/>
        </w:rPr>
        <w:t xml:space="preserve">s to </w:t>
      </w:r>
      <w:r w:rsidR="00D54D59" w:rsidRPr="00D05234">
        <w:rPr>
          <w:rFonts w:cstheme="minorHAnsi"/>
          <w:color w:val="0D0D0D"/>
          <w:spacing w:val="-1"/>
          <w:sz w:val="22"/>
          <w:szCs w:val="22"/>
        </w:rPr>
        <w:t>University Hospital Schleswig-Holstein</w:t>
      </w:r>
      <w:r w:rsidR="00D54D59">
        <w:rPr>
          <w:rFonts w:cstheme="minorHAnsi"/>
          <w:color w:val="0D0D0D"/>
          <w:spacing w:val="-1"/>
          <w:sz w:val="22"/>
          <w:szCs w:val="22"/>
        </w:rPr>
        <w:t>, Campus Kiel, Germany</w:t>
      </w:r>
      <w:bookmarkEnd w:id="355"/>
    </w:p>
    <w:p w14:paraId="5142480E" w14:textId="347BC8C5" w:rsidR="004A2D57" w:rsidRDefault="004A2D57" w:rsidP="00B25DE8">
      <w:pPr>
        <w:pStyle w:val="FormatvorlageCalibri11"/>
        <w:rPr>
          <w:lang w:val="en-US"/>
        </w:rPr>
      </w:pPr>
    </w:p>
    <w:p w14:paraId="3A54CF4D" w14:textId="49B6D454" w:rsidR="00A70176" w:rsidRDefault="00A70176" w:rsidP="00DE720B">
      <w:pPr>
        <w:pStyle w:val="FormatvorlageCalibri11"/>
        <w:jc w:val="both"/>
        <w:rPr>
          <w:lang w:val="en-US"/>
        </w:rPr>
      </w:pPr>
      <w:r>
        <w:rPr>
          <w:lang w:val="en-US"/>
        </w:rPr>
        <w:t>At timepoints specified in section 1.5., (Schedule of Activities), s</w:t>
      </w:r>
      <w:r w:rsidR="0024302B">
        <w:rPr>
          <w:lang w:val="en-US"/>
        </w:rPr>
        <w:t>amples for central pathology review, minimal residual disease monitoring</w:t>
      </w:r>
      <w:r w:rsidR="00DE720B">
        <w:rPr>
          <w:lang w:val="en-US"/>
        </w:rPr>
        <w:t>,</w:t>
      </w:r>
      <w:r w:rsidR="0024302B">
        <w:rPr>
          <w:lang w:val="en-US"/>
        </w:rPr>
        <w:t xml:space="preserve"> and mutational profiling will be sent</w:t>
      </w:r>
      <w:r w:rsidR="00DE720B">
        <w:rPr>
          <w:lang w:val="en-US"/>
        </w:rPr>
        <w:t xml:space="preserve"> by </w:t>
      </w:r>
      <w:r w:rsidR="00DE720B" w:rsidRPr="00DE720B">
        <w:rPr>
          <w:lang w:val="en-US"/>
        </w:rPr>
        <w:t xml:space="preserve">express courier service </w:t>
      </w:r>
      <w:r w:rsidR="0024302B">
        <w:rPr>
          <w:lang w:val="en-US"/>
        </w:rPr>
        <w:t xml:space="preserve">to the </w:t>
      </w:r>
      <w:r w:rsidR="00480366">
        <w:rPr>
          <w:lang w:val="en-US"/>
        </w:rPr>
        <w:t xml:space="preserve">following </w:t>
      </w:r>
      <w:r w:rsidR="0024302B">
        <w:rPr>
          <w:lang w:val="en-US"/>
        </w:rPr>
        <w:t>address</w:t>
      </w:r>
      <w:r w:rsidR="00480366">
        <w:rPr>
          <w:lang w:val="en-US"/>
        </w:rPr>
        <w:t xml:space="preserve">: </w:t>
      </w:r>
      <w:r w:rsidR="0024302B">
        <w:rPr>
          <w:lang w:val="en-US"/>
        </w:rPr>
        <w:t xml:space="preserve"> </w:t>
      </w:r>
    </w:p>
    <w:p w14:paraId="7546AE19" w14:textId="77777777" w:rsidR="00A70176" w:rsidRDefault="00A70176" w:rsidP="00DE720B">
      <w:pPr>
        <w:pStyle w:val="FormatvorlageCalibri11"/>
        <w:jc w:val="both"/>
        <w:rPr>
          <w:lang w:val="en-US"/>
        </w:rPr>
      </w:pPr>
    </w:p>
    <w:p w14:paraId="3904EA75" w14:textId="77777777" w:rsidR="00A70176" w:rsidRPr="00DE720B" w:rsidRDefault="00A70176" w:rsidP="00A70176">
      <w:pPr>
        <w:pStyle w:val="FormatvorlageCalibri11"/>
        <w:ind w:left="678"/>
        <w:jc w:val="both"/>
      </w:pPr>
      <w:r w:rsidRPr="00DE720B">
        <w:t>Hämatologie Labor Kiel</w:t>
      </w:r>
    </w:p>
    <w:p w14:paraId="0CA36086" w14:textId="77777777" w:rsidR="00A70176" w:rsidRPr="00DE720B" w:rsidRDefault="00A70176" w:rsidP="00A70176">
      <w:pPr>
        <w:pStyle w:val="FormatvorlageCalibri11"/>
        <w:ind w:left="678"/>
        <w:jc w:val="both"/>
      </w:pPr>
      <w:r w:rsidRPr="00DE720B">
        <w:t>Medizinischen Klinik II</w:t>
      </w:r>
    </w:p>
    <w:p w14:paraId="72BABC3C" w14:textId="77777777" w:rsidR="00A70176" w:rsidRPr="00DE720B" w:rsidRDefault="00A70176" w:rsidP="00A70176">
      <w:pPr>
        <w:pStyle w:val="FormatvorlageCalibri11"/>
        <w:ind w:left="678"/>
        <w:jc w:val="both"/>
      </w:pPr>
      <w:r w:rsidRPr="00DE720B">
        <w:t>Universitätsklinikum Schleswig-Holstein, Campus Kiel</w:t>
      </w:r>
    </w:p>
    <w:p w14:paraId="00D4358C" w14:textId="77777777" w:rsidR="00A70176" w:rsidRPr="00DE720B" w:rsidRDefault="00A70176" w:rsidP="00A70176">
      <w:pPr>
        <w:pStyle w:val="FormatvorlageCalibri11"/>
        <w:ind w:left="678"/>
        <w:jc w:val="both"/>
      </w:pPr>
      <w:r w:rsidRPr="00DE720B">
        <w:t>Langer Segen 8-10</w:t>
      </w:r>
    </w:p>
    <w:p w14:paraId="6816F720" w14:textId="77777777" w:rsidR="00A70176" w:rsidRDefault="00A70176" w:rsidP="00A70176">
      <w:pPr>
        <w:pStyle w:val="FormatvorlageCalibri11"/>
        <w:ind w:left="678"/>
        <w:jc w:val="both"/>
        <w:rPr>
          <w:lang w:val="en-US"/>
        </w:rPr>
      </w:pPr>
      <w:r w:rsidRPr="00DE720B">
        <w:rPr>
          <w:lang w:val="en-US"/>
        </w:rPr>
        <w:t>24105 Kiel</w:t>
      </w:r>
    </w:p>
    <w:p w14:paraId="54137A77" w14:textId="77777777" w:rsidR="00A70176" w:rsidRDefault="00A70176" w:rsidP="00A70176">
      <w:pPr>
        <w:pStyle w:val="FormatvorlageCalibri11"/>
        <w:ind w:left="678"/>
        <w:jc w:val="both"/>
        <w:rPr>
          <w:lang w:val="en-US"/>
        </w:rPr>
      </w:pPr>
      <w:r>
        <w:rPr>
          <w:lang w:val="en-US"/>
        </w:rPr>
        <w:t xml:space="preserve">Germany </w:t>
      </w:r>
    </w:p>
    <w:p w14:paraId="606A7B10" w14:textId="77777777" w:rsidR="00A70176" w:rsidRDefault="00A70176" w:rsidP="00DE720B">
      <w:pPr>
        <w:pStyle w:val="FormatvorlageCalibri11"/>
        <w:jc w:val="both"/>
        <w:rPr>
          <w:lang w:val="en-US"/>
        </w:rPr>
      </w:pPr>
    </w:p>
    <w:p w14:paraId="344C10AA" w14:textId="77777777" w:rsidR="00A70176" w:rsidRDefault="00A70176" w:rsidP="00DE720B">
      <w:pPr>
        <w:pStyle w:val="FormatvorlageCalibri11"/>
        <w:jc w:val="both"/>
        <w:rPr>
          <w:lang w:val="en-US"/>
        </w:rPr>
      </w:pPr>
    </w:p>
    <w:p w14:paraId="064098FB" w14:textId="663AFA8A" w:rsidR="00E8626F" w:rsidRPr="00480366" w:rsidRDefault="00DE720B" w:rsidP="00480366">
      <w:pPr>
        <w:pStyle w:val="FormatvorlageCalibri11"/>
        <w:jc w:val="both"/>
        <w:rPr>
          <w:lang w:val="en-US"/>
        </w:rPr>
      </w:pPr>
      <w:r>
        <w:rPr>
          <w:lang w:val="en-US"/>
        </w:rPr>
        <w:t xml:space="preserve">All samples collected simultaneously are to be shipped using a single shipment. </w:t>
      </w:r>
      <w:r w:rsidR="00A70176">
        <w:rPr>
          <w:lang w:val="en-US"/>
        </w:rPr>
        <w:t>The sponsor will provide packing material and Streck´s tubes. The courier service (</w:t>
      </w:r>
      <w:r w:rsidR="00A70176" w:rsidRPr="00A70176">
        <w:rPr>
          <w:b/>
          <w:lang w:val="en-US"/>
        </w:rPr>
        <w:t>XYZ TBD</w:t>
      </w:r>
      <w:r w:rsidR="00A70176" w:rsidRPr="00A70176">
        <w:rPr>
          <w:lang w:val="en-US"/>
        </w:rPr>
        <w:t>)</w:t>
      </w:r>
      <w:r w:rsidR="00A70176">
        <w:rPr>
          <w:b/>
          <w:lang w:val="en-US"/>
        </w:rPr>
        <w:t xml:space="preserve"> </w:t>
      </w:r>
      <w:r w:rsidR="00480366" w:rsidRPr="00480366">
        <w:rPr>
          <w:lang w:val="en-US"/>
        </w:rPr>
        <w:t xml:space="preserve">will be reimbursed by the sponsor. </w:t>
      </w:r>
      <w:r w:rsidR="00480366">
        <w:rPr>
          <w:lang w:val="en-US"/>
        </w:rPr>
        <w:t xml:space="preserve">Please call </w:t>
      </w:r>
      <w:r w:rsidR="00480366" w:rsidRPr="00480366">
        <w:rPr>
          <w:b/>
          <w:lang w:val="en-US"/>
        </w:rPr>
        <w:t>+XYZ</w:t>
      </w:r>
      <w:r w:rsidR="00480366">
        <w:rPr>
          <w:b/>
          <w:lang w:val="en-US"/>
        </w:rPr>
        <w:t xml:space="preserve"> (TBD) </w:t>
      </w:r>
      <w:r w:rsidR="00480366">
        <w:rPr>
          <w:lang w:val="en-US"/>
        </w:rPr>
        <w:t xml:space="preserve"> to order the courier service.</w:t>
      </w:r>
    </w:p>
    <w:p w14:paraId="0995C754" w14:textId="5C613E2B" w:rsidR="004A2D57" w:rsidRDefault="004A2D57" w:rsidP="00B25DE8">
      <w:pPr>
        <w:rPr>
          <w:rFonts w:asciiTheme="minorHAnsi" w:hAnsiTheme="minorHAnsi"/>
          <w:color w:val="0D0D0D"/>
          <w:spacing w:val="-1"/>
          <w:lang w:val="en-US"/>
        </w:rPr>
      </w:pPr>
    </w:p>
    <w:p w14:paraId="273F66D8" w14:textId="5C68A6E6" w:rsidR="00480366" w:rsidRPr="00480366" w:rsidRDefault="00480366" w:rsidP="00480366">
      <w:pPr>
        <w:jc w:val="both"/>
        <w:rPr>
          <w:rFonts w:asciiTheme="minorHAnsi" w:hAnsiTheme="minorHAnsi"/>
          <w:color w:val="0D0D0D"/>
          <w:spacing w:val="-1"/>
          <w:sz w:val="22"/>
          <w:szCs w:val="22"/>
          <w:lang w:val="en-US"/>
        </w:rPr>
      </w:pPr>
      <w:r w:rsidRPr="00480366">
        <w:rPr>
          <w:rFonts w:asciiTheme="minorHAnsi" w:hAnsiTheme="minorHAnsi"/>
          <w:color w:val="0D0D0D"/>
          <w:spacing w:val="-1"/>
          <w:sz w:val="22"/>
          <w:szCs w:val="22"/>
          <w:lang w:val="en-US"/>
        </w:rPr>
        <w:t xml:space="preserve">Samples to be shipped </w:t>
      </w:r>
      <w:r w:rsidR="000078CE">
        <w:rPr>
          <w:rFonts w:asciiTheme="minorHAnsi" w:hAnsiTheme="minorHAnsi"/>
          <w:color w:val="0D0D0D"/>
          <w:spacing w:val="-1"/>
          <w:sz w:val="22"/>
          <w:szCs w:val="22"/>
          <w:lang w:val="en-US"/>
        </w:rPr>
        <w:t xml:space="preserve">at room temperature </w:t>
      </w:r>
      <w:r w:rsidRPr="00480366">
        <w:rPr>
          <w:rFonts w:asciiTheme="minorHAnsi" w:hAnsiTheme="minorHAnsi"/>
          <w:color w:val="0D0D0D"/>
          <w:spacing w:val="-1"/>
          <w:sz w:val="22"/>
          <w:szCs w:val="22"/>
          <w:lang w:val="en-US"/>
        </w:rPr>
        <w:t xml:space="preserve">to Kiel comprise: </w:t>
      </w:r>
    </w:p>
    <w:p w14:paraId="62A0AABD" w14:textId="01B2A172" w:rsidR="00480366" w:rsidRDefault="00480366" w:rsidP="00DD0043">
      <w:pPr>
        <w:pStyle w:val="Textkrper"/>
        <w:numPr>
          <w:ilvl w:val="0"/>
          <w:numId w:val="38"/>
        </w:numPr>
        <w:spacing w:before="120"/>
        <w:ind w:right="258"/>
        <w:rPr>
          <w:rFonts w:asciiTheme="minorHAnsi" w:hAnsiTheme="minorHAnsi" w:cstheme="minorHAnsi"/>
          <w:color w:val="0D0D0D"/>
          <w:spacing w:val="-1"/>
          <w:sz w:val="22"/>
          <w:szCs w:val="22"/>
          <w:lang w:val="en-US"/>
        </w:rPr>
      </w:pPr>
      <w:r>
        <w:rPr>
          <w:rFonts w:asciiTheme="minorHAnsi" w:hAnsiTheme="minorHAnsi" w:cstheme="minorHAnsi"/>
          <w:sz w:val="22"/>
          <w:szCs w:val="22"/>
          <w:lang w:val="en-US"/>
        </w:rPr>
        <w:t>T</w:t>
      </w:r>
      <w:r w:rsidRPr="00812EAF">
        <w:rPr>
          <w:rFonts w:asciiTheme="minorHAnsi" w:hAnsiTheme="minorHAnsi" w:cstheme="minorHAnsi"/>
          <w:sz w:val="22"/>
          <w:szCs w:val="22"/>
          <w:lang w:val="en-US"/>
        </w:rPr>
        <w:t>umor paraffin embedded blocks from the formalin fixed sample (that was used for diagnosis), or 1</w:t>
      </w:r>
      <w:r>
        <w:rPr>
          <w:rFonts w:asciiTheme="minorHAnsi" w:hAnsiTheme="minorHAnsi" w:cstheme="minorHAnsi"/>
          <w:sz w:val="22"/>
          <w:szCs w:val="22"/>
          <w:lang w:val="en-US"/>
        </w:rPr>
        <w:t>2</w:t>
      </w:r>
      <w:r w:rsidRPr="00812EAF">
        <w:rPr>
          <w:rFonts w:asciiTheme="minorHAnsi" w:hAnsiTheme="minorHAnsi" w:cstheme="minorHAnsi"/>
          <w:sz w:val="22"/>
          <w:szCs w:val="22"/>
          <w:lang w:val="en-US"/>
        </w:rPr>
        <w:t xml:space="preserve"> unstained slides</w:t>
      </w:r>
    </w:p>
    <w:p w14:paraId="53C12D8E" w14:textId="7D488845" w:rsidR="00103EAB" w:rsidRDefault="00103EAB" w:rsidP="00DD0043">
      <w:pPr>
        <w:pStyle w:val="Textkrper"/>
        <w:numPr>
          <w:ilvl w:val="0"/>
          <w:numId w:val="38"/>
        </w:numPr>
        <w:spacing w:before="120"/>
        <w:ind w:right="258"/>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Peripheral blood for </w:t>
      </w:r>
      <w:r w:rsidR="004A2D57">
        <w:rPr>
          <w:rFonts w:asciiTheme="minorHAnsi" w:hAnsiTheme="minorHAnsi" w:cstheme="minorHAnsi"/>
          <w:color w:val="0D0D0D"/>
          <w:spacing w:val="-1"/>
          <w:sz w:val="22"/>
          <w:szCs w:val="22"/>
          <w:lang w:val="en-US"/>
        </w:rPr>
        <w:t>MRD analysis (10 mL EDTA blood)</w:t>
      </w:r>
    </w:p>
    <w:p w14:paraId="5C117EEF" w14:textId="6DD21260" w:rsidR="004A2D57" w:rsidRDefault="004A2D57" w:rsidP="00DD0043">
      <w:pPr>
        <w:pStyle w:val="Textkrper"/>
        <w:numPr>
          <w:ilvl w:val="0"/>
          <w:numId w:val="38"/>
        </w:numPr>
        <w:spacing w:before="120"/>
        <w:ind w:right="258"/>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Bone marrow </w:t>
      </w:r>
      <w:r w:rsidR="00480366">
        <w:rPr>
          <w:rFonts w:asciiTheme="minorHAnsi" w:hAnsiTheme="minorHAnsi" w:cstheme="minorHAnsi"/>
          <w:color w:val="0D0D0D"/>
          <w:spacing w:val="-1"/>
          <w:sz w:val="22"/>
          <w:szCs w:val="22"/>
          <w:lang w:val="en-US"/>
        </w:rPr>
        <w:t>blood for MRD analysis (3 mL collected directly into EDTA)</w:t>
      </w:r>
    </w:p>
    <w:p w14:paraId="6E31E6F8" w14:textId="1F745773" w:rsidR="00103EAB" w:rsidRDefault="00480366" w:rsidP="00DD0043">
      <w:pPr>
        <w:pStyle w:val="Textkrper"/>
        <w:numPr>
          <w:ilvl w:val="0"/>
          <w:numId w:val="38"/>
        </w:numPr>
        <w:spacing w:before="120"/>
        <w:ind w:right="258"/>
        <w:rPr>
          <w:rFonts w:asciiTheme="minorHAnsi" w:hAnsiTheme="minorHAnsi" w:cstheme="minorHAnsi"/>
          <w:color w:val="0D0D0D"/>
          <w:spacing w:val="-1"/>
          <w:sz w:val="22"/>
          <w:szCs w:val="22"/>
          <w:lang w:val="en-US"/>
        </w:rPr>
      </w:pPr>
      <w:r>
        <w:rPr>
          <w:rFonts w:asciiTheme="minorHAnsi" w:hAnsiTheme="minorHAnsi" w:cstheme="minorHAnsi"/>
          <w:color w:val="0D0D0D"/>
          <w:spacing w:val="-1"/>
          <w:sz w:val="22"/>
          <w:szCs w:val="22"/>
          <w:lang w:val="en-US"/>
        </w:rPr>
        <w:t xml:space="preserve">2 Streck’ s vacutainers each  10 mL. </w:t>
      </w:r>
      <w:r w:rsidR="00103EAB">
        <w:rPr>
          <w:rFonts w:asciiTheme="minorHAnsi" w:hAnsiTheme="minorHAnsi" w:cstheme="minorHAnsi"/>
          <w:color w:val="0D0D0D"/>
          <w:spacing w:val="-1"/>
          <w:sz w:val="22"/>
          <w:szCs w:val="22"/>
          <w:lang w:val="en-US"/>
        </w:rPr>
        <w:t xml:space="preserve">Peripheral blood to be used for cell free DNA (circulating tumor DNA, ct DNA), 20 mL </w:t>
      </w:r>
    </w:p>
    <w:p w14:paraId="4909AD2B" w14:textId="77777777" w:rsidR="000078CE" w:rsidRDefault="000078CE" w:rsidP="007A63E1">
      <w:pPr>
        <w:pStyle w:val="Textkrper"/>
        <w:spacing w:before="120"/>
        <w:ind w:right="258"/>
        <w:rPr>
          <w:rFonts w:asciiTheme="minorHAnsi" w:hAnsiTheme="minorHAnsi" w:cstheme="minorHAnsi"/>
          <w:color w:val="0D0D0D"/>
          <w:spacing w:val="-1"/>
          <w:sz w:val="22"/>
          <w:szCs w:val="22"/>
          <w:lang w:val="en-US"/>
        </w:rPr>
      </w:pPr>
    </w:p>
    <w:p w14:paraId="0DF1F5DE" w14:textId="509396B6" w:rsidR="00A8577A" w:rsidRPr="004C580E" w:rsidRDefault="00E8626F" w:rsidP="007A63E1">
      <w:pPr>
        <w:pStyle w:val="Textkrper"/>
        <w:spacing w:before="120"/>
        <w:ind w:right="258"/>
        <w:rPr>
          <w:rFonts w:asciiTheme="minorHAnsi" w:hAnsiTheme="minorHAnsi" w:cstheme="minorHAnsi"/>
          <w:color w:val="0D0D0D"/>
          <w:spacing w:val="-1"/>
          <w:sz w:val="22"/>
          <w:szCs w:val="22"/>
          <w:u w:val="single"/>
          <w:lang w:val="en-US"/>
        </w:rPr>
      </w:pPr>
      <w:r>
        <w:rPr>
          <w:rFonts w:asciiTheme="minorHAnsi" w:hAnsiTheme="minorHAnsi" w:cstheme="minorHAnsi"/>
          <w:color w:val="0D0D0D"/>
          <w:spacing w:val="-1"/>
          <w:sz w:val="22"/>
          <w:szCs w:val="22"/>
          <w:lang w:val="en-US"/>
        </w:rPr>
        <w:t>To collect peripheral blood</w:t>
      </w:r>
      <w:r w:rsidR="00A8577A" w:rsidRPr="004C580E">
        <w:rPr>
          <w:rFonts w:asciiTheme="minorHAnsi" w:hAnsiTheme="minorHAnsi" w:cstheme="minorHAnsi"/>
          <w:color w:val="0D0D0D"/>
          <w:spacing w:val="-1"/>
          <w:sz w:val="22"/>
          <w:szCs w:val="22"/>
          <w:lang w:val="en-US"/>
        </w:rPr>
        <w:t xml:space="preserve"> samples </w:t>
      </w:r>
      <w:r>
        <w:rPr>
          <w:rFonts w:asciiTheme="minorHAnsi" w:hAnsiTheme="minorHAnsi" w:cstheme="minorHAnsi"/>
          <w:color w:val="0D0D0D"/>
          <w:spacing w:val="-1"/>
          <w:sz w:val="22"/>
          <w:szCs w:val="22"/>
          <w:lang w:val="en-US"/>
        </w:rPr>
        <w:t xml:space="preserve">in </w:t>
      </w:r>
      <w:r w:rsidR="00A8577A" w:rsidRPr="004C580E">
        <w:rPr>
          <w:rFonts w:asciiTheme="minorHAnsi" w:hAnsiTheme="minorHAnsi" w:cstheme="minorHAnsi"/>
          <w:color w:val="0D0D0D"/>
          <w:spacing w:val="-1"/>
          <w:sz w:val="22"/>
          <w:szCs w:val="22"/>
          <w:lang w:val="en-US"/>
        </w:rPr>
        <w:t xml:space="preserve">Cell-Free DNA BCT tubes [Streck’s black/baige vacutainers], </w:t>
      </w:r>
      <w:r w:rsidR="00A8577A" w:rsidRPr="004C580E">
        <w:rPr>
          <w:rFonts w:asciiTheme="minorHAnsi" w:hAnsiTheme="minorHAnsi" w:cstheme="minorHAnsi"/>
          <w:color w:val="0D0D0D"/>
          <w:spacing w:val="-1"/>
          <w:sz w:val="22"/>
          <w:szCs w:val="22"/>
          <w:u w:val="single"/>
          <w:lang w:val="en-US"/>
        </w:rPr>
        <w:t>please follow carefully the instructions:</w:t>
      </w:r>
    </w:p>
    <w:p w14:paraId="1B2FACE5" w14:textId="625FA649" w:rsidR="00A8577A" w:rsidRPr="004C580E" w:rsidRDefault="00A8577A" w:rsidP="000078CE">
      <w:pPr>
        <w:pStyle w:val="Textkrper"/>
        <w:numPr>
          <w:ilvl w:val="2"/>
          <w:numId w:val="1"/>
        </w:numPr>
        <w:ind w:left="720" w:right="772"/>
        <w:rPr>
          <w:rFonts w:asciiTheme="minorHAnsi" w:hAnsiTheme="minorHAnsi" w:cstheme="minorHAnsi"/>
          <w:sz w:val="22"/>
          <w:szCs w:val="22"/>
          <w:lang w:val="en-US" w:eastAsia="it-IT"/>
        </w:rPr>
      </w:pPr>
      <w:r w:rsidRPr="004C580E">
        <w:rPr>
          <w:rFonts w:asciiTheme="minorHAnsi" w:hAnsiTheme="minorHAnsi" w:cstheme="minorHAnsi"/>
          <w:color w:val="0D0D0D"/>
          <w:sz w:val="22"/>
          <w:szCs w:val="22"/>
          <w:lang w:val="en-US"/>
        </w:rPr>
        <w:t xml:space="preserve">Cell-Free DNA BCT is a direct draw whole blood collection tube intended for collection, stabilization and transportation of plasmatic circulating tumor DNA (ctDNA). </w:t>
      </w:r>
    </w:p>
    <w:p w14:paraId="0F08955A" w14:textId="77777777" w:rsidR="00A8577A" w:rsidRPr="004C580E" w:rsidRDefault="00A8577A" w:rsidP="007A63E1">
      <w:pPr>
        <w:pStyle w:val="Textkrper"/>
        <w:spacing w:before="120"/>
        <w:ind w:right="258"/>
        <w:rPr>
          <w:rFonts w:asciiTheme="minorHAnsi" w:hAnsiTheme="minorHAnsi" w:cstheme="minorHAnsi"/>
          <w:color w:val="0D0D0D"/>
          <w:spacing w:val="-1"/>
          <w:sz w:val="22"/>
          <w:szCs w:val="22"/>
          <w:lang w:val="en-US"/>
        </w:rPr>
      </w:pPr>
      <w:r w:rsidRPr="004C580E">
        <w:rPr>
          <w:rFonts w:asciiTheme="minorHAnsi" w:hAnsiTheme="minorHAnsi" w:cstheme="minorHAnsi"/>
          <w:color w:val="0D0D0D"/>
          <w:spacing w:val="-1"/>
          <w:sz w:val="22"/>
          <w:szCs w:val="22"/>
          <w:lang w:val="en-US"/>
        </w:rPr>
        <w:t>Since Cell-Free DNA BCT CE contains chemical additives, it is important to avoid possible backflow from the tube. To guard against backflow, observe the following precautions:</w:t>
      </w:r>
    </w:p>
    <w:p w14:paraId="57564E19" w14:textId="77777777" w:rsidR="00A8577A" w:rsidRPr="004C580E" w:rsidRDefault="00A8577A" w:rsidP="007A63E1">
      <w:pPr>
        <w:pStyle w:val="Textkrper"/>
        <w:numPr>
          <w:ilvl w:val="2"/>
          <w:numId w:val="1"/>
        </w:numPr>
        <w:ind w:left="720"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keep patient’s arm in the downward position during the collection procedure;</w:t>
      </w:r>
    </w:p>
    <w:p w14:paraId="6A525925" w14:textId="77777777" w:rsidR="00A8577A" w:rsidRPr="004C580E" w:rsidRDefault="00A8577A" w:rsidP="007A63E1">
      <w:pPr>
        <w:pStyle w:val="Textkrper"/>
        <w:numPr>
          <w:ilvl w:val="2"/>
          <w:numId w:val="1"/>
        </w:numPr>
        <w:ind w:left="720"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 xml:space="preserve">hold the tube with the stopper in the uppermost position so that the tube contents do not touch the stopper or the end of the needle during sample collection; </w:t>
      </w:r>
    </w:p>
    <w:p w14:paraId="7432C97D" w14:textId="77777777" w:rsidR="00A8577A" w:rsidRPr="004C580E" w:rsidRDefault="00A8577A" w:rsidP="007A63E1">
      <w:pPr>
        <w:pStyle w:val="Textkrper"/>
        <w:numPr>
          <w:ilvl w:val="2"/>
          <w:numId w:val="1"/>
        </w:numPr>
        <w:ind w:left="720"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release tourniquet once blood starts to flow in the tube, or within 2 minutes of application. Fill tube completely.</w:t>
      </w:r>
    </w:p>
    <w:p w14:paraId="5B68B393" w14:textId="5FC84F0A" w:rsidR="00A8577A" w:rsidRPr="004C580E" w:rsidRDefault="00A8577A" w:rsidP="007A63E1">
      <w:pPr>
        <w:pStyle w:val="Textkrper"/>
        <w:numPr>
          <w:ilvl w:val="2"/>
          <w:numId w:val="1"/>
        </w:numPr>
        <w:ind w:left="720" w:right="772"/>
        <w:rPr>
          <w:rFonts w:asciiTheme="minorHAnsi" w:hAnsiTheme="minorHAnsi" w:cstheme="minorHAnsi"/>
          <w:color w:val="0D0D0D"/>
          <w:sz w:val="22"/>
          <w:szCs w:val="22"/>
          <w:lang w:val="en-US"/>
        </w:rPr>
      </w:pPr>
      <w:r w:rsidRPr="004C580E">
        <w:rPr>
          <w:rFonts w:asciiTheme="minorHAnsi" w:hAnsiTheme="minorHAnsi" w:cstheme="minorHAnsi"/>
          <w:color w:val="0D0D0D"/>
          <w:sz w:val="22"/>
          <w:szCs w:val="22"/>
          <w:lang w:val="en-US"/>
        </w:rPr>
        <w:t>remove tube from adapter and immediately mix by gentle inversion 8 to 10 times. Inadequate or delayed mixing may result in inaccurate test results. One inversion is a complete turn of the wri</w:t>
      </w:r>
      <w:r w:rsidR="000078CE">
        <w:rPr>
          <w:rFonts w:asciiTheme="minorHAnsi" w:hAnsiTheme="minorHAnsi" w:cstheme="minorHAnsi"/>
          <w:color w:val="0D0D0D"/>
          <w:sz w:val="22"/>
          <w:szCs w:val="22"/>
          <w:lang w:val="en-US"/>
        </w:rPr>
        <w:t>st, 180 degrees, and back (Fig 1</w:t>
      </w:r>
      <w:r w:rsidRPr="004C580E">
        <w:rPr>
          <w:rFonts w:asciiTheme="minorHAnsi" w:hAnsiTheme="minorHAnsi" w:cstheme="minorHAnsi"/>
          <w:color w:val="0D0D0D"/>
          <w:sz w:val="22"/>
          <w:szCs w:val="22"/>
          <w:lang w:val="en-US"/>
        </w:rPr>
        <w:t>).</w:t>
      </w:r>
    </w:p>
    <w:p w14:paraId="5ABDEF49" w14:textId="77777777" w:rsidR="00A8577A" w:rsidRPr="004C580E" w:rsidRDefault="00A8577A" w:rsidP="007A63E1">
      <w:pPr>
        <w:ind w:right="258"/>
        <w:rPr>
          <w:rFonts w:asciiTheme="minorHAnsi" w:hAnsiTheme="minorHAnsi" w:cstheme="minorHAnsi"/>
          <w:sz w:val="22"/>
          <w:szCs w:val="22"/>
          <w:lang w:val="en-US" w:eastAsia="it-IT"/>
        </w:rPr>
      </w:pPr>
    </w:p>
    <w:p w14:paraId="4391980A" w14:textId="77777777" w:rsidR="00A8577A" w:rsidRPr="004C580E" w:rsidRDefault="00A8577A" w:rsidP="007A63E1">
      <w:pPr>
        <w:ind w:right="258"/>
        <w:rPr>
          <w:rFonts w:asciiTheme="minorHAnsi" w:hAnsiTheme="minorHAnsi" w:cstheme="minorHAnsi"/>
          <w:sz w:val="22"/>
          <w:szCs w:val="22"/>
          <w:lang w:val="en-US" w:eastAsia="it-IT"/>
        </w:rPr>
      </w:pPr>
      <w:r w:rsidRPr="004C580E">
        <w:rPr>
          <w:rFonts w:asciiTheme="minorHAnsi" w:hAnsiTheme="minorHAnsi" w:cstheme="minorHAnsi"/>
          <w:noProof/>
          <w:sz w:val="22"/>
          <w:szCs w:val="22"/>
        </w:rPr>
        <w:lastRenderedPageBreak/>
        <w:drawing>
          <wp:inline distT="0" distB="0" distL="0" distR="0" wp14:anchorId="09543C20" wp14:editId="7F9343AE">
            <wp:extent cx="2712371" cy="768096"/>
            <wp:effectExtent l="0" t="0" r="0" b="0"/>
            <wp:docPr id="3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15701" cy="769039"/>
                    </a:xfrm>
                    <a:prstGeom prst="rect">
                      <a:avLst/>
                    </a:prstGeom>
                    <a:noFill/>
                    <a:ln>
                      <a:noFill/>
                    </a:ln>
                  </pic:spPr>
                </pic:pic>
              </a:graphicData>
            </a:graphic>
          </wp:inline>
        </w:drawing>
      </w:r>
    </w:p>
    <w:p w14:paraId="43828D47" w14:textId="77777777" w:rsidR="00A8577A" w:rsidRPr="004C580E" w:rsidRDefault="00A8577A" w:rsidP="007A63E1">
      <w:pPr>
        <w:autoSpaceDE w:val="0"/>
        <w:autoSpaceDN w:val="0"/>
        <w:adjustRightInd w:val="0"/>
        <w:ind w:right="258"/>
        <w:rPr>
          <w:rFonts w:asciiTheme="minorHAnsi" w:hAnsiTheme="minorHAnsi" w:cstheme="minorHAnsi"/>
          <w:noProof/>
          <w:sz w:val="22"/>
          <w:szCs w:val="22"/>
          <w:lang w:val="en-US" w:eastAsia="it-IT"/>
        </w:rPr>
      </w:pPr>
    </w:p>
    <w:p w14:paraId="0272A7E0" w14:textId="1BF5A53B" w:rsidR="00A8577A" w:rsidRPr="004C580E" w:rsidRDefault="00B31C93" w:rsidP="007A63E1">
      <w:pPr>
        <w:autoSpaceDE w:val="0"/>
        <w:autoSpaceDN w:val="0"/>
        <w:adjustRightInd w:val="0"/>
        <w:ind w:right="258"/>
        <w:rPr>
          <w:rFonts w:asciiTheme="minorHAnsi" w:hAnsiTheme="minorHAnsi" w:cstheme="minorHAnsi"/>
          <w:sz w:val="22"/>
          <w:szCs w:val="22"/>
          <w:lang w:val="en-US" w:eastAsia="it-IT"/>
        </w:rPr>
      </w:pPr>
      <w:r>
        <w:rPr>
          <w:rFonts w:asciiTheme="minorHAnsi" w:hAnsiTheme="minorHAnsi" w:cstheme="minorHAnsi"/>
          <w:sz w:val="22"/>
          <w:szCs w:val="22"/>
          <w:lang w:val="en-US" w:eastAsia="it-IT"/>
        </w:rPr>
        <w:t>Fig 1</w:t>
      </w:r>
      <w:r w:rsidR="00A8577A" w:rsidRPr="004C580E">
        <w:rPr>
          <w:rFonts w:asciiTheme="minorHAnsi" w:hAnsiTheme="minorHAnsi" w:cstheme="minorHAnsi"/>
          <w:sz w:val="22"/>
          <w:szCs w:val="22"/>
          <w:lang w:val="en-US" w:eastAsia="it-IT"/>
        </w:rPr>
        <w:t>. Cell-Free DNA BCT tubes after PB recovering</w:t>
      </w:r>
    </w:p>
    <w:p w14:paraId="039EF001" w14:textId="77777777" w:rsidR="00A8577A" w:rsidRPr="004C580E" w:rsidRDefault="00A8577A" w:rsidP="007A63E1">
      <w:pPr>
        <w:autoSpaceDE w:val="0"/>
        <w:autoSpaceDN w:val="0"/>
        <w:adjustRightInd w:val="0"/>
        <w:ind w:right="258"/>
        <w:rPr>
          <w:rFonts w:asciiTheme="minorHAnsi" w:hAnsiTheme="minorHAnsi" w:cstheme="minorHAnsi"/>
          <w:sz w:val="22"/>
          <w:szCs w:val="22"/>
          <w:lang w:val="en-US" w:eastAsia="it-IT"/>
        </w:rPr>
      </w:pPr>
    </w:p>
    <w:p w14:paraId="036A0F9D" w14:textId="77777777" w:rsidR="00A8577A" w:rsidRPr="004C580E" w:rsidRDefault="00A8577A" w:rsidP="00103EAB">
      <w:pPr>
        <w:autoSpaceDE w:val="0"/>
        <w:autoSpaceDN w:val="0"/>
        <w:adjustRightInd w:val="0"/>
        <w:ind w:right="258"/>
        <w:rPr>
          <w:rFonts w:asciiTheme="minorHAnsi" w:hAnsiTheme="minorHAnsi" w:cstheme="minorHAnsi"/>
          <w:sz w:val="22"/>
          <w:szCs w:val="22"/>
          <w:lang w:val="en-US" w:eastAsia="it-IT"/>
        </w:rPr>
      </w:pPr>
      <w:r w:rsidRPr="004C580E">
        <w:rPr>
          <w:rFonts w:asciiTheme="minorHAnsi" w:hAnsiTheme="minorHAnsi" w:cstheme="minorHAnsi"/>
          <w:sz w:val="22"/>
          <w:szCs w:val="22"/>
          <w:lang w:val="en-US" w:eastAsia="it-IT"/>
        </w:rPr>
        <w:t xml:space="preserve">When stored at 18°C - 30°C, unused Cell-Free DNA BCT is stable through expiration date. </w:t>
      </w:r>
    </w:p>
    <w:p w14:paraId="1DC0B39F" w14:textId="77777777" w:rsidR="00A8577A" w:rsidRPr="004C580E" w:rsidRDefault="00A8577A" w:rsidP="007A63E1">
      <w:pPr>
        <w:autoSpaceDE w:val="0"/>
        <w:autoSpaceDN w:val="0"/>
        <w:adjustRightInd w:val="0"/>
        <w:ind w:left="708" w:right="258"/>
        <w:rPr>
          <w:rFonts w:asciiTheme="minorHAnsi" w:hAnsiTheme="minorHAnsi" w:cstheme="minorHAnsi"/>
          <w:sz w:val="22"/>
          <w:szCs w:val="22"/>
          <w:u w:val="single"/>
          <w:lang w:val="en-US" w:eastAsia="it-IT"/>
        </w:rPr>
      </w:pPr>
    </w:p>
    <w:p w14:paraId="04B79FD9" w14:textId="77777777" w:rsidR="00A8577A" w:rsidRPr="004C580E" w:rsidRDefault="00A8577A" w:rsidP="007A63E1">
      <w:pPr>
        <w:ind w:right="258"/>
        <w:rPr>
          <w:rFonts w:asciiTheme="minorHAnsi" w:hAnsiTheme="minorHAnsi" w:cstheme="minorHAnsi"/>
          <w:sz w:val="22"/>
          <w:szCs w:val="22"/>
          <w:lang w:val="en-US"/>
        </w:rPr>
      </w:pPr>
    </w:p>
    <w:p w14:paraId="191C7814" w14:textId="537D459D" w:rsidR="00DF0F7C" w:rsidRDefault="00DF0F7C">
      <w:pPr>
        <w:widowControl w:val="0"/>
        <w:autoSpaceDE w:val="0"/>
        <w:autoSpaceDN w:val="0"/>
        <w:rPr>
          <w:rFonts w:asciiTheme="minorHAnsi" w:hAnsiTheme="minorHAnsi" w:cstheme="minorHAnsi"/>
          <w:sz w:val="22"/>
          <w:szCs w:val="22"/>
          <w:lang w:val="en-US"/>
        </w:rPr>
      </w:pPr>
      <w:r>
        <w:rPr>
          <w:rFonts w:asciiTheme="minorHAnsi" w:hAnsiTheme="minorHAnsi" w:cstheme="minorHAnsi"/>
          <w:sz w:val="22"/>
          <w:szCs w:val="22"/>
          <w:lang w:val="en-US"/>
        </w:rPr>
        <w:br w:type="page"/>
      </w:r>
    </w:p>
    <w:p w14:paraId="07E46F1B" w14:textId="77777777" w:rsidR="00A8577A" w:rsidRPr="004C580E" w:rsidRDefault="00A8577A" w:rsidP="007A63E1">
      <w:pPr>
        <w:ind w:right="258"/>
        <w:rPr>
          <w:rFonts w:asciiTheme="minorHAnsi" w:hAnsiTheme="minorHAnsi" w:cstheme="minorHAnsi"/>
          <w:sz w:val="22"/>
          <w:szCs w:val="22"/>
          <w:lang w:val="en-US"/>
        </w:rPr>
      </w:pPr>
    </w:p>
    <w:p w14:paraId="5C20B169" w14:textId="2712E559" w:rsidR="00B31C93" w:rsidRPr="001C69ED" w:rsidRDefault="00561FBC" w:rsidP="00457FA2">
      <w:pPr>
        <w:pStyle w:val="Appendices"/>
        <w:rPr>
          <w:sz w:val="22"/>
          <w:szCs w:val="22"/>
        </w:rPr>
      </w:pPr>
      <w:r w:rsidRPr="001C69ED">
        <w:rPr>
          <w:sz w:val="22"/>
          <w:szCs w:val="22"/>
        </w:rPr>
        <w:t xml:space="preserve"> </w:t>
      </w:r>
      <w:bookmarkStart w:id="356" w:name="_Toc157879038"/>
      <w:r w:rsidR="00B31C93" w:rsidRPr="001C69ED">
        <w:rPr>
          <w:sz w:val="22"/>
          <w:szCs w:val="22"/>
        </w:rPr>
        <w:t xml:space="preserve">Sample requirements, shipping and handling of samples for reference diagnostics to </w:t>
      </w:r>
      <w:r w:rsidR="00457FA2" w:rsidRPr="001C69ED">
        <w:rPr>
          <w:rFonts w:cstheme="minorHAnsi"/>
          <w:color w:val="0D0D0D"/>
          <w:spacing w:val="-1"/>
          <w:sz w:val="22"/>
          <w:szCs w:val="22"/>
        </w:rPr>
        <w:t xml:space="preserve">Rostock University Medical School, Rostock, </w:t>
      </w:r>
      <w:r w:rsidR="00B31C93" w:rsidRPr="001C69ED">
        <w:rPr>
          <w:rFonts w:cstheme="minorHAnsi"/>
          <w:color w:val="0D0D0D"/>
          <w:spacing w:val="-1"/>
          <w:sz w:val="22"/>
          <w:szCs w:val="22"/>
        </w:rPr>
        <w:t>Germany</w:t>
      </w:r>
      <w:bookmarkEnd w:id="356"/>
    </w:p>
    <w:p w14:paraId="6D42E0CF" w14:textId="77777777" w:rsidR="00B31C93" w:rsidRDefault="00B31C93" w:rsidP="00B31C93">
      <w:pPr>
        <w:pStyle w:val="FormatvorlageCalibri11"/>
        <w:rPr>
          <w:lang w:val="en-US"/>
        </w:rPr>
      </w:pPr>
    </w:p>
    <w:p w14:paraId="39B752F8" w14:textId="3B92930A" w:rsidR="00B31C93" w:rsidRDefault="00B31C93" w:rsidP="00B31C93">
      <w:pPr>
        <w:pStyle w:val="FormatvorlageCalibri11"/>
        <w:jc w:val="both"/>
        <w:rPr>
          <w:lang w:val="en-US"/>
        </w:rPr>
      </w:pPr>
      <w:r>
        <w:rPr>
          <w:lang w:val="en-US"/>
        </w:rPr>
        <w:t xml:space="preserve">At timepoints specified in section 1.5., (Schedule of Activities), samples for </w:t>
      </w:r>
      <w:r w:rsidR="00D61034">
        <w:rPr>
          <w:lang w:val="en-US"/>
        </w:rPr>
        <w:t xml:space="preserve">immune monitoring and the assessment of virus specific T-cell-responses </w:t>
      </w:r>
      <w:r>
        <w:rPr>
          <w:lang w:val="en-US"/>
        </w:rPr>
        <w:t xml:space="preserve"> will be sent by </w:t>
      </w:r>
      <w:r w:rsidRPr="00DE720B">
        <w:rPr>
          <w:lang w:val="en-US"/>
        </w:rPr>
        <w:t xml:space="preserve">express courier service </w:t>
      </w:r>
      <w:r>
        <w:rPr>
          <w:lang w:val="en-US"/>
        </w:rPr>
        <w:t xml:space="preserve">to the following address:  </w:t>
      </w:r>
    </w:p>
    <w:p w14:paraId="48F6D1FB" w14:textId="77777777" w:rsidR="00B31C93" w:rsidRDefault="00B31C93" w:rsidP="00B31C93">
      <w:pPr>
        <w:pStyle w:val="FormatvorlageCalibri11"/>
        <w:jc w:val="both"/>
        <w:rPr>
          <w:lang w:val="en-US"/>
        </w:rPr>
      </w:pPr>
    </w:p>
    <w:p w14:paraId="3FE25483" w14:textId="74276B54" w:rsidR="00B31C93" w:rsidRPr="00DE720B" w:rsidRDefault="00457FA2" w:rsidP="00B31C93">
      <w:pPr>
        <w:pStyle w:val="FormatvorlageCalibri11"/>
        <w:ind w:left="678"/>
        <w:jc w:val="both"/>
      </w:pPr>
      <w:r>
        <w:t xml:space="preserve">Hämatologisches Speziallabor </w:t>
      </w:r>
    </w:p>
    <w:p w14:paraId="74581E4F" w14:textId="77777777" w:rsidR="00457FA2" w:rsidRDefault="00457FA2" w:rsidP="00457FA2">
      <w:pPr>
        <w:pStyle w:val="FormatvorlageCalibri11"/>
        <w:ind w:left="678"/>
        <w:jc w:val="both"/>
      </w:pPr>
      <w:r>
        <w:t>Medizinische Klinik III</w:t>
      </w:r>
    </w:p>
    <w:p w14:paraId="1C80BBB7" w14:textId="77777777" w:rsidR="00457FA2" w:rsidRDefault="00457FA2" w:rsidP="00457FA2">
      <w:pPr>
        <w:pStyle w:val="FormatvorlageCalibri11"/>
        <w:ind w:left="678"/>
        <w:jc w:val="both"/>
      </w:pPr>
      <w:r>
        <w:t xml:space="preserve">Klinik für Hämatologie, Onkologie und Palliativmedizin </w:t>
      </w:r>
    </w:p>
    <w:p w14:paraId="1E67842A" w14:textId="77777777" w:rsidR="00457FA2" w:rsidRDefault="00457FA2" w:rsidP="00457FA2">
      <w:pPr>
        <w:pStyle w:val="FormatvorlageCalibri11"/>
        <w:ind w:left="678"/>
        <w:jc w:val="both"/>
      </w:pPr>
      <w:r>
        <w:t xml:space="preserve">Universitätsmedizin Rostock im Universitären Notfallzentrum, </w:t>
      </w:r>
    </w:p>
    <w:p w14:paraId="3C98BFB1" w14:textId="77777777" w:rsidR="00457FA2" w:rsidRPr="00D65643" w:rsidRDefault="00457FA2" w:rsidP="00457FA2">
      <w:pPr>
        <w:pStyle w:val="FormatvorlageCalibri11"/>
        <w:ind w:left="678"/>
        <w:jc w:val="both"/>
        <w:rPr>
          <w:lang w:val="en-US"/>
        </w:rPr>
      </w:pPr>
      <w:r w:rsidRPr="00D65643">
        <w:rPr>
          <w:lang w:val="en-US"/>
        </w:rPr>
        <w:t>Klinische Labore</w:t>
      </w:r>
    </w:p>
    <w:p w14:paraId="099858CF" w14:textId="238B9325" w:rsidR="00457FA2" w:rsidRPr="00D65643" w:rsidRDefault="00457FA2" w:rsidP="00457FA2">
      <w:pPr>
        <w:pStyle w:val="FormatvorlageCalibri11"/>
        <w:ind w:left="678"/>
        <w:jc w:val="both"/>
        <w:rPr>
          <w:lang w:val="en-US"/>
        </w:rPr>
      </w:pPr>
      <w:r w:rsidRPr="00D65643">
        <w:rPr>
          <w:lang w:val="en-US"/>
        </w:rPr>
        <w:t>Schillingallee 36</w:t>
      </w:r>
    </w:p>
    <w:p w14:paraId="3493A73C" w14:textId="77777777" w:rsidR="00457FA2" w:rsidRPr="00D65643" w:rsidRDefault="00457FA2" w:rsidP="00457FA2">
      <w:pPr>
        <w:pStyle w:val="FormatvorlageCalibri11"/>
        <w:ind w:left="565" w:firstLine="113"/>
        <w:jc w:val="both"/>
        <w:rPr>
          <w:lang w:val="en-US"/>
        </w:rPr>
      </w:pPr>
      <w:r w:rsidRPr="00D65643">
        <w:rPr>
          <w:lang w:val="en-US"/>
        </w:rPr>
        <w:t>18057 Rostock</w:t>
      </w:r>
    </w:p>
    <w:p w14:paraId="138A63DD" w14:textId="1B686E16" w:rsidR="00B31C93" w:rsidRPr="00D65643" w:rsidRDefault="00457FA2" w:rsidP="00457FA2">
      <w:pPr>
        <w:pStyle w:val="FormatvorlageCalibri11"/>
        <w:jc w:val="both"/>
        <w:rPr>
          <w:lang w:val="en-US"/>
        </w:rPr>
      </w:pPr>
      <w:r w:rsidRPr="00D65643">
        <w:rPr>
          <w:lang w:val="en-US"/>
        </w:rPr>
        <w:tab/>
      </w:r>
      <w:r w:rsidRPr="00D65643">
        <w:rPr>
          <w:lang w:val="en-US"/>
        </w:rPr>
        <w:tab/>
      </w:r>
      <w:r w:rsidRPr="00D65643">
        <w:rPr>
          <w:lang w:val="en-US"/>
        </w:rPr>
        <w:tab/>
      </w:r>
      <w:r w:rsidRPr="00D65643">
        <w:rPr>
          <w:lang w:val="en-US"/>
        </w:rPr>
        <w:tab/>
      </w:r>
      <w:r w:rsidRPr="00D65643">
        <w:rPr>
          <w:lang w:val="en-US"/>
        </w:rPr>
        <w:tab/>
      </w:r>
      <w:r w:rsidRPr="00D65643">
        <w:rPr>
          <w:lang w:val="en-US"/>
        </w:rPr>
        <w:tab/>
        <w:t xml:space="preserve">Germany </w:t>
      </w:r>
    </w:p>
    <w:p w14:paraId="3F25E11D" w14:textId="77777777" w:rsidR="00B31C93" w:rsidRPr="00D65643" w:rsidRDefault="00B31C93" w:rsidP="00B31C93">
      <w:pPr>
        <w:pStyle w:val="FormatvorlageCalibri11"/>
        <w:jc w:val="both"/>
        <w:rPr>
          <w:lang w:val="en-US"/>
        </w:rPr>
      </w:pPr>
    </w:p>
    <w:p w14:paraId="2B39E87B" w14:textId="0A61EA50" w:rsidR="00B31C93" w:rsidRDefault="00B31C93" w:rsidP="00B31C93">
      <w:pPr>
        <w:pStyle w:val="FormatvorlageCalibri11"/>
        <w:jc w:val="both"/>
        <w:rPr>
          <w:lang w:val="en-US"/>
        </w:rPr>
      </w:pPr>
      <w:r>
        <w:rPr>
          <w:lang w:val="en-US"/>
        </w:rPr>
        <w:t>The sponsor will provide packing material</w:t>
      </w:r>
      <w:r w:rsidR="00D61034">
        <w:rPr>
          <w:lang w:val="en-US"/>
        </w:rPr>
        <w:t xml:space="preserve">. </w:t>
      </w:r>
      <w:r>
        <w:rPr>
          <w:lang w:val="en-US"/>
        </w:rPr>
        <w:t>The courier service (</w:t>
      </w:r>
      <w:r w:rsidRPr="00A70176">
        <w:rPr>
          <w:b/>
          <w:lang w:val="en-US"/>
        </w:rPr>
        <w:t>XYZ TBD</w:t>
      </w:r>
      <w:r w:rsidRPr="00A70176">
        <w:rPr>
          <w:lang w:val="en-US"/>
        </w:rPr>
        <w:t>)</w:t>
      </w:r>
      <w:r>
        <w:rPr>
          <w:b/>
          <w:lang w:val="en-US"/>
        </w:rPr>
        <w:t xml:space="preserve"> </w:t>
      </w:r>
      <w:r w:rsidRPr="00480366">
        <w:rPr>
          <w:lang w:val="en-US"/>
        </w:rPr>
        <w:t xml:space="preserve">will be reimbursed by the sponsor. </w:t>
      </w:r>
      <w:r>
        <w:rPr>
          <w:lang w:val="en-US"/>
        </w:rPr>
        <w:t xml:space="preserve">Please call </w:t>
      </w:r>
      <w:r w:rsidRPr="00480366">
        <w:rPr>
          <w:b/>
          <w:lang w:val="en-US"/>
        </w:rPr>
        <w:t>+XYZ</w:t>
      </w:r>
      <w:r>
        <w:rPr>
          <w:b/>
          <w:lang w:val="en-US"/>
        </w:rPr>
        <w:t xml:space="preserve"> (TBD) </w:t>
      </w:r>
      <w:r>
        <w:rPr>
          <w:lang w:val="en-US"/>
        </w:rPr>
        <w:t xml:space="preserve"> to order the courier service.</w:t>
      </w:r>
    </w:p>
    <w:p w14:paraId="23CB0194" w14:textId="77777777" w:rsidR="00D61034" w:rsidRDefault="00D61034" w:rsidP="00B31C93">
      <w:pPr>
        <w:pStyle w:val="FormatvorlageCalibri11"/>
        <w:jc w:val="both"/>
        <w:rPr>
          <w:lang w:val="en-US"/>
        </w:rPr>
      </w:pPr>
    </w:p>
    <w:p w14:paraId="5D45C253" w14:textId="1464A32E" w:rsidR="00D61034" w:rsidRDefault="00D61034" w:rsidP="00B31C93">
      <w:pPr>
        <w:pStyle w:val="FormatvorlageCalibri11"/>
        <w:jc w:val="both"/>
        <w:rPr>
          <w:lang w:val="en-US"/>
        </w:rPr>
      </w:pPr>
      <w:r>
        <w:rPr>
          <w:lang w:val="en-US"/>
        </w:rPr>
        <w:t>Sample requirements:</w:t>
      </w:r>
    </w:p>
    <w:p w14:paraId="44BBA604" w14:textId="1F6DC87E" w:rsidR="00D61034" w:rsidRDefault="00D61034" w:rsidP="00DD0043">
      <w:pPr>
        <w:pStyle w:val="FormatvorlageCalibri11"/>
        <w:numPr>
          <w:ilvl w:val="0"/>
          <w:numId w:val="45"/>
        </w:numPr>
        <w:jc w:val="both"/>
        <w:rPr>
          <w:lang w:val="en-US"/>
        </w:rPr>
      </w:pPr>
      <w:r>
        <w:rPr>
          <w:lang w:val="en-US"/>
        </w:rPr>
        <w:t>For in-depth immune monitoring: 10 mL peripheral blood for transport at room temperature</w:t>
      </w:r>
    </w:p>
    <w:p w14:paraId="09A5B95A" w14:textId="77777777" w:rsidR="00D61034" w:rsidRDefault="00D61034" w:rsidP="00DD0043">
      <w:pPr>
        <w:pStyle w:val="FormatvorlageCalibri11"/>
        <w:numPr>
          <w:ilvl w:val="0"/>
          <w:numId w:val="45"/>
        </w:numPr>
        <w:jc w:val="both"/>
        <w:rPr>
          <w:lang w:val="en-US"/>
        </w:rPr>
      </w:pPr>
      <w:r>
        <w:rPr>
          <w:lang w:val="en-US"/>
        </w:rPr>
        <w:t>For virus-specific immune-responses: 10 mL peripheral blood for transport at room temperature</w:t>
      </w:r>
    </w:p>
    <w:p w14:paraId="1BFF9E74" w14:textId="35C4792E" w:rsidR="00D61034" w:rsidRDefault="00D61034" w:rsidP="002D5107">
      <w:pPr>
        <w:pStyle w:val="FormatvorlageCalibri11"/>
        <w:jc w:val="both"/>
        <w:rPr>
          <w:lang w:val="en-US"/>
        </w:rPr>
      </w:pPr>
    </w:p>
    <w:p w14:paraId="67EB9F78" w14:textId="56AD9278" w:rsidR="002D5107" w:rsidRDefault="002D5107" w:rsidP="002D5107">
      <w:pPr>
        <w:pStyle w:val="FormatvorlageCalibri11"/>
        <w:jc w:val="both"/>
        <w:rPr>
          <w:lang w:val="en-US"/>
        </w:rPr>
      </w:pPr>
      <w:commentRangeStart w:id="357"/>
      <w:r>
        <w:rPr>
          <w:lang w:val="en-US"/>
        </w:rPr>
        <w:t xml:space="preserve">Plasma for cytokine level assessments has to be prepared and frozen locally as follows: </w:t>
      </w:r>
      <w:commentRangeEnd w:id="357"/>
      <w:r w:rsidR="001C69ED">
        <w:rPr>
          <w:rStyle w:val="Kommentarzeichen"/>
          <w:rFonts w:ascii="Times New Roman" w:hAnsi="Times New Roman" w:cs="Times New Roman"/>
        </w:rPr>
        <w:commentReference w:id="357"/>
      </w:r>
    </w:p>
    <w:p w14:paraId="25BE0CF0" w14:textId="384406AA" w:rsidR="002D5107" w:rsidRDefault="002D5107" w:rsidP="00DD0043">
      <w:pPr>
        <w:pStyle w:val="FormatvorlageCalibri11"/>
        <w:numPr>
          <w:ilvl w:val="0"/>
          <w:numId w:val="46"/>
        </w:numPr>
        <w:jc w:val="both"/>
        <w:rPr>
          <w:lang w:val="en-US"/>
        </w:rPr>
      </w:pPr>
      <w:r>
        <w:rPr>
          <w:lang w:val="en-US"/>
        </w:rPr>
        <w:t xml:space="preserve">Collect 2.6 mL peripheral blood </w:t>
      </w:r>
    </w:p>
    <w:p w14:paraId="7A39D14F" w14:textId="77777777" w:rsidR="002D5107" w:rsidRDefault="002D5107" w:rsidP="00DD0043">
      <w:pPr>
        <w:pStyle w:val="FormatvorlageCalibri11"/>
        <w:numPr>
          <w:ilvl w:val="0"/>
          <w:numId w:val="46"/>
        </w:numPr>
        <w:jc w:val="both"/>
        <w:rPr>
          <w:lang w:val="en-US"/>
        </w:rPr>
      </w:pPr>
      <w:r w:rsidRPr="002D5107">
        <w:rPr>
          <w:lang w:val="en-US"/>
        </w:rPr>
        <w:t>keep at 4°C until processing</w:t>
      </w:r>
    </w:p>
    <w:p w14:paraId="61910A1B" w14:textId="77777777" w:rsidR="002D5107" w:rsidRDefault="002D5107" w:rsidP="00DD0043">
      <w:pPr>
        <w:pStyle w:val="FormatvorlageCalibri11"/>
        <w:numPr>
          <w:ilvl w:val="0"/>
          <w:numId w:val="46"/>
        </w:numPr>
        <w:jc w:val="both"/>
        <w:rPr>
          <w:lang w:val="en-US"/>
        </w:rPr>
      </w:pPr>
      <w:r w:rsidRPr="002D5107">
        <w:rPr>
          <w:lang w:val="en-US"/>
        </w:rPr>
        <w:t>centrifuge at 2000xg for 15min at 4°C</w:t>
      </w:r>
      <w:r>
        <w:rPr>
          <w:lang w:val="en-US"/>
        </w:rPr>
        <w:t>, has to be done within 30 minutes from collection</w:t>
      </w:r>
    </w:p>
    <w:p w14:paraId="2BD2390D" w14:textId="5C0BC691" w:rsidR="002D5107" w:rsidRDefault="002D5107" w:rsidP="00DD0043">
      <w:pPr>
        <w:pStyle w:val="FormatvorlageCalibri11"/>
        <w:numPr>
          <w:ilvl w:val="0"/>
          <w:numId w:val="46"/>
        </w:numPr>
        <w:jc w:val="both"/>
        <w:rPr>
          <w:lang w:val="en-US"/>
        </w:rPr>
      </w:pPr>
      <w:r w:rsidRPr="002D5107">
        <w:rPr>
          <w:lang w:val="en-US"/>
        </w:rPr>
        <w:t xml:space="preserve"> freeze</w:t>
      </w:r>
      <w:r>
        <w:rPr>
          <w:lang w:val="en-US"/>
        </w:rPr>
        <w:t xml:space="preserve"> three</w:t>
      </w:r>
      <w:r w:rsidR="001C69ED">
        <w:rPr>
          <w:lang w:val="en-US"/>
        </w:rPr>
        <w:t xml:space="preserve"> plasma</w:t>
      </w:r>
      <w:r w:rsidRPr="002D5107">
        <w:rPr>
          <w:lang w:val="en-US"/>
        </w:rPr>
        <w:t xml:space="preserve"> aliquots </w:t>
      </w:r>
      <w:r>
        <w:rPr>
          <w:lang w:val="en-US"/>
        </w:rPr>
        <w:t xml:space="preserve">of </w:t>
      </w:r>
      <w:r w:rsidRPr="002D5107">
        <w:rPr>
          <w:lang w:val="en-US"/>
        </w:rPr>
        <w:t xml:space="preserve">100 µl </w:t>
      </w:r>
      <w:r w:rsidR="001C69ED">
        <w:rPr>
          <w:lang w:val="en-US"/>
        </w:rPr>
        <w:t xml:space="preserve">each </w:t>
      </w:r>
      <w:r w:rsidRPr="002D5107">
        <w:rPr>
          <w:lang w:val="en-US"/>
        </w:rPr>
        <w:t>in sample tubes and store at -80°C</w:t>
      </w:r>
    </w:p>
    <w:p w14:paraId="49347234" w14:textId="77777777" w:rsidR="001C69ED" w:rsidRDefault="001C69ED" w:rsidP="001C69ED">
      <w:pPr>
        <w:pStyle w:val="FormatvorlageCalibri11"/>
        <w:jc w:val="both"/>
        <w:rPr>
          <w:lang w:val="en-US"/>
        </w:rPr>
      </w:pPr>
    </w:p>
    <w:p w14:paraId="413B5A69" w14:textId="698CE340" w:rsidR="001C69ED" w:rsidRPr="001C69ED" w:rsidRDefault="001C69ED" w:rsidP="001C69ED">
      <w:pPr>
        <w:pStyle w:val="FormatvorlageCalibri11"/>
        <w:jc w:val="both"/>
        <w:rPr>
          <w:lang w:val="en-US"/>
        </w:rPr>
      </w:pPr>
      <w:r w:rsidRPr="001C69ED">
        <w:rPr>
          <w:lang w:val="en-US"/>
        </w:rPr>
        <w:t>After collection of samples, batches of samples will be shipped on dry ice to Rostock. Make sure to add enough dry ice for the whole shipment time</w:t>
      </w:r>
    </w:p>
    <w:p w14:paraId="082FAD37" w14:textId="360A2D23" w:rsidR="00A8577A" w:rsidRPr="004C580E" w:rsidRDefault="00A8577A" w:rsidP="007A63E1">
      <w:pPr>
        <w:widowControl w:val="0"/>
        <w:autoSpaceDE w:val="0"/>
        <w:autoSpaceDN w:val="0"/>
        <w:rPr>
          <w:rFonts w:asciiTheme="minorHAnsi" w:hAnsiTheme="minorHAnsi" w:cstheme="minorHAnsi"/>
          <w:sz w:val="22"/>
          <w:szCs w:val="22"/>
          <w:lang w:val="en-US"/>
        </w:rPr>
      </w:pPr>
      <w:r w:rsidRPr="004C580E">
        <w:rPr>
          <w:rFonts w:asciiTheme="minorHAnsi" w:hAnsiTheme="minorHAnsi" w:cstheme="minorHAnsi"/>
          <w:sz w:val="22"/>
          <w:szCs w:val="22"/>
          <w:lang w:val="en-US"/>
        </w:rPr>
        <w:br w:type="page"/>
      </w:r>
    </w:p>
    <w:p w14:paraId="165E2B7D" w14:textId="6162E0A8" w:rsidR="00A8577A" w:rsidRPr="004C580E" w:rsidRDefault="00A8577A" w:rsidP="007A63E1">
      <w:pPr>
        <w:pStyle w:val="Appendices"/>
        <w:rPr>
          <w:rFonts w:cstheme="minorHAnsi"/>
          <w:sz w:val="22"/>
          <w:szCs w:val="22"/>
        </w:rPr>
      </w:pPr>
      <w:bookmarkStart w:id="358" w:name="_Ref123290331"/>
      <w:bookmarkStart w:id="359" w:name="_Ref123290357"/>
      <w:bookmarkStart w:id="360" w:name="_Ref123290377"/>
      <w:bookmarkStart w:id="361" w:name="_Ref123290411"/>
      <w:bookmarkStart w:id="362" w:name="_Toc157879039"/>
      <w:r w:rsidRPr="004C580E">
        <w:rPr>
          <w:rFonts w:cstheme="minorHAnsi"/>
          <w:sz w:val="22"/>
          <w:szCs w:val="22"/>
        </w:rPr>
        <w:lastRenderedPageBreak/>
        <w:t>Safety Definitions</w:t>
      </w:r>
      <w:bookmarkEnd w:id="358"/>
      <w:bookmarkEnd w:id="359"/>
      <w:bookmarkEnd w:id="360"/>
      <w:bookmarkEnd w:id="361"/>
      <w:bookmarkEnd w:id="362"/>
    </w:p>
    <w:p w14:paraId="4DE3E95F" w14:textId="77777777" w:rsidR="00A8577A" w:rsidRPr="004C580E" w:rsidRDefault="00A8577A" w:rsidP="007A63E1">
      <w:pPr>
        <w:pStyle w:val="Textkrper"/>
        <w:spacing w:before="120"/>
        <w:ind w:right="258"/>
        <w:rPr>
          <w:rFonts w:asciiTheme="minorHAnsi" w:hAnsiTheme="minorHAnsi" w:cstheme="minorHAnsi"/>
          <w:color w:val="0D0D0D"/>
          <w:spacing w:val="-1"/>
          <w:sz w:val="22"/>
          <w:szCs w:val="22"/>
          <w:lang w:val="en-US"/>
        </w:rPr>
      </w:pPr>
    </w:p>
    <w:p w14:paraId="3B7CD32E"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 xml:space="preserve">Adverse Event (AE), </w:t>
      </w:r>
    </w:p>
    <w:p w14:paraId="3EBE543E" w14:textId="77777777" w:rsidR="00A8577A" w:rsidRPr="004C580E" w:rsidRDefault="00A8577A" w:rsidP="007A63E1">
      <w:pPr>
        <w:pStyle w:val="TextGLSG"/>
        <w:jc w:val="left"/>
        <w:rPr>
          <w:rFonts w:asciiTheme="minorHAnsi" w:hAnsiTheme="minorHAnsi" w:cstheme="minorHAnsi"/>
        </w:rPr>
      </w:pPr>
      <w:r w:rsidRPr="004C580E">
        <w:rPr>
          <w:rFonts w:asciiTheme="minorHAnsi" w:hAnsiTheme="minorHAnsi" w:cstheme="minorHAnsi"/>
        </w:rPr>
        <w:t>An Adverse Event</w:t>
      </w:r>
      <w:r w:rsidRPr="004C580E" w:rsidDel="005B4A6E">
        <w:rPr>
          <w:rFonts w:asciiTheme="minorHAnsi" w:hAnsiTheme="minorHAnsi" w:cstheme="minorHAnsi"/>
        </w:rPr>
        <w:t xml:space="preserve"> </w:t>
      </w:r>
      <w:r w:rsidRPr="004C580E">
        <w:rPr>
          <w:rFonts w:asciiTheme="minorHAnsi" w:hAnsiTheme="minorHAnsi" w:cstheme="minorHAnsi"/>
        </w:rPr>
        <w:t>(AE) is any untoward medical occurrence (i.e. any unfavorable and unintended sign [including abnormal laboratory findings], symptom or disease) in a subject or in a clinical investigation subject who has administered a medicinal or pharmaceutical product or is participating in a clinical study. Therefore, an AE may or may not be temporally or causally associated with the use of a medicinal (investigational) product.</w:t>
      </w:r>
    </w:p>
    <w:p w14:paraId="26B2A1C5" w14:textId="77777777" w:rsidR="00A8577A" w:rsidRPr="004C580E" w:rsidRDefault="00A8577A" w:rsidP="007A63E1">
      <w:pPr>
        <w:pStyle w:val="TextGLSG"/>
        <w:jc w:val="left"/>
        <w:rPr>
          <w:rFonts w:asciiTheme="minorHAnsi" w:hAnsiTheme="minorHAnsi" w:cstheme="minorHAnsi"/>
        </w:rPr>
      </w:pPr>
      <w:r w:rsidRPr="004C580E">
        <w:rPr>
          <w:rFonts w:asciiTheme="minorHAnsi" w:hAnsiTheme="minorHAnsi" w:cstheme="minorHAnsi"/>
        </w:rPr>
        <w:t xml:space="preserve">This may include the following: </w:t>
      </w:r>
    </w:p>
    <w:p w14:paraId="2DF4D4D7" w14:textId="77777777" w:rsidR="00A8577A" w:rsidRPr="004C580E" w:rsidRDefault="00A8577A" w:rsidP="005C42DB">
      <w:pPr>
        <w:pStyle w:val="TextGLSG"/>
        <w:numPr>
          <w:ilvl w:val="0"/>
          <w:numId w:val="7"/>
        </w:numPr>
        <w:jc w:val="left"/>
        <w:rPr>
          <w:rFonts w:asciiTheme="minorHAnsi" w:hAnsiTheme="minorHAnsi" w:cstheme="minorHAnsi"/>
        </w:rPr>
      </w:pPr>
      <w:r w:rsidRPr="004C580E">
        <w:rPr>
          <w:rFonts w:asciiTheme="minorHAnsi" w:hAnsiTheme="minorHAnsi" w:cstheme="minorHAnsi"/>
        </w:rPr>
        <w:t>AEs not previously observed in the patient that emerge during the protocol</w:t>
      </w:r>
      <w:r w:rsidRPr="004C580E">
        <w:rPr>
          <w:rFonts w:asciiTheme="minorHAnsi" w:hAnsiTheme="minorHAnsi" w:cstheme="minorHAnsi"/>
        </w:rPr>
        <w:noBreakHyphen/>
        <w:t>specified AE reporting period</w:t>
      </w:r>
    </w:p>
    <w:p w14:paraId="24960084" w14:textId="77777777" w:rsidR="00A8577A" w:rsidRPr="004C580E" w:rsidRDefault="00A8577A" w:rsidP="005C42DB">
      <w:pPr>
        <w:pStyle w:val="TextGLSG"/>
        <w:numPr>
          <w:ilvl w:val="0"/>
          <w:numId w:val="7"/>
        </w:numPr>
        <w:jc w:val="left"/>
        <w:rPr>
          <w:rFonts w:asciiTheme="minorHAnsi" w:hAnsiTheme="minorHAnsi" w:cstheme="minorHAnsi"/>
        </w:rPr>
      </w:pPr>
      <w:r w:rsidRPr="004C580E">
        <w:rPr>
          <w:rFonts w:asciiTheme="minorHAnsi" w:hAnsiTheme="minorHAnsi" w:cstheme="minorHAnsi"/>
        </w:rPr>
        <w:t>Complications that occur as a result of protocol-mandated interventions (e.g., invasive procedures such as biopsies)</w:t>
      </w:r>
    </w:p>
    <w:p w14:paraId="299E9B93" w14:textId="77777777" w:rsidR="00A8577A" w:rsidRPr="004C580E" w:rsidRDefault="00A8577A" w:rsidP="005C42DB">
      <w:pPr>
        <w:pStyle w:val="TextGLSG"/>
        <w:numPr>
          <w:ilvl w:val="0"/>
          <w:numId w:val="7"/>
        </w:numPr>
        <w:jc w:val="left"/>
        <w:rPr>
          <w:rFonts w:asciiTheme="minorHAnsi" w:hAnsiTheme="minorHAnsi" w:cstheme="minorHAnsi"/>
        </w:rPr>
      </w:pPr>
      <w:r w:rsidRPr="004C580E">
        <w:rPr>
          <w:rFonts w:asciiTheme="minorHAnsi" w:hAnsiTheme="minorHAnsi" w:cstheme="minorHAnsi"/>
        </w:rPr>
        <w:t>Preexisting medical conditions (other than FL), judged by the investigator to have worsened in severity or frequency or changed in character during the protocol</w:t>
      </w:r>
      <w:r w:rsidRPr="004C580E">
        <w:rPr>
          <w:rFonts w:asciiTheme="minorHAnsi" w:hAnsiTheme="minorHAnsi" w:cstheme="minorHAnsi"/>
        </w:rPr>
        <w:noBreakHyphen/>
        <w:t>specified AE reporting period</w:t>
      </w:r>
    </w:p>
    <w:p w14:paraId="44C32527" w14:textId="77777777" w:rsidR="00A8577A" w:rsidRPr="004C580E" w:rsidRDefault="00A8577A" w:rsidP="007A63E1">
      <w:pPr>
        <w:pStyle w:val="Textkrper"/>
        <w:spacing w:before="120"/>
        <w:ind w:right="258"/>
        <w:rPr>
          <w:rFonts w:asciiTheme="minorHAnsi" w:hAnsiTheme="minorHAnsi" w:cstheme="minorHAnsi"/>
          <w:color w:val="0D0D0D"/>
          <w:spacing w:val="-1"/>
          <w:sz w:val="22"/>
          <w:szCs w:val="22"/>
          <w:lang w:val="en-US"/>
        </w:rPr>
      </w:pPr>
    </w:p>
    <w:p w14:paraId="0D751F57"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bCs/>
          <w:sz w:val="22"/>
          <w:szCs w:val="22"/>
          <w:lang w:val="en-GB"/>
        </w:rPr>
        <w:t>Adverse (drug) reaction (AR)</w:t>
      </w:r>
      <w:r w:rsidRPr="004C580E">
        <w:rPr>
          <w:rFonts w:asciiTheme="minorHAnsi" w:hAnsiTheme="minorHAnsi" w:cstheme="minorHAnsi"/>
          <w:b/>
          <w:sz w:val="22"/>
          <w:szCs w:val="22"/>
          <w:lang w:val="en-GB"/>
        </w:rPr>
        <w:t xml:space="preserve">, </w:t>
      </w:r>
    </w:p>
    <w:p w14:paraId="613FFBBC" w14:textId="77777777" w:rsidR="00A8577A" w:rsidRPr="004C580E" w:rsidRDefault="00A8577A" w:rsidP="007A63E1">
      <w:pPr>
        <w:pStyle w:val="TextGLSG"/>
        <w:jc w:val="left"/>
        <w:rPr>
          <w:rFonts w:asciiTheme="minorHAnsi" w:hAnsiTheme="minorHAnsi" w:cstheme="minorHAnsi"/>
        </w:rPr>
      </w:pPr>
      <w:r w:rsidRPr="004C580E">
        <w:rPr>
          <w:rFonts w:asciiTheme="minorHAnsi" w:hAnsiTheme="minorHAnsi" w:cstheme="minorHAnsi"/>
        </w:rPr>
        <w:t>Adverse drug reactions (ADR) are all noxious and unintended responses to a medicinal product related to any dose. The phrase "responses to a medicinal product" means that a causal relationship between a medicinal product and an adverse event is at least a reasonable possibility, i.e., the relationship cannot be ruled out.</w:t>
      </w:r>
    </w:p>
    <w:p w14:paraId="6EA93ECD" w14:textId="77777777" w:rsidR="00A8577A" w:rsidRPr="004C580E" w:rsidRDefault="00A8577A" w:rsidP="007A63E1">
      <w:pPr>
        <w:pStyle w:val="Textkrper"/>
        <w:spacing w:before="120"/>
        <w:ind w:right="258"/>
        <w:rPr>
          <w:rFonts w:asciiTheme="minorHAnsi" w:hAnsiTheme="minorHAnsi" w:cstheme="minorHAnsi"/>
          <w:color w:val="0D0D0D"/>
          <w:spacing w:val="-1"/>
          <w:sz w:val="22"/>
          <w:szCs w:val="22"/>
          <w:lang w:val="en-US"/>
        </w:rPr>
      </w:pPr>
    </w:p>
    <w:p w14:paraId="6DDB20B4"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 xml:space="preserve">Unexpected Adverse (Drug) Reaction (UAR), </w:t>
      </w:r>
    </w:p>
    <w:p w14:paraId="0A827854" w14:textId="77777777" w:rsidR="00A8577A" w:rsidRPr="004C580E" w:rsidRDefault="00A8577A" w:rsidP="007A63E1">
      <w:pPr>
        <w:pStyle w:val="TextGLSG"/>
        <w:jc w:val="left"/>
        <w:rPr>
          <w:rFonts w:asciiTheme="minorHAnsi" w:hAnsiTheme="minorHAnsi" w:cstheme="minorHAnsi"/>
        </w:rPr>
      </w:pPr>
      <w:r w:rsidRPr="004C580E">
        <w:rPr>
          <w:rFonts w:asciiTheme="minorHAnsi" w:hAnsiTheme="minorHAnsi" w:cstheme="minorHAnsi"/>
        </w:rPr>
        <w:t>This is defined to be an adverse drug reaction which nature and severity is not consistent with the applicable product information (e.g. Summary of Product Characteristics for an authorized product or Investigator’s Brochures for an unauthorized investigational medicinal product), or an event which has not previously been observed or documented and which is thus not on the basis of what might be anticipated from the pharmacological properties of the product.</w:t>
      </w:r>
    </w:p>
    <w:p w14:paraId="4A4EE763" w14:textId="77777777" w:rsidR="00A8577A" w:rsidRPr="004C580E" w:rsidRDefault="00A8577A" w:rsidP="007A63E1">
      <w:pPr>
        <w:pStyle w:val="Textkrper"/>
        <w:spacing w:before="120"/>
        <w:ind w:right="258"/>
        <w:rPr>
          <w:rFonts w:asciiTheme="minorHAnsi" w:hAnsiTheme="minorHAnsi" w:cstheme="minorHAnsi"/>
          <w:color w:val="0D0D0D"/>
          <w:spacing w:val="-1"/>
          <w:sz w:val="22"/>
          <w:szCs w:val="22"/>
          <w:lang w:val="en-US"/>
        </w:rPr>
      </w:pPr>
    </w:p>
    <w:p w14:paraId="500F95A2"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Serious Adverse Event (SAE)  / Serious Adverse (Drug) Reaction (SAR)</w:t>
      </w:r>
    </w:p>
    <w:p w14:paraId="00EC4B6F" w14:textId="77777777" w:rsidR="00A8577A" w:rsidRPr="004C580E" w:rsidRDefault="00A8577A" w:rsidP="007A63E1">
      <w:pPr>
        <w:rPr>
          <w:rFonts w:asciiTheme="minorHAnsi" w:hAnsiTheme="minorHAnsi" w:cstheme="minorHAnsi"/>
          <w:b/>
          <w:sz w:val="22"/>
          <w:szCs w:val="22"/>
          <w:lang w:val="en-GB"/>
        </w:rPr>
      </w:pPr>
    </w:p>
    <w:p w14:paraId="0416A42A"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 xml:space="preserve">Serious Adverse Event (SAE) </w:t>
      </w:r>
    </w:p>
    <w:p w14:paraId="73A493A2" w14:textId="77777777" w:rsidR="00A8577A" w:rsidRPr="004C580E" w:rsidRDefault="00A8577A" w:rsidP="007A63E1">
      <w:pPr>
        <w:pStyle w:val="TextGLSG"/>
        <w:jc w:val="left"/>
        <w:rPr>
          <w:rFonts w:asciiTheme="minorHAnsi" w:hAnsiTheme="minorHAnsi" w:cstheme="minorHAnsi"/>
          <w:lang w:eastAsia="de-DE"/>
        </w:rPr>
      </w:pPr>
      <w:r w:rsidRPr="004C580E">
        <w:rPr>
          <w:rFonts w:asciiTheme="minorHAnsi" w:hAnsiTheme="minorHAnsi" w:cstheme="minorHAnsi"/>
          <w:lang w:eastAsia="de-DE"/>
        </w:rPr>
        <w:t xml:space="preserve">A Serious Adverse Event is any untoward medical occurrence or effect at any dose, any undesirable or unintentional effect that: </w:t>
      </w:r>
    </w:p>
    <w:p w14:paraId="0BC091EB" w14:textId="77777777" w:rsidR="00A8577A" w:rsidRPr="004C580E" w:rsidRDefault="00A8577A" w:rsidP="005C42DB">
      <w:pPr>
        <w:numPr>
          <w:ilvl w:val="0"/>
          <w:numId w:val="10"/>
        </w:numPr>
        <w:spacing w:before="40" w:after="40" w:line="276" w:lineRule="auto"/>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results in death (regardless of cause) </w:t>
      </w:r>
    </w:p>
    <w:p w14:paraId="75AA9359" w14:textId="77777777" w:rsidR="00A8577A" w:rsidRPr="004C580E" w:rsidRDefault="00A8577A" w:rsidP="005C42DB">
      <w:pPr>
        <w:numPr>
          <w:ilvl w:val="0"/>
          <w:numId w:val="10"/>
        </w:numPr>
        <w:spacing w:before="40" w:after="40" w:line="276" w:lineRule="auto"/>
        <w:rPr>
          <w:rFonts w:asciiTheme="minorHAnsi" w:hAnsiTheme="minorHAnsi" w:cstheme="minorHAnsi"/>
          <w:sz w:val="22"/>
          <w:szCs w:val="22"/>
        </w:rPr>
      </w:pPr>
      <w:r w:rsidRPr="004C580E">
        <w:rPr>
          <w:rFonts w:asciiTheme="minorHAnsi" w:hAnsiTheme="minorHAnsi" w:cstheme="minorHAnsi"/>
          <w:sz w:val="22"/>
          <w:szCs w:val="22"/>
        </w:rPr>
        <w:t xml:space="preserve">is life threatening </w:t>
      </w:r>
    </w:p>
    <w:p w14:paraId="2BE3B944"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places the subject, in the view of the investigator, at immediate risk of death at the time of event </w:t>
      </w:r>
    </w:p>
    <w:p w14:paraId="5A4729F6"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lastRenderedPageBreak/>
        <w:t>It does not refer to an event that, which hypothetically might have caused death if it were more severe</w:t>
      </w:r>
    </w:p>
    <w:p w14:paraId="7721AE69" w14:textId="77777777" w:rsidR="00A8577A" w:rsidRPr="004C580E" w:rsidRDefault="00A8577A" w:rsidP="005C42DB">
      <w:pPr>
        <w:numPr>
          <w:ilvl w:val="0"/>
          <w:numId w:val="10"/>
        </w:numPr>
        <w:spacing w:before="40" w:after="40" w:line="276" w:lineRule="auto"/>
        <w:rPr>
          <w:rFonts w:asciiTheme="minorHAnsi" w:hAnsiTheme="minorHAnsi" w:cstheme="minorHAnsi"/>
          <w:sz w:val="22"/>
          <w:szCs w:val="22"/>
          <w:lang w:val="en-US"/>
        </w:rPr>
      </w:pPr>
      <w:r w:rsidRPr="004C580E">
        <w:rPr>
          <w:rFonts w:asciiTheme="minorHAnsi" w:hAnsiTheme="minorHAnsi" w:cstheme="minorHAnsi"/>
          <w:sz w:val="22"/>
          <w:szCs w:val="22"/>
          <w:lang w:val="en-US"/>
        </w:rPr>
        <w:t>results in hospitalization (overnight stay) or prolongation of existing hospitalization, excluding the following:</w:t>
      </w:r>
    </w:p>
    <w:p w14:paraId="622CEF7F"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t>Hospitalization that does not necessitate an overnight stay.</w:t>
      </w:r>
    </w:p>
    <w:p w14:paraId="70ECD6FE"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t>routine scheduled treatment or monitoring of the studied indication, not associated with any deterioration in condition</w:t>
      </w:r>
    </w:p>
    <w:p w14:paraId="4900B1C7"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t>Hospitalisation planned before subject entered in the study</w:t>
      </w:r>
    </w:p>
    <w:p w14:paraId="3AB10186"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elective or pre-planned treatment for a pre-existing condition that is unrelated to the indication treated in the study and which has not worsened since the start of treatment with the investigational medicinal product </w:t>
      </w:r>
    </w:p>
    <w:p w14:paraId="3394508A" w14:textId="77777777" w:rsidR="00A8577A" w:rsidRPr="004C580E" w:rsidRDefault="00A8577A" w:rsidP="005C42DB">
      <w:pPr>
        <w:numPr>
          <w:ilvl w:val="0"/>
          <w:numId w:val="9"/>
        </w:numPr>
        <w:spacing w:before="40" w:after="40" w:line="276" w:lineRule="auto"/>
        <w:rPr>
          <w:rFonts w:asciiTheme="minorHAnsi" w:hAnsiTheme="minorHAnsi" w:cstheme="minorHAnsi"/>
          <w:sz w:val="22"/>
          <w:szCs w:val="22"/>
          <w:lang w:val="en-US"/>
        </w:rPr>
      </w:pPr>
      <w:r w:rsidRPr="004C580E">
        <w:rPr>
          <w:rFonts w:asciiTheme="minorHAnsi" w:hAnsiTheme="minorHAnsi" w:cstheme="minorHAnsi"/>
          <w:sz w:val="22"/>
          <w:szCs w:val="22"/>
          <w:lang w:val="en-US"/>
        </w:rPr>
        <w:t>results in persistent or significant disability or incapacity for the subject</w:t>
      </w:r>
    </w:p>
    <w:p w14:paraId="5BE29652" w14:textId="77777777" w:rsidR="00A8577A" w:rsidRPr="004C580E" w:rsidRDefault="00A8577A" w:rsidP="005C42DB">
      <w:pPr>
        <w:numPr>
          <w:ilvl w:val="0"/>
          <w:numId w:val="8"/>
        </w:numPr>
        <w:spacing w:before="40" w:after="40" w:line="276" w:lineRule="auto"/>
        <w:ind w:left="1004"/>
        <w:rPr>
          <w:rFonts w:asciiTheme="minorHAnsi" w:hAnsiTheme="minorHAnsi" w:cstheme="minorHAnsi"/>
          <w:sz w:val="22"/>
          <w:szCs w:val="22"/>
          <w:lang w:val="en-US"/>
        </w:rPr>
      </w:pPr>
      <w:r w:rsidRPr="004C580E">
        <w:rPr>
          <w:rFonts w:asciiTheme="minorHAnsi" w:hAnsiTheme="minorHAnsi" w:cstheme="minorHAnsi"/>
          <w:sz w:val="22"/>
          <w:szCs w:val="22"/>
          <w:lang w:val="en-US"/>
        </w:rPr>
        <w:t>disability is a substantial disruption of a person’s ability to conduct normal life functions</w:t>
      </w:r>
    </w:p>
    <w:p w14:paraId="1EADBFFA" w14:textId="77777777" w:rsidR="00A8577A" w:rsidRPr="004C580E" w:rsidRDefault="00A8577A" w:rsidP="005C42DB">
      <w:pPr>
        <w:numPr>
          <w:ilvl w:val="0"/>
          <w:numId w:val="9"/>
        </w:numPr>
        <w:spacing w:before="40" w:after="40" w:line="276" w:lineRule="auto"/>
        <w:rPr>
          <w:rFonts w:asciiTheme="minorHAnsi" w:hAnsiTheme="minorHAnsi" w:cstheme="minorHAnsi"/>
          <w:sz w:val="22"/>
          <w:szCs w:val="22"/>
          <w:lang w:val="en-US"/>
        </w:rPr>
      </w:pPr>
      <w:r w:rsidRPr="004C580E">
        <w:rPr>
          <w:rFonts w:asciiTheme="minorHAnsi" w:hAnsiTheme="minorHAnsi" w:cstheme="minorHAnsi"/>
          <w:sz w:val="22"/>
          <w:szCs w:val="22"/>
          <w:lang w:val="en-US"/>
        </w:rPr>
        <w:t xml:space="preserve">is associated with a congenital anomaly or birth defect </w:t>
      </w:r>
    </w:p>
    <w:p w14:paraId="0AAA9AC9" w14:textId="77777777" w:rsidR="00A8577A" w:rsidRPr="004C580E" w:rsidRDefault="00A8577A" w:rsidP="005C42DB">
      <w:pPr>
        <w:numPr>
          <w:ilvl w:val="0"/>
          <w:numId w:val="9"/>
        </w:numPr>
        <w:spacing w:before="40" w:after="40" w:line="276" w:lineRule="auto"/>
        <w:rPr>
          <w:rFonts w:asciiTheme="minorHAnsi" w:hAnsiTheme="minorHAnsi" w:cstheme="minorHAnsi"/>
          <w:sz w:val="22"/>
          <w:szCs w:val="22"/>
          <w:lang w:val="en-US"/>
        </w:rPr>
      </w:pPr>
      <w:r w:rsidRPr="004C580E">
        <w:rPr>
          <w:rFonts w:asciiTheme="minorHAnsi" w:hAnsiTheme="minorHAnsi" w:cstheme="minorHAnsi"/>
          <w:sz w:val="22"/>
          <w:szCs w:val="22"/>
          <w:lang w:val="en-US"/>
        </w:rPr>
        <w:t>is qualified as “other” important medically significant event or condition e.g. the event may jeopardize the subject or may require intervention to prevent one of the outcome listed above (e.g. intensive treatment in an emergency room or at home).</w:t>
      </w:r>
    </w:p>
    <w:p w14:paraId="4E00D701" w14:textId="77777777" w:rsidR="00A8577A" w:rsidRPr="004C580E" w:rsidRDefault="00A8577A" w:rsidP="007A63E1">
      <w:pPr>
        <w:rPr>
          <w:rFonts w:asciiTheme="minorHAnsi" w:hAnsiTheme="minorHAnsi" w:cstheme="minorHAnsi"/>
          <w:sz w:val="22"/>
          <w:szCs w:val="22"/>
          <w:lang w:val="en-US"/>
        </w:rPr>
      </w:pPr>
    </w:p>
    <w:p w14:paraId="11450DDE"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Serious Adverse (Drug) Reaction (SAR)</w:t>
      </w:r>
    </w:p>
    <w:p w14:paraId="2131C296" w14:textId="77777777" w:rsidR="00A8577A" w:rsidRPr="004C580E" w:rsidRDefault="00A8577A" w:rsidP="007A63E1">
      <w:pPr>
        <w:pStyle w:val="KeinLeerraum"/>
        <w:rPr>
          <w:rFonts w:asciiTheme="minorHAnsi" w:hAnsiTheme="minorHAnsi" w:cstheme="minorHAnsi"/>
          <w:sz w:val="22"/>
          <w:szCs w:val="22"/>
          <w:lang w:val="en-GB"/>
        </w:rPr>
      </w:pPr>
      <w:r w:rsidRPr="004C580E">
        <w:rPr>
          <w:rFonts w:asciiTheme="minorHAnsi" w:hAnsiTheme="minorHAnsi" w:cstheme="minorHAnsi"/>
          <w:sz w:val="22"/>
          <w:szCs w:val="22"/>
          <w:lang w:val="en-GB"/>
        </w:rPr>
        <w:t xml:space="preserve">This is defined as an adverse drug reaction that is serious and at least possibly related to IMP (see SAE criteria above). </w:t>
      </w:r>
    </w:p>
    <w:p w14:paraId="0D02AC2B" w14:textId="77777777" w:rsidR="00A8577A" w:rsidRPr="004C580E" w:rsidRDefault="00A8577A" w:rsidP="007A63E1">
      <w:pPr>
        <w:pStyle w:val="KeinLeerraum"/>
        <w:rPr>
          <w:rFonts w:asciiTheme="minorHAnsi" w:hAnsiTheme="minorHAnsi" w:cstheme="minorHAnsi"/>
          <w:sz w:val="22"/>
          <w:szCs w:val="22"/>
          <w:lang w:val="en-GB"/>
        </w:rPr>
      </w:pPr>
    </w:p>
    <w:p w14:paraId="3A939F86" w14:textId="77777777" w:rsidR="00A8577A" w:rsidRPr="004C580E" w:rsidRDefault="00A8577A" w:rsidP="007A63E1">
      <w:pPr>
        <w:rPr>
          <w:rFonts w:asciiTheme="minorHAnsi" w:hAnsiTheme="minorHAnsi" w:cstheme="minorHAnsi"/>
          <w:b/>
          <w:sz w:val="22"/>
          <w:szCs w:val="22"/>
          <w:lang w:val="en-GB"/>
        </w:rPr>
      </w:pPr>
      <w:r w:rsidRPr="004C580E">
        <w:rPr>
          <w:rFonts w:asciiTheme="minorHAnsi" w:hAnsiTheme="minorHAnsi" w:cstheme="minorHAnsi"/>
          <w:b/>
          <w:sz w:val="22"/>
          <w:szCs w:val="22"/>
          <w:lang w:val="en-GB"/>
        </w:rPr>
        <w:t>(Suspected Unexpected Serious Adverse Reaction ((S)USAR)</w:t>
      </w:r>
    </w:p>
    <w:p w14:paraId="4C5BB078" w14:textId="77777777" w:rsidR="00A8577A" w:rsidRPr="004C580E" w:rsidRDefault="00A8577A" w:rsidP="007A63E1">
      <w:pPr>
        <w:pStyle w:val="KeinLeerraum"/>
        <w:rPr>
          <w:rFonts w:asciiTheme="minorHAnsi" w:hAnsiTheme="minorHAnsi" w:cstheme="minorHAnsi"/>
          <w:sz w:val="22"/>
          <w:szCs w:val="22"/>
          <w:lang w:val="en-GB"/>
        </w:rPr>
      </w:pPr>
    </w:p>
    <w:p w14:paraId="748DCECC" w14:textId="77777777" w:rsidR="00A8577A" w:rsidRPr="004C580E" w:rsidRDefault="00A8577A" w:rsidP="007A63E1">
      <w:pPr>
        <w:pStyle w:val="KeinLeerraum"/>
        <w:rPr>
          <w:rFonts w:asciiTheme="minorHAnsi" w:hAnsiTheme="minorHAnsi" w:cstheme="minorHAnsi"/>
          <w:sz w:val="22"/>
          <w:szCs w:val="22"/>
          <w:lang w:val="en-GB"/>
        </w:rPr>
      </w:pPr>
      <w:r w:rsidRPr="004C580E">
        <w:rPr>
          <w:rFonts w:asciiTheme="minorHAnsi" w:hAnsiTheme="minorHAnsi" w:cstheme="minorHAnsi"/>
          <w:sz w:val="22"/>
          <w:szCs w:val="22"/>
          <w:lang w:val="en-GB"/>
        </w:rPr>
        <w:t xml:space="preserve">A SUSAR is an adverse reaction, which is both serious and unexpected because the nature or severity of this event is not consistent with the reference safety information. </w:t>
      </w:r>
    </w:p>
    <w:p w14:paraId="50B574EA" w14:textId="2243666A" w:rsidR="007A5800" w:rsidRPr="004C580E" w:rsidRDefault="007A5800" w:rsidP="007A63E1">
      <w:pPr>
        <w:pStyle w:val="Textkrper"/>
        <w:ind w:right="258"/>
        <w:rPr>
          <w:rFonts w:asciiTheme="minorHAnsi" w:hAnsiTheme="minorHAnsi" w:cstheme="minorHAnsi"/>
          <w:b/>
          <w:sz w:val="22"/>
          <w:szCs w:val="22"/>
          <w:lang w:val="en-US"/>
        </w:rPr>
      </w:pPr>
    </w:p>
    <w:p w14:paraId="0EBCAB08" w14:textId="49A8770F" w:rsidR="00FB06EB" w:rsidRPr="004C580E" w:rsidRDefault="00FB06EB" w:rsidP="007A63E1">
      <w:pPr>
        <w:widowControl w:val="0"/>
        <w:autoSpaceDE w:val="0"/>
        <w:autoSpaceDN w:val="0"/>
        <w:rPr>
          <w:rFonts w:asciiTheme="minorHAnsi" w:hAnsiTheme="minorHAnsi" w:cstheme="minorHAnsi"/>
          <w:b/>
          <w:sz w:val="22"/>
          <w:szCs w:val="22"/>
          <w:lang w:val="en-US"/>
        </w:rPr>
      </w:pPr>
      <w:r w:rsidRPr="004C580E">
        <w:rPr>
          <w:rFonts w:asciiTheme="minorHAnsi" w:hAnsiTheme="minorHAnsi" w:cstheme="minorHAnsi"/>
          <w:b/>
          <w:sz w:val="22"/>
          <w:szCs w:val="22"/>
          <w:lang w:val="en-US"/>
        </w:rPr>
        <w:br w:type="page"/>
      </w:r>
    </w:p>
    <w:p w14:paraId="44D650A8" w14:textId="10DA5070" w:rsidR="00FB06EB" w:rsidRPr="004C580E" w:rsidRDefault="00FB06EB" w:rsidP="007A63E1">
      <w:pPr>
        <w:pStyle w:val="Appendices"/>
        <w:rPr>
          <w:rFonts w:cstheme="minorHAnsi"/>
          <w:sz w:val="22"/>
          <w:szCs w:val="22"/>
        </w:rPr>
      </w:pPr>
      <w:bookmarkStart w:id="363" w:name="_Toc157879040"/>
      <w:r w:rsidRPr="004C580E">
        <w:rPr>
          <w:rFonts w:cstheme="minorHAnsi"/>
          <w:color w:val="0D0D0D"/>
          <w:spacing w:val="-1"/>
          <w:sz w:val="22"/>
          <w:szCs w:val="22"/>
        </w:rPr>
        <w:lastRenderedPageBreak/>
        <w:t>eMCL registry Patient Informed Consent</w:t>
      </w:r>
      <w:bookmarkEnd w:id="363"/>
    </w:p>
    <w:p w14:paraId="224C8B1E" w14:textId="5306A29F" w:rsidR="00FB06EB" w:rsidRPr="004C580E" w:rsidRDefault="00FB06EB" w:rsidP="007A63E1">
      <w:pPr>
        <w:rPr>
          <w:rFonts w:asciiTheme="minorHAnsi" w:hAnsiTheme="minorHAnsi" w:cstheme="minorHAnsi"/>
          <w:sz w:val="22"/>
          <w:szCs w:val="22"/>
        </w:rPr>
      </w:pPr>
    </w:p>
    <w:p w14:paraId="4099A1E7" w14:textId="0E156B54" w:rsidR="00FB06EB" w:rsidRPr="004C580E" w:rsidRDefault="00FB06EB" w:rsidP="007A63E1">
      <w:pPr>
        <w:rPr>
          <w:rFonts w:asciiTheme="minorHAnsi" w:hAnsiTheme="minorHAnsi" w:cstheme="minorHAnsi"/>
          <w:sz w:val="22"/>
          <w:szCs w:val="22"/>
        </w:rPr>
      </w:pPr>
    </w:p>
    <w:p w14:paraId="5FBF1195" w14:textId="5F3EE7D9" w:rsidR="006F1FB0" w:rsidRPr="004C580E" w:rsidRDefault="006F1FB0" w:rsidP="007A63E1">
      <w:pPr>
        <w:rPr>
          <w:rFonts w:asciiTheme="minorHAnsi" w:hAnsiTheme="minorHAnsi" w:cstheme="minorHAnsi"/>
          <w:sz w:val="22"/>
          <w:szCs w:val="22"/>
        </w:rPr>
      </w:pPr>
      <w:r w:rsidRPr="004C580E">
        <w:rPr>
          <w:rFonts w:asciiTheme="minorHAnsi" w:hAnsiTheme="minorHAnsi" w:cstheme="minorHAnsi"/>
          <w:sz w:val="22"/>
          <w:szCs w:val="22"/>
        </w:rPr>
        <w:t>German template:</w:t>
      </w:r>
    </w:p>
    <w:p w14:paraId="0B51603A" w14:textId="037003D7" w:rsidR="00EC7691" w:rsidRPr="004C580E" w:rsidRDefault="00EC7691" w:rsidP="007A63E1">
      <w:pPr>
        <w:rPr>
          <w:rFonts w:asciiTheme="minorHAnsi" w:hAnsiTheme="minorHAnsi" w:cstheme="minorHAnsi"/>
          <w:sz w:val="22"/>
          <w:szCs w:val="22"/>
        </w:rPr>
      </w:pPr>
    </w:p>
    <w:p w14:paraId="4C6E0361" w14:textId="4B1B523F"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4913290B" wp14:editId="7C1B9AF7">
            <wp:extent cx="5763260" cy="8174355"/>
            <wp:effectExtent l="19050" t="19050" r="27940" b="1714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63260" cy="8174355"/>
                    </a:xfrm>
                    <a:prstGeom prst="rect">
                      <a:avLst/>
                    </a:prstGeom>
                    <a:ln>
                      <a:solidFill>
                        <a:schemeClr val="tx1"/>
                      </a:solidFill>
                    </a:ln>
                  </pic:spPr>
                </pic:pic>
              </a:graphicData>
            </a:graphic>
          </wp:inline>
        </w:drawing>
      </w:r>
    </w:p>
    <w:p w14:paraId="722F0510" w14:textId="49EADFED"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1764D14C" wp14:editId="34064F0E">
            <wp:extent cx="5763260" cy="8225155"/>
            <wp:effectExtent l="19050" t="19050" r="27940" b="2349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63260" cy="8225155"/>
                    </a:xfrm>
                    <a:prstGeom prst="rect">
                      <a:avLst/>
                    </a:prstGeom>
                    <a:ln>
                      <a:solidFill>
                        <a:schemeClr val="tx1"/>
                      </a:solidFill>
                    </a:ln>
                  </pic:spPr>
                </pic:pic>
              </a:graphicData>
            </a:graphic>
          </wp:inline>
        </w:drawing>
      </w:r>
    </w:p>
    <w:p w14:paraId="529D764A" w14:textId="67780DD8"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473A09BB" wp14:editId="3A2BE968">
            <wp:extent cx="5763260" cy="8159750"/>
            <wp:effectExtent l="19050" t="19050" r="27940" b="1270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63260" cy="8159750"/>
                    </a:xfrm>
                    <a:prstGeom prst="rect">
                      <a:avLst/>
                    </a:prstGeom>
                    <a:ln>
                      <a:solidFill>
                        <a:schemeClr val="tx1"/>
                      </a:solidFill>
                    </a:ln>
                  </pic:spPr>
                </pic:pic>
              </a:graphicData>
            </a:graphic>
          </wp:inline>
        </w:drawing>
      </w:r>
    </w:p>
    <w:p w14:paraId="03B80D7C" w14:textId="2909D1BE"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4A5EC7F6" wp14:editId="0FCEC4FF">
            <wp:extent cx="5763260" cy="8197215"/>
            <wp:effectExtent l="19050" t="19050" r="27940" b="1333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63260" cy="8197215"/>
                    </a:xfrm>
                    <a:prstGeom prst="rect">
                      <a:avLst/>
                    </a:prstGeom>
                    <a:ln>
                      <a:solidFill>
                        <a:schemeClr val="tx1"/>
                      </a:solidFill>
                    </a:ln>
                  </pic:spPr>
                </pic:pic>
              </a:graphicData>
            </a:graphic>
          </wp:inline>
        </w:drawing>
      </w:r>
    </w:p>
    <w:p w14:paraId="78C03705" w14:textId="1C1BCDBB"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085C081C" wp14:editId="11ED337B">
            <wp:extent cx="5763260" cy="8159750"/>
            <wp:effectExtent l="19050" t="19050" r="27940" b="1270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3260" cy="8159750"/>
                    </a:xfrm>
                    <a:prstGeom prst="rect">
                      <a:avLst/>
                    </a:prstGeom>
                    <a:ln>
                      <a:solidFill>
                        <a:schemeClr val="tx1"/>
                      </a:solidFill>
                    </a:ln>
                  </pic:spPr>
                </pic:pic>
              </a:graphicData>
            </a:graphic>
          </wp:inline>
        </w:drawing>
      </w:r>
    </w:p>
    <w:p w14:paraId="71B04417" w14:textId="5201D00B"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2030B6C1" wp14:editId="26AAFECB">
            <wp:extent cx="5763260" cy="8186420"/>
            <wp:effectExtent l="19050" t="19050" r="27940" b="2413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3260" cy="8186420"/>
                    </a:xfrm>
                    <a:prstGeom prst="rect">
                      <a:avLst/>
                    </a:prstGeom>
                    <a:ln>
                      <a:solidFill>
                        <a:schemeClr val="tx1"/>
                      </a:solidFill>
                    </a:ln>
                  </pic:spPr>
                </pic:pic>
              </a:graphicData>
            </a:graphic>
          </wp:inline>
        </w:drawing>
      </w:r>
    </w:p>
    <w:p w14:paraId="2A9718D4" w14:textId="0E115131"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64237591" wp14:editId="3ECE357D">
            <wp:extent cx="5763260" cy="8183880"/>
            <wp:effectExtent l="19050" t="19050" r="27940" b="2667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3260" cy="8183880"/>
                    </a:xfrm>
                    <a:prstGeom prst="rect">
                      <a:avLst/>
                    </a:prstGeom>
                    <a:ln>
                      <a:solidFill>
                        <a:schemeClr val="tx1"/>
                      </a:solidFill>
                    </a:ln>
                  </pic:spPr>
                </pic:pic>
              </a:graphicData>
            </a:graphic>
          </wp:inline>
        </w:drawing>
      </w:r>
    </w:p>
    <w:p w14:paraId="49648205" w14:textId="095295DE" w:rsidR="00EC7691" w:rsidRPr="004C580E"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3CB35519" wp14:editId="6A229682">
            <wp:extent cx="5763260" cy="8187690"/>
            <wp:effectExtent l="19050" t="19050" r="27940" b="2286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63260" cy="8187690"/>
                    </a:xfrm>
                    <a:prstGeom prst="rect">
                      <a:avLst/>
                    </a:prstGeom>
                    <a:ln>
                      <a:solidFill>
                        <a:schemeClr val="tx1"/>
                      </a:solidFill>
                    </a:ln>
                  </pic:spPr>
                </pic:pic>
              </a:graphicData>
            </a:graphic>
          </wp:inline>
        </w:drawing>
      </w:r>
    </w:p>
    <w:p w14:paraId="2B8FC07D" w14:textId="77777777" w:rsidR="003570F0" w:rsidRDefault="00EC7691" w:rsidP="007A63E1">
      <w:pPr>
        <w:rPr>
          <w:rFonts w:asciiTheme="minorHAnsi" w:hAnsiTheme="minorHAnsi" w:cstheme="minorHAnsi"/>
          <w:sz w:val="22"/>
          <w:szCs w:val="22"/>
        </w:rPr>
      </w:pPr>
      <w:r w:rsidRPr="004C580E">
        <w:rPr>
          <w:rFonts w:asciiTheme="minorHAnsi" w:hAnsiTheme="minorHAnsi" w:cstheme="minorHAnsi"/>
          <w:noProof/>
          <w:sz w:val="22"/>
          <w:szCs w:val="22"/>
        </w:rPr>
        <w:lastRenderedPageBreak/>
        <w:drawing>
          <wp:inline distT="0" distB="0" distL="0" distR="0" wp14:anchorId="508D589B" wp14:editId="434A0AFC">
            <wp:extent cx="5763260" cy="8190230"/>
            <wp:effectExtent l="19050" t="19050" r="27940" b="20320"/>
            <wp:docPr id="266" name="Grafik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3260" cy="8190230"/>
                    </a:xfrm>
                    <a:prstGeom prst="rect">
                      <a:avLst/>
                    </a:prstGeom>
                    <a:ln>
                      <a:solidFill>
                        <a:schemeClr val="tx1"/>
                      </a:solidFill>
                    </a:ln>
                  </pic:spPr>
                </pic:pic>
              </a:graphicData>
            </a:graphic>
          </wp:inline>
        </w:drawing>
      </w:r>
    </w:p>
    <w:p w14:paraId="353DCF9F" w14:textId="77777777" w:rsidR="003570F0" w:rsidRDefault="003570F0" w:rsidP="007A63E1">
      <w:pPr>
        <w:rPr>
          <w:rFonts w:asciiTheme="minorHAnsi" w:hAnsiTheme="minorHAnsi" w:cstheme="minorHAnsi"/>
          <w:sz w:val="22"/>
          <w:szCs w:val="22"/>
        </w:rPr>
      </w:pPr>
    </w:p>
    <w:p w14:paraId="404C136E" w14:textId="40379DE9" w:rsidR="00EC7691" w:rsidRPr="004C580E" w:rsidRDefault="00EC7691" w:rsidP="007A63E1">
      <w:pPr>
        <w:rPr>
          <w:rFonts w:asciiTheme="minorHAnsi" w:hAnsiTheme="minorHAnsi" w:cstheme="minorHAnsi"/>
          <w:sz w:val="22"/>
          <w:szCs w:val="22"/>
        </w:rPr>
      </w:pPr>
    </w:p>
    <w:sectPr w:rsidR="00EC7691" w:rsidRPr="004C580E" w:rsidSect="001F0B68">
      <w:headerReference w:type="default" r:id="rId60"/>
      <w:pgSz w:w="11910" w:h="16840"/>
      <w:pgMar w:top="1417" w:right="1417" w:bottom="1417" w:left="1417" w:header="783" w:footer="854"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9" w:author="Böttcher, Sebastian" w:date="2024-01-28T17:07:00Z" w:initials="n.a.">
    <w:p w14:paraId="317CBBD4" w14:textId="567FC7A2" w:rsidR="00F1247F" w:rsidRPr="00DD0043" w:rsidRDefault="00F1247F">
      <w:pPr>
        <w:pStyle w:val="Kommentartext"/>
        <w:rPr>
          <w:lang w:val="en-US"/>
        </w:rPr>
      </w:pPr>
      <w:r>
        <w:rPr>
          <w:rStyle w:val="Kommentarzeichen"/>
        </w:rPr>
        <w:annotationRef/>
      </w:r>
      <w:r w:rsidRPr="00DD0043">
        <w:rPr>
          <w:lang w:val="en-US"/>
        </w:rPr>
        <w:t>TBD</w:t>
      </w:r>
      <w:r>
        <w:rPr>
          <w:lang w:val="en-US"/>
        </w:rPr>
        <w:t>, expected AEs from monotherapy will not be considered DLT</w:t>
      </w:r>
    </w:p>
  </w:comment>
  <w:comment w:id="40" w:author="Böttcher, Sebastian" w:date="2024-01-28T16:50:00Z" w:initials="n.a.">
    <w:p w14:paraId="4A4ACA59" w14:textId="6B43D488" w:rsidR="00F1247F" w:rsidRPr="000A7152" w:rsidRDefault="00F1247F">
      <w:pPr>
        <w:pStyle w:val="Kommentartext"/>
        <w:rPr>
          <w:lang w:val="en-US"/>
        </w:rPr>
      </w:pPr>
      <w:r>
        <w:rPr>
          <w:rStyle w:val="Kommentarzeichen"/>
        </w:rPr>
        <w:annotationRef/>
      </w:r>
      <w:r w:rsidRPr="000A7152">
        <w:rPr>
          <w:lang w:val="en-US"/>
        </w:rPr>
        <w:t>TBD: grade 4 w/o fever</w:t>
      </w:r>
    </w:p>
  </w:comment>
  <w:comment w:id="41" w:author="Böttcher, Sebastian" w:date="2024-01-28T16:52:00Z" w:initials="n.a.">
    <w:p w14:paraId="44D91289" w14:textId="35E17A34" w:rsidR="00F1247F" w:rsidRPr="000A7152" w:rsidRDefault="00F1247F">
      <w:pPr>
        <w:pStyle w:val="Kommentartext"/>
        <w:rPr>
          <w:lang w:val="en-US"/>
        </w:rPr>
      </w:pPr>
      <w:r>
        <w:rPr>
          <w:rStyle w:val="Kommentarzeichen"/>
        </w:rPr>
        <w:annotationRef/>
      </w:r>
      <w:r w:rsidRPr="000A7152">
        <w:rPr>
          <w:lang w:val="en-US"/>
        </w:rPr>
        <w:t>TBD: grade 4 w/o bleeding</w:t>
      </w:r>
    </w:p>
  </w:comment>
  <w:comment w:id="42" w:author="Böttcher, Sebastian" w:date="2024-01-28T16:54:00Z" w:initials="n.a.">
    <w:p w14:paraId="73840783" w14:textId="26464F59" w:rsidR="00F1247F" w:rsidRPr="000A7152" w:rsidRDefault="00F1247F">
      <w:pPr>
        <w:pStyle w:val="Kommentartext"/>
        <w:rPr>
          <w:lang w:val="en-US"/>
        </w:rPr>
      </w:pPr>
      <w:r>
        <w:rPr>
          <w:rStyle w:val="Kommentarzeichen"/>
        </w:rPr>
        <w:annotationRef/>
      </w:r>
      <w:r>
        <w:rPr>
          <w:lang w:val="en-US"/>
        </w:rPr>
        <w:t xml:space="preserve">From monotherapy data, grade 3 CRS </w:t>
      </w:r>
      <w:r w:rsidRPr="000A7152">
        <w:rPr>
          <w:lang w:val="en-US"/>
        </w:rPr>
        <w:t>is</w:t>
      </w:r>
      <w:r>
        <w:rPr>
          <w:lang w:val="en-US"/>
        </w:rPr>
        <w:t xml:space="preserve"> </w:t>
      </w:r>
      <w:r w:rsidRPr="000A7152">
        <w:rPr>
          <w:lang w:val="en-US"/>
        </w:rPr>
        <w:t>expected to occur</w:t>
      </w:r>
      <w:r>
        <w:rPr>
          <w:lang w:val="en-US"/>
        </w:rPr>
        <w:t xml:space="preserve"> in 10% of all patients. </w:t>
      </w:r>
    </w:p>
  </w:comment>
  <w:comment w:id="117" w:author="Sebastian Böttcher" w:date="2024-01-23T12:49:00Z" w:initials="SB">
    <w:p w14:paraId="0E2267EA" w14:textId="41108CC8" w:rsidR="00F1247F" w:rsidRPr="00CA4AC3" w:rsidRDefault="00F1247F" w:rsidP="00761CF1">
      <w:pPr>
        <w:pStyle w:val="Kommentartext"/>
        <w:rPr>
          <w:lang w:val="en-US"/>
        </w:rPr>
      </w:pPr>
      <w:r>
        <w:rPr>
          <w:rStyle w:val="Kommentarzeichen"/>
        </w:rPr>
        <w:annotationRef/>
      </w:r>
      <w:r w:rsidRPr="00CA4AC3">
        <w:rPr>
          <w:lang w:val="en-US"/>
        </w:rPr>
        <w:t>MMSE: IMHO sufficient at screening, mo 9 and mo 24. Do we otherwise need a routine neurological exam ?</w:t>
      </w:r>
    </w:p>
  </w:comment>
  <w:comment w:id="123" w:author="Sebastian Böttcher" w:date="2024-01-28T08:20:00Z" w:initials="SB">
    <w:p w14:paraId="6618A142" w14:textId="77777777" w:rsidR="00F1247F" w:rsidRPr="00883BB7" w:rsidRDefault="00F1247F" w:rsidP="00CF3AE6">
      <w:pPr>
        <w:pStyle w:val="Kommentartext"/>
        <w:rPr>
          <w:lang w:val="en-US"/>
        </w:rPr>
      </w:pPr>
      <w:r>
        <w:rPr>
          <w:rStyle w:val="Kommentarzeichen"/>
        </w:rPr>
        <w:annotationRef/>
      </w:r>
      <w:r w:rsidRPr="00883BB7">
        <w:rPr>
          <w:lang w:val="en-US"/>
        </w:rPr>
        <w:t>Please review van Heertum criteria</w:t>
      </w:r>
    </w:p>
  </w:comment>
  <w:comment w:id="132" w:author="Sebastian Böttcher" w:date="2024-01-28T08:17:00Z" w:initials="SB">
    <w:p w14:paraId="02C7F5E1" w14:textId="78004D25" w:rsidR="00F1247F" w:rsidRPr="00883BB7" w:rsidRDefault="00F1247F" w:rsidP="004F343B">
      <w:pPr>
        <w:pStyle w:val="Kommentartext"/>
        <w:rPr>
          <w:lang w:val="en-US"/>
        </w:rPr>
      </w:pPr>
      <w:r>
        <w:rPr>
          <w:rStyle w:val="Kommentarzeichen"/>
        </w:rPr>
        <w:annotationRef/>
      </w:r>
      <w:r w:rsidRPr="00883BB7">
        <w:rPr>
          <w:lang w:val="en-US"/>
        </w:rPr>
        <w:t xml:space="preserve">A more detailed description will be inserted in the next protocol version to improve comprehensibility, but the sampling will follow the scheme of section 1.5 (SoA) There will also be an overview table on sample requirements for central analysis by time point, as derived from SoA. </w:t>
      </w:r>
    </w:p>
  </w:comment>
  <w:comment w:id="185" w:author="Böttcher, Sebastian" w:date="2024-01-28T11:48:00Z" w:initials="n.a.">
    <w:p w14:paraId="205285B1" w14:textId="5A6E74A4" w:rsidR="00F1247F" w:rsidRPr="00FD01C7" w:rsidRDefault="00F1247F">
      <w:pPr>
        <w:pStyle w:val="Kommentartext"/>
        <w:rPr>
          <w:lang w:val="en-US"/>
        </w:rPr>
      </w:pPr>
      <w:r>
        <w:rPr>
          <w:rStyle w:val="Kommentarzeichen"/>
        </w:rPr>
        <w:annotationRef/>
      </w:r>
      <w:r w:rsidRPr="00FD01C7">
        <w:rPr>
          <w:lang w:val="en-US"/>
        </w:rPr>
        <w:t xml:space="preserve">To be detailed. </w:t>
      </w:r>
    </w:p>
  </w:comment>
  <w:comment w:id="357" w:author="Sebastian Böttcher" w:date="2024-01-28T08:03:00Z" w:initials="SB">
    <w:p w14:paraId="563D8C50" w14:textId="619A980C" w:rsidR="00F1247F" w:rsidRPr="00883BB7" w:rsidRDefault="00F1247F" w:rsidP="001C69ED">
      <w:pPr>
        <w:pStyle w:val="Kommentartext"/>
        <w:rPr>
          <w:lang w:val="en-US"/>
        </w:rPr>
      </w:pPr>
      <w:r>
        <w:rPr>
          <w:rStyle w:val="Kommentarzeichen"/>
        </w:rPr>
        <w:annotationRef/>
      </w:r>
      <w:r w:rsidRPr="00883BB7">
        <w:rPr>
          <w:lang w:val="en-US"/>
        </w:rPr>
        <w:t>A more comprehensive description of the sample collection and freezing (how to sample plasma) will be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17CBBD4" w15:done="0"/>
  <w15:commentEx w15:paraId="4A4ACA59" w15:done="0"/>
  <w15:commentEx w15:paraId="44D91289" w15:done="0"/>
  <w15:commentEx w15:paraId="73840783" w15:done="0"/>
  <w15:commentEx w15:paraId="0E2267EA" w15:done="0"/>
  <w15:commentEx w15:paraId="6618A142" w15:done="0"/>
  <w15:commentEx w15:paraId="02C7F5E1" w15:done="0"/>
  <w15:commentEx w15:paraId="205285B1" w15:done="0"/>
  <w15:commentEx w15:paraId="563D8C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187704F" w16cex:dateUtc="2024-01-23T11:49:00Z"/>
  <w16cex:commentExtensible w16cex:durableId="50A17BF4" w16cex:dateUtc="2024-01-28T07:20:00Z"/>
  <w16cex:commentExtensible w16cex:durableId="63202B60" w16cex:dateUtc="2024-01-28T07:17:00Z"/>
  <w16cex:commentExtensible w16cex:durableId="46E733BA" w16cex:dateUtc="2024-01-28T0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7CBBD4" w16cid:durableId="60788596"/>
  <w16cid:commentId w16cid:paraId="4A4ACA59" w16cid:durableId="4DB68025"/>
  <w16cid:commentId w16cid:paraId="44D91289" w16cid:durableId="7C1BF65F"/>
  <w16cid:commentId w16cid:paraId="73840783" w16cid:durableId="304BDEF5"/>
  <w16cid:commentId w16cid:paraId="0E2267EA" w16cid:durableId="0187704F"/>
  <w16cid:commentId w16cid:paraId="6618A142" w16cid:durableId="50A17BF4"/>
  <w16cid:commentId w16cid:paraId="02C7F5E1" w16cid:durableId="63202B60"/>
  <w16cid:commentId w16cid:paraId="205285B1" w16cid:durableId="34737F5A"/>
  <w16cid:commentId w16cid:paraId="563D8C50" w16cid:durableId="46E733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AFCBA" w14:textId="77777777" w:rsidR="00F1247F" w:rsidRDefault="00F1247F">
      <w:r>
        <w:separator/>
      </w:r>
    </w:p>
  </w:endnote>
  <w:endnote w:type="continuationSeparator" w:id="0">
    <w:p w14:paraId="594C1903" w14:textId="77777777" w:rsidR="00F1247F" w:rsidRDefault="00F1247F">
      <w:r>
        <w:continuationSeparator/>
      </w:r>
    </w:p>
  </w:endnote>
  <w:endnote w:type="continuationNotice" w:id="1">
    <w:p w14:paraId="5C64BA68" w14:textId="77777777" w:rsidR="00F1247F" w:rsidRDefault="00F124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2B54C" w14:textId="77777777" w:rsidR="00F1247F" w:rsidRPr="004C580E" w:rsidRDefault="00F1247F" w:rsidP="006A7F83">
    <w:pPr>
      <w:pStyle w:val="Textkrper"/>
      <w:jc w:val="center"/>
      <w:rPr>
        <w:rFonts w:asciiTheme="minorHAnsi" w:hAnsiTheme="minorHAnsi" w:cstheme="minorHAnsi"/>
        <w:sz w:val="18"/>
        <w:szCs w:val="28"/>
      </w:rPr>
    </w:pPr>
    <w:r w:rsidRPr="004C580E">
      <w:rPr>
        <w:rFonts w:asciiTheme="minorHAnsi" w:hAnsiTheme="minorHAnsi" w:cstheme="minorHAnsi"/>
        <w:sz w:val="21"/>
        <w:szCs w:val="28"/>
      </w:rPr>
      <w:t>PLATO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87DF2" w14:textId="77777777" w:rsidR="00F1247F" w:rsidRDefault="00F1247F">
      <w:r>
        <w:separator/>
      </w:r>
    </w:p>
  </w:footnote>
  <w:footnote w:type="continuationSeparator" w:id="0">
    <w:p w14:paraId="04E64ED2" w14:textId="77777777" w:rsidR="00F1247F" w:rsidRDefault="00F1247F">
      <w:r>
        <w:continuationSeparator/>
      </w:r>
    </w:p>
  </w:footnote>
  <w:footnote w:type="continuationNotice" w:id="1">
    <w:p w14:paraId="1A93D2CB" w14:textId="77777777" w:rsidR="00F1247F" w:rsidRDefault="00F1247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78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953"/>
      <w:gridCol w:w="1843"/>
    </w:tblGrid>
    <w:tr w:rsidR="00F1247F" w:rsidRPr="00F1247F" w14:paraId="70071D10" w14:textId="77777777" w:rsidTr="004317CA">
      <w:tc>
        <w:tcPr>
          <w:tcW w:w="1985" w:type="dxa"/>
        </w:tcPr>
        <w:p w14:paraId="1D26D479" w14:textId="77777777" w:rsidR="00F1247F" w:rsidRPr="004317CA" w:rsidRDefault="00F1247F" w:rsidP="007105EE">
          <w:pPr>
            <w:pStyle w:val="Textkrper"/>
            <w:ind w:right="887"/>
            <w:rPr>
              <w:rFonts w:asciiTheme="minorHAnsi" w:hAnsiTheme="minorHAnsi" w:cstheme="minorHAnsi"/>
              <w:sz w:val="16"/>
              <w:szCs w:val="16"/>
            </w:rPr>
          </w:pPr>
          <w:r w:rsidRPr="004317CA">
            <w:rPr>
              <w:rFonts w:asciiTheme="minorHAnsi" w:hAnsiTheme="minorHAnsi" w:cstheme="minorHAnsi"/>
              <w:sz w:val="16"/>
              <w:szCs w:val="16"/>
            </w:rPr>
            <w:t>EU CT-Nr.:</w:t>
          </w:r>
        </w:p>
        <w:p w14:paraId="1BB04E6B" w14:textId="77777777" w:rsidR="00F1247F" w:rsidRDefault="00F1247F" w:rsidP="007105EE">
          <w:pPr>
            <w:pStyle w:val="Textkrper"/>
            <w:rPr>
              <w:rFonts w:asciiTheme="minorHAnsi" w:hAnsiTheme="minorHAnsi" w:cstheme="minorHAnsi"/>
              <w:sz w:val="16"/>
              <w:szCs w:val="16"/>
            </w:rPr>
          </w:pPr>
          <w:r w:rsidRPr="004317CA">
            <w:rPr>
              <w:rFonts w:asciiTheme="minorHAnsi" w:hAnsiTheme="minorHAnsi" w:cstheme="minorHAnsi"/>
              <w:sz w:val="16"/>
              <w:szCs w:val="16"/>
            </w:rPr>
            <w:t xml:space="preserve">Sponsor: </w:t>
          </w:r>
        </w:p>
        <w:p w14:paraId="05A6FC14" w14:textId="35A1CFDE" w:rsidR="00F1247F" w:rsidRPr="004317CA" w:rsidRDefault="00F1247F" w:rsidP="007105EE">
          <w:pPr>
            <w:pStyle w:val="Textkrper"/>
            <w:rPr>
              <w:rFonts w:asciiTheme="minorHAnsi" w:hAnsiTheme="minorHAnsi" w:cstheme="minorHAnsi"/>
              <w:sz w:val="16"/>
              <w:szCs w:val="16"/>
            </w:rPr>
          </w:pPr>
          <w:r w:rsidRPr="004317CA">
            <w:rPr>
              <w:rFonts w:asciiTheme="minorHAnsi" w:hAnsiTheme="minorHAnsi" w:cstheme="minorHAnsi"/>
              <w:sz w:val="16"/>
              <w:szCs w:val="16"/>
            </w:rPr>
            <w:t>Klinikum der Universität München</w:t>
          </w:r>
        </w:p>
      </w:tc>
      <w:tc>
        <w:tcPr>
          <w:tcW w:w="5953" w:type="dxa"/>
        </w:tcPr>
        <w:p w14:paraId="72213872" w14:textId="34F150C6" w:rsidR="00F1247F" w:rsidRPr="00D676B3" w:rsidRDefault="00F1247F" w:rsidP="007105EE">
          <w:pPr>
            <w:pStyle w:val="Textkrper"/>
            <w:jc w:val="center"/>
            <w:rPr>
              <w:rFonts w:asciiTheme="minorHAnsi" w:hAnsiTheme="minorHAnsi" w:cstheme="minorHAnsi"/>
              <w:sz w:val="16"/>
              <w:szCs w:val="16"/>
              <w:lang w:val="en-GB"/>
            </w:rPr>
          </w:pPr>
          <w:r w:rsidRPr="00D676B3">
            <w:rPr>
              <w:rFonts w:asciiTheme="minorHAnsi" w:hAnsiTheme="minorHAnsi" w:cstheme="minorHAnsi"/>
              <w:sz w:val="16"/>
              <w:szCs w:val="16"/>
              <w:lang w:val="en-GB"/>
            </w:rPr>
            <w:t>Study Protocol, Version 0.</w:t>
          </w:r>
          <w:r>
            <w:rPr>
              <w:rFonts w:asciiTheme="minorHAnsi" w:hAnsiTheme="minorHAnsi" w:cstheme="minorHAnsi"/>
              <w:sz w:val="16"/>
              <w:szCs w:val="16"/>
              <w:lang w:val="en-GB"/>
            </w:rPr>
            <w:t>7</w:t>
          </w:r>
        </w:p>
        <w:p w14:paraId="7F7F5B8E" w14:textId="77777777" w:rsidR="00F1247F" w:rsidRPr="00D676B3" w:rsidRDefault="00F1247F" w:rsidP="007105EE">
          <w:pPr>
            <w:pStyle w:val="Textkrper"/>
            <w:jc w:val="center"/>
            <w:rPr>
              <w:rFonts w:asciiTheme="minorHAnsi" w:hAnsiTheme="minorHAnsi" w:cstheme="minorHAnsi"/>
              <w:sz w:val="16"/>
              <w:szCs w:val="16"/>
              <w:lang w:val="en-GB"/>
            </w:rPr>
          </w:pPr>
        </w:p>
        <w:p w14:paraId="136D5419" w14:textId="344CEF43" w:rsidR="00F1247F" w:rsidRPr="00D676B3" w:rsidRDefault="00F1247F" w:rsidP="008F734B">
          <w:pPr>
            <w:pStyle w:val="Textkrper"/>
            <w:jc w:val="center"/>
            <w:rPr>
              <w:rFonts w:asciiTheme="minorHAnsi" w:hAnsiTheme="minorHAnsi" w:cstheme="minorHAnsi"/>
              <w:sz w:val="16"/>
              <w:szCs w:val="16"/>
              <w:lang w:val="en-GB"/>
            </w:rPr>
          </w:pPr>
          <w:r w:rsidRPr="00D676B3">
            <w:rPr>
              <w:rFonts w:asciiTheme="minorHAnsi" w:hAnsiTheme="minorHAnsi" w:cstheme="minorHAnsi"/>
              <w:sz w:val="16"/>
              <w:szCs w:val="16"/>
              <w:lang w:val="en-GB"/>
            </w:rPr>
            <w:t>PLATO</w:t>
          </w:r>
        </w:p>
      </w:tc>
      <w:tc>
        <w:tcPr>
          <w:tcW w:w="1843" w:type="dxa"/>
        </w:tcPr>
        <w:sdt>
          <w:sdtPr>
            <w:rPr>
              <w:rFonts w:asciiTheme="minorHAnsi" w:hAnsiTheme="minorHAnsi" w:cstheme="minorHAnsi"/>
            </w:rPr>
            <w:id w:val="1394853094"/>
            <w:docPartObj>
              <w:docPartGallery w:val="Page Numbers (Bottom of Page)"/>
              <w:docPartUnique/>
            </w:docPartObj>
          </w:sdtPr>
          <w:sdtEndPr>
            <w:rPr>
              <w:sz w:val="16"/>
            </w:rPr>
          </w:sdtEndPr>
          <w:sdtContent>
            <w:sdt>
              <w:sdtPr>
                <w:rPr>
                  <w:rFonts w:asciiTheme="minorHAnsi" w:hAnsiTheme="minorHAnsi" w:cstheme="minorHAnsi"/>
                  <w:sz w:val="16"/>
                </w:rPr>
                <w:id w:val="-11536713"/>
                <w:docPartObj>
                  <w:docPartGallery w:val="Page Numbers (Top of Page)"/>
                  <w:docPartUnique/>
                </w:docPartObj>
              </w:sdtPr>
              <w:sdtContent>
                <w:p w14:paraId="64400278" w14:textId="77777777" w:rsidR="00F1247F" w:rsidRPr="00D676B3" w:rsidRDefault="00F1247F" w:rsidP="007105EE">
                  <w:pPr>
                    <w:pStyle w:val="Fuzeile"/>
                    <w:jc w:val="right"/>
                    <w:rPr>
                      <w:rFonts w:asciiTheme="minorHAnsi" w:hAnsiTheme="minorHAnsi" w:cstheme="minorHAnsi"/>
                      <w:sz w:val="16"/>
                      <w:lang w:val="en-GB"/>
                    </w:rPr>
                  </w:pPr>
                  <w:r w:rsidRPr="00D676B3">
                    <w:rPr>
                      <w:rFonts w:asciiTheme="minorHAnsi" w:hAnsiTheme="minorHAnsi" w:cstheme="minorHAnsi"/>
                      <w:sz w:val="16"/>
                      <w:lang w:val="en-GB"/>
                    </w:rPr>
                    <w:t xml:space="preserve">Page </w:t>
                  </w:r>
                </w:p>
                <w:p w14:paraId="1EB1DBBB" w14:textId="5FA19E23" w:rsidR="00F1247F" w:rsidRPr="00AA2540" w:rsidRDefault="00F1247F" w:rsidP="004317CA">
                  <w:pPr>
                    <w:pStyle w:val="Fuzeile"/>
                    <w:jc w:val="right"/>
                    <w:rPr>
                      <w:rFonts w:asciiTheme="minorHAnsi" w:hAnsiTheme="minorHAnsi" w:cstheme="minorHAnsi"/>
                      <w:sz w:val="16"/>
                      <w:lang w:val="en-US"/>
                    </w:rPr>
                  </w:pPr>
                  <w:r w:rsidRPr="00D676B3">
                    <w:rPr>
                      <w:rFonts w:asciiTheme="minorHAnsi" w:hAnsiTheme="minorHAnsi" w:cstheme="minorHAnsi"/>
                      <w:sz w:val="16"/>
                    </w:rPr>
                    <w:fldChar w:fldCharType="begin"/>
                  </w:r>
                  <w:r w:rsidRPr="00D676B3">
                    <w:rPr>
                      <w:rFonts w:asciiTheme="minorHAnsi" w:hAnsiTheme="minorHAnsi" w:cstheme="minorHAnsi"/>
                      <w:sz w:val="16"/>
                      <w:lang w:val="en-GB"/>
                    </w:rPr>
                    <w:instrText>PAGE</w:instrText>
                  </w:r>
                  <w:r w:rsidRPr="00D676B3">
                    <w:rPr>
                      <w:rFonts w:asciiTheme="minorHAnsi" w:hAnsiTheme="minorHAnsi" w:cstheme="minorHAnsi"/>
                      <w:sz w:val="16"/>
                    </w:rPr>
                    <w:fldChar w:fldCharType="separate"/>
                  </w:r>
                  <w:r w:rsidR="00C62D29">
                    <w:rPr>
                      <w:rFonts w:asciiTheme="minorHAnsi" w:hAnsiTheme="minorHAnsi" w:cstheme="minorHAnsi"/>
                      <w:noProof/>
                      <w:sz w:val="16"/>
                      <w:lang w:val="en-GB"/>
                    </w:rPr>
                    <w:t>2</w:t>
                  </w:r>
                  <w:r w:rsidRPr="00D676B3">
                    <w:rPr>
                      <w:rFonts w:asciiTheme="minorHAnsi" w:hAnsiTheme="minorHAnsi" w:cstheme="minorHAnsi"/>
                      <w:sz w:val="16"/>
                    </w:rPr>
                    <w:fldChar w:fldCharType="end"/>
                  </w:r>
                  <w:r w:rsidRPr="00D676B3">
                    <w:rPr>
                      <w:rFonts w:asciiTheme="minorHAnsi" w:hAnsiTheme="minorHAnsi" w:cstheme="minorHAnsi"/>
                      <w:sz w:val="16"/>
                      <w:lang w:val="en-GB"/>
                    </w:rPr>
                    <w:t xml:space="preserve"> of </w:t>
                  </w:r>
                  <w:r w:rsidRPr="00D676B3">
                    <w:rPr>
                      <w:rFonts w:asciiTheme="minorHAnsi" w:hAnsiTheme="minorHAnsi" w:cstheme="minorHAnsi"/>
                      <w:sz w:val="16"/>
                    </w:rPr>
                    <w:fldChar w:fldCharType="begin"/>
                  </w:r>
                  <w:r w:rsidRPr="00D676B3">
                    <w:rPr>
                      <w:rFonts w:asciiTheme="minorHAnsi" w:hAnsiTheme="minorHAnsi" w:cstheme="minorHAnsi"/>
                      <w:sz w:val="16"/>
                      <w:lang w:val="en-GB"/>
                    </w:rPr>
                    <w:instrText>NUMPAGES</w:instrText>
                  </w:r>
                  <w:r w:rsidRPr="00D676B3">
                    <w:rPr>
                      <w:rFonts w:asciiTheme="minorHAnsi" w:hAnsiTheme="minorHAnsi" w:cstheme="minorHAnsi"/>
                      <w:sz w:val="16"/>
                    </w:rPr>
                    <w:fldChar w:fldCharType="separate"/>
                  </w:r>
                  <w:r w:rsidR="00C62D29">
                    <w:rPr>
                      <w:rFonts w:asciiTheme="minorHAnsi" w:hAnsiTheme="minorHAnsi" w:cstheme="minorHAnsi"/>
                      <w:noProof/>
                      <w:sz w:val="16"/>
                      <w:lang w:val="en-GB"/>
                    </w:rPr>
                    <w:t>118</w:t>
                  </w:r>
                  <w:r w:rsidRPr="00D676B3">
                    <w:rPr>
                      <w:rFonts w:asciiTheme="minorHAnsi" w:hAnsiTheme="minorHAnsi" w:cstheme="minorHAnsi"/>
                      <w:sz w:val="16"/>
                    </w:rPr>
                    <w:fldChar w:fldCharType="end"/>
                  </w:r>
                </w:p>
              </w:sdtContent>
            </w:sdt>
          </w:sdtContent>
        </w:sdt>
        <w:p w14:paraId="3C4F94A2" w14:textId="7733F102" w:rsidR="00F1247F" w:rsidRPr="00D676B3" w:rsidRDefault="00F1247F" w:rsidP="004317CA">
          <w:pPr>
            <w:pStyle w:val="Fuzeile"/>
            <w:jc w:val="right"/>
            <w:rPr>
              <w:rFonts w:asciiTheme="minorHAnsi" w:hAnsiTheme="minorHAnsi" w:cstheme="minorHAnsi"/>
              <w:sz w:val="16"/>
              <w:lang w:val="en-GB"/>
            </w:rPr>
          </w:pPr>
          <w:r w:rsidRPr="00D676B3">
            <w:rPr>
              <w:rFonts w:asciiTheme="minorHAnsi" w:hAnsiTheme="minorHAnsi" w:cstheme="minorHAnsi"/>
              <w:sz w:val="16"/>
              <w:lang w:val="en-GB"/>
            </w:rPr>
            <w:t>Sponsor</w:t>
          </w:r>
          <w:r w:rsidRPr="00D676B3">
            <w:rPr>
              <w:rFonts w:asciiTheme="minorHAnsi" w:hAnsiTheme="minorHAnsi" w:cstheme="minorHAnsi"/>
              <w:spacing w:val="-4"/>
              <w:sz w:val="16"/>
              <w:lang w:val="en-GB"/>
            </w:rPr>
            <w:t xml:space="preserve"> </w:t>
          </w:r>
          <w:r w:rsidRPr="00D676B3">
            <w:rPr>
              <w:rFonts w:asciiTheme="minorHAnsi" w:hAnsiTheme="minorHAnsi" w:cstheme="minorHAnsi"/>
              <w:sz w:val="16"/>
              <w:lang w:val="en-GB"/>
            </w:rPr>
            <w:t xml:space="preserve">Code: </w:t>
          </w:r>
        </w:p>
        <w:p w14:paraId="0159E086" w14:textId="2EC6AFFC" w:rsidR="00F1247F" w:rsidRPr="00D676B3" w:rsidRDefault="00F1247F" w:rsidP="007105EE">
          <w:pPr>
            <w:pStyle w:val="Textkrper"/>
            <w:jc w:val="right"/>
            <w:rPr>
              <w:rFonts w:asciiTheme="minorHAnsi" w:hAnsiTheme="minorHAnsi" w:cstheme="minorHAnsi"/>
              <w:sz w:val="16"/>
              <w:szCs w:val="16"/>
              <w:lang w:val="en-GB"/>
            </w:rPr>
          </w:pPr>
          <w:r w:rsidRPr="00D676B3">
            <w:rPr>
              <w:rFonts w:asciiTheme="minorHAnsi" w:hAnsiTheme="minorHAnsi" w:cstheme="minorHAnsi"/>
              <w:sz w:val="16"/>
              <w:lang w:val="en-GB"/>
            </w:rPr>
            <w:t>PLATO</w:t>
          </w:r>
        </w:p>
      </w:tc>
    </w:tr>
  </w:tbl>
  <w:p w14:paraId="5BF2EB58" w14:textId="77777777" w:rsidR="00F1247F" w:rsidRPr="009569D3" w:rsidRDefault="00F1247F" w:rsidP="007105EE">
    <w:pPr>
      <w:rPr>
        <w:sz w:val="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78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379"/>
      <w:gridCol w:w="1417"/>
    </w:tblGrid>
    <w:tr w:rsidR="00F1247F" w:rsidRPr="00F1247F" w14:paraId="1C4D10C0" w14:textId="77777777" w:rsidTr="00E26709">
      <w:tc>
        <w:tcPr>
          <w:tcW w:w="1985" w:type="dxa"/>
        </w:tcPr>
        <w:p w14:paraId="795EC9E0" w14:textId="77777777" w:rsidR="00F1247F" w:rsidRPr="00AA2540" w:rsidRDefault="00F1247F" w:rsidP="00B2280E">
          <w:pPr>
            <w:pStyle w:val="Textkrper"/>
            <w:ind w:right="887"/>
            <w:rPr>
              <w:rFonts w:asciiTheme="minorHAnsi" w:hAnsiTheme="minorHAnsi" w:cstheme="minorHAnsi"/>
              <w:sz w:val="16"/>
              <w:szCs w:val="16"/>
            </w:rPr>
          </w:pPr>
          <w:r w:rsidRPr="00AA2540">
            <w:rPr>
              <w:rFonts w:asciiTheme="minorHAnsi" w:hAnsiTheme="minorHAnsi" w:cstheme="minorHAnsi"/>
              <w:sz w:val="16"/>
              <w:szCs w:val="16"/>
            </w:rPr>
            <w:t>EU CT-Nr.:</w:t>
          </w:r>
        </w:p>
        <w:p w14:paraId="2008AD3D" w14:textId="761B6424" w:rsidR="00F1247F" w:rsidRPr="007A7F92" w:rsidRDefault="00F1247F" w:rsidP="00B2280E">
          <w:pPr>
            <w:pStyle w:val="Textkrper"/>
            <w:rPr>
              <w:rFonts w:asciiTheme="minorHAnsi" w:hAnsiTheme="minorHAnsi" w:cstheme="minorHAnsi"/>
              <w:sz w:val="16"/>
              <w:szCs w:val="16"/>
            </w:rPr>
          </w:pPr>
          <w:r w:rsidRPr="007A7F92">
            <w:rPr>
              <w:rFonts w:asciiTheme="minorHAnsi" w:hAnsiTheme="minorHAnsi" w:cstheme="minorHAnsi"/>
              <w:sz w:val="16"/>
              <w:szCs w:val="16"/>
            </w:rPr>
            <w:t>Sponsor: Klinikum der Universität München</w:t>
          </w:r>
        </w:p>
      </w:tc>
      <w:tc>
        <w:tcPr>
          <w:tcW w:w="6379" w:type="dxa"/>
        </w:tcPr>
        <w:p w14:paraId="07EABE0D" w14:textId="70F4C9D3" w:rsidR="00F1247F" w:rsidRPr="00D676B3" w:rsidRDefault="00F1247F" w:rsidP="00B2280E">
          <w:pPr>
            <w:pStyle w:val="Textkrper"/>
            <w:jc w:val="center"/>
            <w:rPr>
              <w:rFonts w:asciiTheme="minorHAnsi" w:hAnsiTheme="minorHAnsi" w:cstheme="minorHAnsi"/>
              <w:sz w:val="16"/>
              <w:szCs w:val="16"/>
              <w:lang w:val="en-GB"/>
            </w:rPr>
          </w:pPr>
          <w:r w:rsidRPr="00D676B3">
            <w:rPr>
              <w:rFonts w:asciiTheme="minorHAnsi" w:hAnsiTheme="minorHAnsi" w:cstheme="minorHAnsi"/>
              <w:sz w:val="16"/>
              <w:szCs w:val="16"/>
              <w:lang w:val="en-GB"/>
            </w:rPr>
            <w:t>Study Protocol, Version 0.</w:t>
          </w:r>
          <w:r>
            <w:rPr>
              <w:rFonts w:asciiTheme="minorHAnsi" w:hAnsiTheme="minorHAnsi" w:cstheme="minorHAnsi"/>
              <w:sz w:val="16"/>
              <w:szCs w:val="16"/>
              <w:lang w:val="en-GB"/>
            </w:rPr>
            <w:t>7</w:t>
          </w:r>
        </w:p>
        <w:p w14:paraId="5389B7BD" w14:textId="77777777" w:rsidR="00F1247F" w:rsidRPr="00D676B3" w:rsidRDefault="00F1247F" w:rsidP="00B2280E">
          <w:pPr>
            <w:pStyle w:val="Textkrper"/>
            <w:jc w:val="center"/>
            <w:rPr>
              <w:rFonts w:asciiTheme="minorHAnsi" w:hAnsiTheme="minorHAnsi" w:cstheme="minorHAnsi"/>
              <w:sz w:val="16"/>
              <w:szCs w:val="16"/>
              <w:lang w:val="en-GB"/>
            </w:rPr>
          </w:pPr>
        </w:p>
        <w:p w14:paraId="655A9E48" w14:textId="77777777" w:rsidR="00F1247F" w:rsidRPr="00D676B3" w:rsidRDefault="00F1247F" w:rsidP="00B2280E">
          <w:pPr>
            <w:pStyle w:val="Textkrper"/>
            <w:jc w:val="center"/>
            <w:rPr>
              <w:rFonts w:asciiTheme="minorHAnsi" w:hAnsiTheme="minorHAnsi" w:cstheme="minorHAnsi"/>
              <w:sz w:val="16"/>
              <w:szCs w:val="16"/>
              <w:lang w:val="en-GB"/>
            </w:rPr>
          </w:pPr>
          <w:r w:rsidRPr="00D676B3">
            <w:rPr>
              <w:rFonts w:asciiTheme="minorHAnsi" w:hAnsiTheme="minorHAnsi" w:cstheme="minorHAnsi"/>
              <w:sz w:val="16"/>
              <w:szCs w:val="16"/>
              <w:lang w:val="en-GB"/>
            </w:rPr>
            <w:t>PLATO</w:t>
          </w:r>
        </w:p>
      </w:tc>
      <w:tc>
        <w:tcPr>
          <w:tcW w:w="1417" w:type="dxa"/>
        </w:tcPr>
        <w:sdt>
          <w:sdtPr>
            <w:rPr>
              <w:rFonts w:asciiTheme="minorHAnsi" w:hAnsiTheme="minorHAnsi" w:cstheme="minorHAnsi"/>
            </w:rPr>
            <w:id w:val="927625709"/>
            <w:docPartObj>
              <w:docPartGallery w:val="Page Numbers (Bottom of Page)"/>
              <w:docPartUnique/>
            </w:docPartObj>
          </w:sdtPr>
          <w:sdtEndPr>
            <w:rPr>
              <w:sz w:val="16"/>
            </w:rPr>
          </w:sdtEndPr>
          <w:sdtContent>
            <w:sdt>
              <w:sdtPr>
                <w:rPr>
                  <w:rFonts w:asciiTheme="minorHAnsi" w:hAnsiTheme="minorHAnsi" w:cstheme="minorHAnsi"/>
                  <w:sz w:val="16"/>
                </w:rPr>
                <w:id w:val="-439606549"/>
                <w:docPartObj>
                  <w:docPartGallery w:val="Page Numbers (Top of Page)"/>
                  <w:docPartUnique/>
                </w:docPartObj>
              </w:sdtPr>
              <w:sdtContent>
                <w:p w14:paraId="60771B14" w14:textId="77777777" w:rsidR="00F1247F" w:rsidRPr="00D676B3" w:rsidRDefault="00F1247F" w:rsidP="00B2280E">
                  <w:pPr>
                    <w:pStyle w:val="Fuzeile"/>
                    <w:jc w:val="right"/>
                    <w:rPr>
                      <w:rFonts w:asciiTheme="minorHAnsi" w:hAnsiTheme="minorHAnsi" w:cstheme="minorHAnsi"/>
                      <w:sz w:val="16"/>
                      <w:lang w:val="en-GB"/>
                    </w:rPr>
                  </w:pPr>
                  <w:r w:rsidRPr="00D676B3">
                    <w:rPr>
                      <w:rFonts w:asciiTheme="minorHAnsi" w:hAnsiTheme="minorHAnsi" w:cstheme="minorHAnsi"/>
                      <w:sz w:val="16"/>
                      <w:lang w:val="en-GB"/>
                    </w:rPr>
                    <w:t xml:space="preserve">Page </w:t>
                  </w:r>
                </w:p>
                <w:p w14:paraId="663CE324" w14:textId="24B6769D" w:rsidR="00F1247F" w:rsidRPr="00E26709" w:rsidRDefault="00F1247F" w:rsidP="002A7B7F">
                  <w:pPr>
                    <w:pStyle w:val="Fuzeile"/>
                    <w:jc w:val="right"/>
                    <w:rPr>
                      <w:rFonts w:asciiTheme="minorHAnsi" w:hAnsiTheme="minorHAnsi" w:cstheme="minorHAnsi"/>
                      <w:sz w:val="16"/>
                      <w:lang w:val="en-US"/>
                    </w:rPr>
                  </w:pPr>
                  <w:r w:rsidRPr="00D676B3">
                    <w:rPr>
                      <w:rFonts w:asciiTheme="minorHAnsi" w:hAnsiTheme="minorHAnsi" w:cstheme="minorHAnsi"/>
                      <w:sz w:val="16"/>
                    </w:rPr>
                    <w:fldChar w:fldCharType="begin"/>
                  </w:r>
                  <w:r w:rsidRPr="00D676B3">
                    <w:rPr>
                      <w:rFonts w:asciiTheme="minorHAnsi" w:hAnsiTheme="minorHAnsi" w:cstheme="minorHAnsi"/>
                      <w:sz w:val="16"/>
                      <w:lang w:val="en-GB"/>
                    </w:rPr>
                    <w:instrText>PAGE</w:instrText>
                  </w:r>
                  <w:r w:rsidRPr="00D676B3">
                    <w:rPr>
                      <w:rFonts w:asciiTheme="minorHAnsi" w:hAnsiTheme="minorHAnsi" w:cstheme="minorHAnsi"/>
                      <w:sz w:val="16"/>
                    </w:rPr>
                    <w:fldChar w:fldCharType="separate"/>
                  </w:r>
                  <w:r w:rsidR="00C62D29">
                    <w:rPr>
                      <w:rFonts w:asciiTheme="minorHAnsi" w:hAnsiTheme="minorHAnsi" w:cstheme="minorHAnsi"/>
                      <w:noProof/>
                      <w:sz w:val="16"/>
                      <w:lang w:val="en-GB"/>
                    </w:rPr>
                    <w:t>117</w:t>
                  </w:r>
                  <w:r w:rsidRPr="00D676B3">
                    <w:rPr>
                      <w:rFonts w:asciiTheme="minorHAnsi" w:hAnsiTheme="minorHAnsi" w:cstheme="minorHAnsi"/>
                      <w:sz w:val="16"/>
                    </w:rPr>
                    <w:fldChar w:fldCharType="end"/>
                  </w:r>
                  <w:r w:rsidRPr="00D676B3">
                    <w:rPr>
                      <w:rFonts w:asciiTheme="minorHAnsi" w:hAnsiTheme="minorHAnsi" w:cstheme="minorHAnsi"/>
                      <w:sz w:val="16"/>
                      <w:lang w:val="en-GB"/>
                    </w:rPr>
                    <w:t xml:space="preserve"> of </w:t>
                  </w:r>
                  <w:r w:rsidRPr="00D676B3">
                    <w:rPr>
                      <w:rFonts w:asciiTheme="minorHAnsi" w:hAnsiTheme="minorHAnsi" w:cstheme="minorHAnsi"/>
                      <w:sz w:val="16"/>
                    </w:rPr>
                    <w:fldChar w:fldCharType="begin"/>
                  </w:r>
                  <w:r w:rsidRPr="00D676B3">
                    <w:rPr>
                      <w:rFonts w:asciiTheme="minorHAnsi" w:hAnsiTheme="minorHAnsi" w:cstheme="minorHAnsi"/>
                      <w:sz w:val="16"/>
                      <w:lang w:val="en-GB"/>
                    </w:rPr>
                    <w:instrText>NUMPAGES</w:instrText>
                  </w:r>
                  <w:r w:rsidRPr="00D676B3">
                    <w:rPr>
                      <w:rFonts w:asciiTheme="minorHAnsi" w:hAnsiTheme="minorHAnsi" w:cstheme="minorHAnsi"/>
                      <w:sz w:val="16"/>
                    </w:rPr>
                    <w:fldChar w:fldCharType="separate"/>
                  </w:r>
                  <w:r w:rsidR="00C62D29">
                    <w:rPr>
                      <w:rFonts w:asciiTheme="minorHAnsi" w:hAnsiTheme="minorHAnsi" w:cstheme="minorHAnsi"/>
                      <w:noProof/>
                      <w:sz w:val="16"/>
                      <w:lang w:val="en-GB"/>
                    </w:rPr>
                    <w:t>118</w:t>
                  </w:r>
                  <w:r w:rsidRPr="00D676B3">
                    <w:rPr>
                      <w:rFonts w:asciiTheme="minorHAnsi" w:hAnsiTheme="minorHAnsi" w:cstheme="minorHAnsi"/>
                      <w:sz w:val="16"/>
                    </w:rPr>
                    <w:fldChar w:fldCharType="end"/>
                  </w:r>
                </w:p>
              </w:sdtContent>
            </w:sdt>
          </w:sdtContent>
        </w:sdt>
        <w:p w14:paraId="597413CF" w14:textId="41AB5DDE" w:rsidR="00F1247F" w:rsidRPr="00D676B3" w:rsidRDefault="00F1247F" w:rsidP="002A7B7F">
          <w:pPr>
            <w:pStyle w:val="Fuzeile"/>
            <w:jc w:val="right"/>
            <w:rPr>
              <w:rFonts w:asciiTheme="minorHAnsi" w:hAnsiTheme="minorHAnsi" w:cstheme="minorHAnsi"/>
              <w:sz w:val="16"/>
              <w:lang w:val="en-GB"/>
            </w:rPr>
          </w:pPr>
          <w:r w:rsidRPr="00D676B3">
            <w:rPr>
              <w:rFonts w:asciiTheme="minorHAnsi" w:hAnsiTheme="minorHAnsi" w:cstheme="minorHAnsi"/>
              <w:sz w:val="16"/>
              <w:lang w:val="en-GB"/>
            </w:rPr>
            <w:t>Sponsor</w:t>
          </w:r>
          <w:r w:rsidRPr="00D676B3">
            <w:rPr>
              <w:rFonts w:asciiTheme="minorHAnsi" w:hAnsiTheme="minorHAnsi" w:cstheme="minorHAnsi"/>
              <w:spacing w:val="-4"/>
              <w:sz w:val="16"/>
              <w:lang w:val="en-GB"/>
            </w:rPr>
            <w:t xml:space="preserve"> </w:t>
          </w:r>
          <w:r w:rsidRPr="00D676B3">
            <w:rPr>
              <w:rFonts w:asciiTheme="minorHAnsi" w:hAnsiTheme="minorHAnsi" w:cstheme="minorHAnsi"/>
              <w:sz w:val="16"/>
              <w:lang w:val="en-GB"/>
            </w:rPr>
            <w:t xml:space="preserve">Code: </w:t>
          </w:r>
        </w:p>
        <w:p w14:paraId="5528E103" w14:textId="77777777" w:rsidR="00F1247F" w:rsidRPr="00D676B3" w:rsidRDefault="00F1247F" w:rsidP="00B2280E">
          <w:pPr>
            <w:pStyle w:val="Textkrper"/>
            <w:jc w:val="right"/>
            <w:rPr>
              <w:rFonts w:asciiTheme="minorHAnsi" w:hAnsiTheme="minorHAnsi" w:cstheme="minorHAnsi"/>
              <w:sz w:val="16"/>
              <w:szCs w:val="16"/>
              <w:lang w:val="en-GB"/>
            </w:rPr>
          </w:pPr>
          <w:r w:rsidRPr="00D676B3">
            <w:rPr>
              <w:rFonts w:asciiTheme="minorHAnsi" w:hAnsiTheme="minorHAnsi" w:cstheme="minorHAnsi"/>
              <w:sz w:val="16"/>
              <w:lang w:val="en-GB"/>
            </w:rPr>
            <w:t>PLATO</w:t>
          </w:r>
        </w:p>
      </w:tc>
    </w:tr>
  </w:tbl>
  <w:p w14:paraId="6802A823" w14:textId="77777777" w:rsidR="00F1247F" w:rsidRPr="00B2280E" w:rsidRDefault="00F1247F" w:rsidP="00B2280E">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D617A"/>
    <w:multiLevelType w:val="hybridMultilevel"/>
    <w:tmpl w:val="AE3813EC"/>
    <w:lvl w:ilvl="0" w:tplc="B0CAC86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01FC0"/>
    <w:multiLevelType w:val="hybridMultilevel"/>
    <w:tmpl w:val="A4CA4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642786"/>
    <w:multiLevelType w:val="hybridMultilevel"/>
    <w:tmpl w:val="FEBACB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580ECA"/>
    <w:multiLevelType w:val="hybridMultilevel"/>
    <w:tmpl w:val="F768E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EF2D15"/>
    <w:multiLevelType w:val="hybridMultilevel"/>
    <w:tmpl w:val="9E5EE3A4"/>
    <w:lvl w:ilvl="0" w:tplc="04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EC4225B"/>
    <w:multiLevelType w:val="hybridMultilevel"/>
    <w:tmpl w:val="76EE2CAC"/>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F4272"/>
    <w:multiLevelType w:val="hybridMultilevel"/>
    <w:tmpl w:val="B930E8EE"/>
    <w:lvl w:ilvl="0" w:tplc="3D38E3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1B1494"/>
    <w:multiLevelType w:val="hybridMultilevel"/>
    <w:tmpl w:val="27B832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103EEF"/>
    <w:multiLevelType w:val="hybridMultilevel"/>
    <w:tmpl w:val="2976044A"/>
    <w:lvl w:ilvl="0" w:tplc="57B8A9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C200BA"/>
    <w:multiLevelType w:val="hybridMultilevel"/>
    <w:tmpl w:val="F0A23506"/>
    <w:lvl w:ilvl="0" w:tplc="04090001">
      <w:start w:val="1"/>
      <w:numFmt w:val="bullet"/>
      <w:lvlText w:val=""/>
      <w:lvlJc w:val="left"/>
      <w:pPr>
        <w:ind w:left="720" w:hanging="360"/>
      </w:pPr>
      <w:rPr>
        <w:rFonts w:ascii="Symbol" w:hAnsi="Symbol" w:hint="default"/>
      </w:rPr>
    </w:lvl>
    <w:lvl w:ilvl="1" w:tplc="7082A90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690494"/>
    <w:multiLevelType w:val="hybridMultilevel"/>
    <w:tmpl w:val="C4B8430C"/>
    <w:lvl w:ilvl="0" w:tplc="7082A904">
      <w:numFmt w:val="bullet"/>
      <w:lvlText w:val="•"/>
      <w:lvlJc w:val="left"/>
      <w:pPr>
        <w:ind w:left="360" w:hanging="360"/>
      </w:pPr>
      <w:rPr>
        <w:rFonts w:ascii="Arial" w:eastAsia="Times New Roman"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2211605"/>
    <w:multiLevelType w:val="hybridMultilevel"/>
    <w:tmpl w:val="6F30EE4C"/>
    <w:lvl w:ilvl="0" w:tplc="8E585ED4">
      <w:start w:val="1"/>
      <w:numFmt w:val="decimal"/>
      <w:lvlText w:val="(%1)"/>
      <w:lvlJc w:val="left"/>
      <w:pPr>
        <w:ind w:left="699" w:hanging="360"/>
      </w:pPr>
      <w:rPr>
        <w:rFonts w:hint="default"/>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12" w15:restartNumberingAfterBreak="0">
    <w:nsid w:val="222C23EA"/>
    <w:multiLevelType w:val="hybridMultilevel"/>
    <w:tmpl w:val="EFD8B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3DD0477"/>
    <w:multiLevelType w:val="hybridMultilevel"/>
    <w:tmpl w:val="F2C04E2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24627E98"/>
    <w:multiLevelType w:val="hybridMultilevel"/>
    <w:tmpl w:val="D7881B06"/>
    <w:lvl w:ilvl="0" w:tplc="1E30A21E">
      <w:start w:val="1"/>
      <w:numFmt w:val="upperRoman"/>
      <w:lvlText w:val="%1"/>
      <w:lvlJc w:val="left"/>
      <w:pPr>
        <w:ind w:left="894"/>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1" w:tplc="0BA4E05A">
      <w:start w:val="1"/>
      <w:numFmt w:val="lowerLetter"/>
      <w:lvlText w:val="%2"/>
      <w:lvlJc w:val="left"/>
      <w:pPr>
        <w:ind w:left="133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2" w:tplc="9CF6EE90">
      <w:start w:val="1"/>
      <w:numFmt w:val="lowerRoman"/>
      <w:lvlText w:val="%3"/>
      <w:lvlJc w:val="left"/>
      <w:pPr>
        <w:ind w:left="205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3" w:tplc="A62C90FE">
      <w:start w:val="1"/>
      <w:numFmt w:val="decimal"/>
      <w:lvlText w:val="%4"/>
      <w:lvlJc w:val="left"/>
      <w:pPr>
        <w:ind w:left="277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4" w:tplc="E496D5DE">
      <w:start w:val="1"/>
      <w:numFmt w:val="lowerLetter"/>
      <w:lvlText w:val="%5"/>
      <w:lvlJc w:val="left"/>
      <w:pPr>
        <w:ind w:left="349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5" w:tplc="4C8C306A">
      <w:start w:val="1"/>
      <w:numFmt w:val="lowerRoman"/>
      <w:lvlText w:val="%6"/>
      <w:lvlJc w:val="left"/>
      <w:pPr>
        <w:ind w:left="421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6" w:tplc="BEBA79A6">
      <w:start w:val="1"/>
      <w:numFmt w:val="decimal"/>
      <w:lvlText w:val="%7"/>
      <w:lvlJc w:val="left"/>
      <w:pPr>
        <w:ind w:left="493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7" w:tplc="50C61C96">
      <w:start w:val="1"/>
      <w:numFmt w:val="lowerLetter"/>
      <w:lvlText w:val="%8"/>
      <w:lvlJc w:val="left"/>
      <w:pPr>
        <w:ind w:left="565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8" w:tplc="0FDA64A8">
      <w:start w:val="1"/>
      <w:numFmt w:val="lowerRoman"/>
      <w:lvlText w:val="%9"/>
      <w:lvlJc w:val="left"/>
      <w:pPr>
        <w:ind w:left="637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abstractNum>
  <w:abstractNum w:abstractNumId="15" w15:restartNumberingAfterBreak="0">
    <w:nsid w:val="2AA418F2"/>
    <w:multiLevelType w:val="hybridMultilevel"/>
    <w:tmpl w:val="78A6EC7C"/>
    <w:lvl w:ilvl="0" w:tplc="7082A90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ACA4991"/>
    <w:multiLevelType w:val="hybridMultilevel"/>
    <w:tmpl w:val="20DABF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8EE42F62">
      <w:numFmt w:val="bullet"/>
      <w:lvlText w:val="-"/>
      <w:lvlJc w:val="left"/>
      <w:pPr>
        <w:ind w:left="2880" w:hanging="360"/>
      </w:pPr>
      <w:rPr>
        <w:rFonts w:ascii="Arial" w:eastAsiaTheme="minorHAnsi"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4A3F47"/>
    <w:multiLevelType w:val="hybridMultilevel"/>
    <w:tmpl w:val="A2A62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BD537C"/>
    <w:multiLevelType w:val="hybridMultilevel"/>
    <w:tmpl w:val="20EEA86A"/>
    <w:lvl w:ilvl="0" w:tplc="7082A90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1E54EAF"/>
    <w:multiLevelType w:val="multilevel"/>
    <w:tmpl w:val="007CD1D8"/>
    <w:lvl w:ilvl="0">
      <w:start w:val="1"/>
      <w:numFmt w:val="decimal"/>
      <w:pStyle w:val="berschrift1"/>
      <w:lvlText w:val="%1"/>
      <w:lvlJc w:val="left"/>
      <w:pPr>
        <w:ind w:left="432" w:hanging="432"/>
      </w:pPr>
      <w:rPr>
        <w:rFonts w:asciiTheme="minorHAnsi" w:hAnsiTheme="minorHAnsi" w:cstheme="minorHAnsi" w:hint="default"/>
      </w:rPr>
    </w:lvl>
    <w:lvl w:ilvl="1">
      <w:start w:val="1"/>
      <w:numFmt w:val="decimal"/>
      <w:pStyle w:val="berschrift"/>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1287"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0" w15:restartNumberingAfterBreak="0">
    <w:nsid w:val="36BB7386"/>
    <w:multiLevelType w:val="hybridMultilevel"/>
    <w:tmpl w:val="42866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7917CAC"/>
    <w:multiLevelType w:val="hybridMultilevel"/>
    <w:tmpl w:val="DF02D7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7C22A4"/>
    <w:multiLevelType w:val="hybridMultilevel"/>
    <w:tmpl w:val="CA06F132"/>
    <w:lvl w:ilvl="0" w:tplc="7082A90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D146E11"/>
    <w:multiLevelType w:val="hybridMultilevel"/>
    <w:tmpl w:val="A3882176"/>
    <w:lvl w:ilvl="0" w:tplc="08090001">
      <w:start w:val="1"/>
      <w:numFmt w:val="bullet"/>
      <w:lvlText w:val=""/>
      <w:lvlJc w:val="left"/>
      <w:pPr>
        <w:ind w:left="946" w:hanging="360"/>
      </w:pPr>
      <w:rPr>
        <w:rFonts w:ascii="Symbol" w:hAnsi="Symbol" w:hint="default"/>
      </w:rPr>
    </w:lvl>
    <w:lvl w:ilvl="1" w:tplc="04070003" w:tentative="1">
      <w:start w:val="1"/>
      <w:numFmt w:val="bullet"/>
      <w:lvlText w:val="o"/>
      <w:lvlJc w:val="left"/>
      <w:pPr>
        <w:ind w:left="1666" w:hanging="360"/>
      </w:pPr>
      <w:rPr>
        <w:rFonts w:ascii="Courier New" w:hAnsi="Courier New" w:cs="Courier New" w:hint="default"/>
      </w:rPr>
    </w:lvl>
    <w:lvl w:ilvl="2" w:tplc="04070005" w:tentative="1">
      <w:start w:val="1"/>
      <w:numFmt w:val="bullet"/>
      <w:lvlText w:val=""/>
      <w:lvlJc w:val="left"/>
      <w:pPr>
        <w:ind w:left="2386" w:hanging="360"/>
      </w:pPr>
      <w:rPr>
        <w:rFonts w:ascii="Wingdings" w:hAnsi="Wingdings" w:hint="default"/>
      </w:rPr>
    </w:lvl>
    <w:lvl w:ilvl="3" w:tplc="04070001" w:tentative="1">
      <w:start w:val="1"/>
      <w:numFmt w:val="bullet"/>
      <w:lvlText w:val=""/>
      <w:lvlJc w:val="left"/>
      <w:pPr>
        <w:ind w:left="3106" w:hanging="360"/>
      </w:pPr>
      <w:rPr>
        <w:rFonts w:ascii="Symbol" w:hAnsi="Symbol" w:hint="default"/>
      </w:rPr>
    </w:lvl>
    <w:lvl w:ilvl="4" w:tplc="04070003" w:tentative="1">
      <w:start w:val="1"/>
      <w:numFmt w:val="bullet"/>
      <w:lvlText w:val="o"/>
      <w:lvlJc w:val="left"/>
      <w:pPr>
        <w:ind w:left="3826" w:hanging="360"/>
      </w:pPr>
      <w:rPr>
        <w:rFonts w:ascii="Courier New" w:hAnsi="Courier New" w:cs="Courier New" w:hint="default"/>
      </w:rPr>
    </w:lvl>
    <w:lvl w:ilvl="5" w:tplc="04070005" w:tentative="1">
      <w:start w:val="1"/>
      <w:numFmt w:val="bullet"/>
      <w:lvlText w:val=""/>
      <w:lvlJc w:val="left"/>
      <w:pPr>
        <w:ind w:left="4546" w:hanging="360"/>
      </w:pPr>
      <w:rPr>
        <w:rFonts w:ascii="Wingdings" w:hAnsi="Wingdings" w:hint="default"/>
      </w:rPr>
    </w:lvl>
    <w:lvl w:ilvl="6" w:tplc="04070001" w:tentative="1">
      <w:start w:val="1"/>
      <w:numFmt w:val="bullet"/>
      <w:lvlText w:val=""/>
      <w:lvlJc w:val="left"/>
      <w:pPr>
        <w:ind w:left="5266" w:hanging="360"/>
      </w:pPr>
      <w:rPr>
        <w:rFonts w:ascii="Symbol" w:hAnsi="Symbol" w:hint="default"/>
      </w:rPr>
    </w:lvl>
    <w:lvl w:ilvl="7" w:tplc="04070003" w:tentative="1">
      <w:start w:val="1"/>
      <w:numFmt w:val="bullet"/>
      <w:lvlText w:val="o"/>
      <w:lvlJc w:val="left"/>
      <w:pPr>
        <w:ind w:left="5986" w:hanging="360"/>
      </w:pPr>
      <w:rPr>
        <w:rFonts w:ascii="Courier New" w:hAnsi="Courier New" w:cs="Courier New" w:hint="default"/>
      </w:rPr>
    </w:lvl>
    <w:lvl w:ilvl="8" w:tplc="04070005" w:tentative="1">
      <w:start w:val="1"/>
      <w:numFmt w:val="bullet"/>
      <w:lvlText w:val=""/>
      <w:lvlJc w:val="left"/>
      <w:pPr>
        <w:ind w:left="6706" w:hanging="360"/>
      </w:pPr>
      <w:rPr>
        <w:rFonts w:ascii="Wingdings" w:hAnsi="Wingdings" w:hint="default"/>
      </w:rPr>
    </w:lvl>
  </w:abstractNum>
  <w:abstractNum w:abstractNumId="24" w15:restartNumberingAfterBreak="0">
    <w:nsid w:val="3DD01011"/>
    <w:multiLevelType w:val="hybridMultilevel"/>
    <w:tmpl w:val="5D9EF63A"/>
    <w:lvl w:ilvl="0" w:tplc="67127DE0">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DA6730"/>
    <w:multiLevelType w:val="hybridMultilevel"/>
    <w:tmpl w:val="CC7AE9EE"/>
    <w:lvl w:ilvl="0" w:tplc="04090001">
      <w:start w:val="1"/>
      <w:numFmt w:val="bullet"/>
      <w:lvlText w:val=""/>
      <w:lvlJc w:val="left"/>
      <w:pPr>
        <w:ind w:left="720" w:hanging="360"/>
      </w:pPr>
      <w:rPr>
        <w:rFonts w:ascii="Symbol" w:hAnsi="Symbol" w:hint="default"/>
      </w:rPr>
    </w:lvl>
    <w:lvl w:ilvl="1" w:tplc="FFFFFFFF">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B1E5A2E"/>
    <w:multiLevelType w:val="hybridMultilevel"/>
    <w:tmpl w:val="3E943FC0"/>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DA547E2"/>
    <w:multiLevelType w:val="multilevel"/>
    <w:tmpl w:val="94EE1D8C"/>
    <w:lvl w:ilvl="0">
      <w:start w:val="14"/>
      <w:numFmt w:val="decimal"/>
      <w:lvlText w:val="%1."/>
      <w:lvlJc w:val="left"/>
      <w:pPr>
        <w:ind w:left="965" w:hanging="567"/>
      </w:pPr>
      <w:rPr>
        <w:rFonts w:ascii="Arial" w:eastAsia="Arial" w:hAnsi="Arial" w:cs="Arial" w:hint="default"/>
        <w:b/>
        <w:bCs/>
        <w:i w:val="0"/>
        <w:iCs w:val="0"/>
        <w:color w:val="0D0D0D"/>
        <w:w w:val="99"/>
        <w:sz w:val="24"/>
        <w:szCs w:val="24"/>
        <w:lang w:val="de-DE" w:eastAsia="en-US" w:bidi="ar-SA"/>
      </w:rPr>
    </w:lvl>
    <w:lvl w:ilvl="1">
      <w:start w:val="1"/>
      <w:numFmt w:val="decimal"/>
      <w:lvlText w:val="%1.%2."/>
      <w:lvlJc w:val="left"/>
      <w:pPr>
        <w:ind w:left="965" w:hanging="567"/>
      </w:pPr>
      <w:rPr>
        <w:rFonts w:ascii="Arial" w:eastAsia="Arial" w:hAnsi="Arial" w:cs="Arial" w:hint="default"/>
        <w:b w:val="0"/>
        <w:bCs w:val="0"/>
        <w:i w:val="0"/>
        <w:iCs w:val="0"/>
        <w:spacing w:val="-4"/>
        <w:w w:val="100"/>
        <w:sz w:val="22"/>
        <w:szCs w:val="22"/>
        <w:lang w:val="de-DE" w:eastAsia="en-US" w:bidi="ar-SA"/>
      </w:rPr>
    </w:lvl>
    <w:lvl w:ilvl="2">
      <w:numFmt w:val="bullet"/>
      <w:lvlText w:val=""/>
      <w:lvlJc w:val="left"/>
      <w:pPr>
        <w:ind w:left="1478" w:hanging="360"/>
      </w:pPr>
      <w:rPr>
        <w:rFonts w:ascii="Symbol" w:eastAsia="Symbol" w:hAnsi="Symbol" w:cs="Symbol" w:hint="default"/>
        <w:b w:val="0"/>
        <w:bCs w:val="0"/>
        <w:i w:val="0"/>
        <w:iCs w:val="0"/>
        <w:color w:val="0D0D0D"/>
        <w:w w:val="100"/>
        <w:sz w:val="22"/>
        <w:szCs w:val="22"/>
        <w:lang w:val="de-DE" w:eastAsia="en-US" w:bidi="ar-SA"/>
      </w:rPr>
    </w:lvl>
    <w:lvl w:ilvl="3">
      <w:numFmt w:val="bullet"/>
      <w:lvlText w:val="•"/>
      <w:lvlJc w:val="left"/>
      <w:pPr>
        <w:ind w:left="3432" w:hanging="360"/>
      </w:pPr>
      <w:rPr>
        <w:rFonts w:hint="default"/>
        <w:lang w:val="de-DE" w:eastAsia="en-US" w:bidi="ar-SA"/>
      </w:rPr>
    </w:lvl>
    <w:lvl w:ilvl="4">
      <w:numFmt w:val="bullet"/>
      <w:lvlText w:val="•"/>
      <w:lvlJc w:val="left"/>
      <w:pPr>
        <w:ind w:left="4408" w:hanging="360"/>
      </w:pPr>
      <w:rPr>
        <w:rFonts w:hint="default"/>
        <w:lang w:val="de-DE" w:eastAsia="en-US" w:bidi="ar-SA"/>
      </w:rPr>
    </w:lvl>
    <w:lvl w:ilvl="5">
      <w:numFmt w:val="bullet"/>
      <w:lvlText w:val="•"/>
      <w:lvlJc w:val="left"/>
      <w:pPr>
        <w:ind w:left="5385" w:hanging="360"/>
      </w:pPr>
      <w:rPr>
        <w:rFonts w:hint="default"/>
        <w:lang w:val="de-DE" w:eastAsia="en-US" w:bidi="ar-SA"/>
      </w:rPr>
    </w:lvl>
    <w:lvl w:ilvl="6">
      <w:numFmt w:val="bullet"/>
      <w:lvlText w:val="•"/>
      <w:lvlJc w:val="left"/>
      <w:pPr>
        <w:ind w:left="6361" w:hanging="360"/>
      </w:pPr>
      <w:rPr>
        <w:rFonts w:hint="default"/>
        <w:lang w:val="de-DE" w:eastAsia="en-US" w:bidi="ar-SA"/>
      </w:rPr>
    </w:lvl>
    <w:lvl w:ilvl="7">
      <w:numFmt w:val="bullet"/>
      <w:lvlText w:val="•"/>
      <w:lvlJc w:val="left"/>
      <w:pPr>
        <w:ind w:left="7337" w:hanging="360"/>
      </w:pPr>
      <w:rPr>
        <w:rFonts w:hint="default"/>
        <w:lang w:val="de-DE" w:eastAsia="en-US" w:bidi="ar-SA"/>
      </w:rPr>
    </w:lvl>
    <w:lvl w:ilvl="8">
      <w:numFmt w:val="bullet"/>
      <w:lvlText w:val="•"/>
      <w:lvlJc w:val="left"/>
      <w:pPr>
        <w:ind w:left="8313" w:hanging="360"/>
      </w:pPr>
      <w:rPr>
        <w:rFonts w:hint="default"/>
        <w:lang w:val="de-DE" w:eastAsia="en-US" w:bidi="ar-SA"/>
      </w:rPr>
    </w:lvl>
  </w:abstractNum>
  <w:abstractNum w:abstractNumId="28" w15:restartNumberingAfterBreak="0">
    <w:nsid w:val="61B119D2"/>
    <w:multiLevelType w:val="hybridMultilevel"/>
    <w:tmpl w:val="70FC0FF0"/>
    <w:lvl w:ilvl="0" w:tplc="3B800A5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32E3A3A"/>
    <w:multiLevelType w:val="hybridMultilevel"/>
    <w:tmpl w:val="A4C8FDFE"/>
    <w:lvl w:ilvl="0" w:tplc="E340BEF8">
      <w:start w:val="1"/>
      <w:numFmt w:val="decimal"/>
      <w:pStyle w:val="Appendices"/>
      <w:lvlText w:val="Appendix %1"/>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418335D"/>
    <w:multiLevelType w:val="hybridMultilevel"/>
    <w:tmpl w:val="61DEE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27312"/>
    <w:multiLevelType w:val="hybridMultilevel"/>
    <w:tmpl w:val="B616F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21881"/>
    <w:multiLevelType w:val="hybridMultilevel"/>
    <w:tmpl w:val="E63C1F26"/>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B056375"/>
    <w:multiLevelType w:val="hybridMultilevel"/>
    <w:tmpl w:val="AE1E3554"/>
    <w:lvl w:ilvl="0" w:tplc="0407000B">
      <w:start w:val="1"/>
      <w:numFmt w:val="bullet"/>
      <w:lvlText w:val=""/>
      <w:lvlJc w:val="left"/>
      <w:pPr>
        <w:ind w:left="619" w:hanging="360"/>
      </w:pPr>
      <w:rPr>
        <w:rFonts w:ascii="Wingdings" w:hAnsi="Wingdings" w:hint="default"/>
      </w:rPr>
    </w:lvl>
    <w:lvl w:ilvl="1" w:tplc="04070003" w:tentative="1">
      <w:start w:val="1"/>
      <w:numFmt w:val="bullet"/>
      <w:lvlText w:val="o"/>
      <w:lvlJc w:val="left"/>
      <w:pPr>
        <w:ind w:left="1339" w:hanging="360"/>
      </w:pPr>
      <w:rPr>
        <w:rFonts w:ascii="Courier New" w:hAnsi="Courier New" w:cs="Courier New" w:hint="default"/>
      </w:rPr>
    </w:lvl>
    <w:lvl w:ilvl="2" w:tplc="04070005" w:tentative="1">
      <w:start w:val="1"/>
      <w:numFmt w:val="bullet"/>
      <w:lvlText w:val=""/>
      <w:lvlJc w:val="left"/>
      <w:pPr>
        <w:ind w:left="2059" w:hanging="360"/>
      </w:pPr>
      <w:rPr>
        <w:rFonts w:ascii="Wingdings" w:hAnsi="Wingdings" w:hint="default"/>
      </w:rPr>
    </w:lvl>
    <w:lvl w:ilvl="3" w:tplc="04070001" w:tentative="1">
      <w:start w:val="1"/>
      <w:numFmt w:val="bullet"/>
      <w:lvlText w:val=""/>
      <w:lvlJc w:val="left"/>
      <w:pPr>
        <w:ind w:left="2779" w:hanging="360"/>
      </w:pPr>
      <w:rPr>
        <w:rFonts w:ascii="Symbol" w:hAnsi="Symbol" w:hint="default"/>
      </w:rPr>
    </w:lvl>
    <w:lvl w:ilvl="4" w:tplc="04070003" w:tentative="1">
      <w:start w:val="1"/>
      <w:numFmt w:val="bullet"/>
      <w:lvlText w:val="o"/>
      <w:lvlJc w:val="left"/>
      <w:pPr>
        <w:ind w:left="3499" w:hanging="360"/>
      </w:pPr>
      <w:rPr>
        <w:rFonts w:ascii="Courier New" w:hAnsi="Courier New" w:cs="Courier New" w:hint="default"/>
      </w:rPr>
    </w:lvl>
    <w:lvl w:ilvl="5" w:tplc="04070005" w:tentative="1">
      <w:start w:val="1"/>
      <w:numFmt w:val="bullet"/>
      <w:lvlText w:val=""/>
      <w:lvlJc w:val="left"/>
      <w:pPr>
        <w:ind w:left="4219" w:hanging="360"/>
      </w:pPr>
      <w:rPr>
        <w:rFonts w:ascii="Wingdings" w:hAnsi="Wingdings" w:hint="default"/>
      </w:rPr>
    </w:lvl>
    <w:lvl w:ilvl="6" w:tplc="04070001" w:tentative="1">
      <w:start w:val="1"/>
      <w:numFmt w:val="bullet"/>
      <w:lvlText w:val=""/>
      <w:lvlJc w:val="left"/>
      <w:pPr>
        <w:ind w:left="4939" w:hanging="360"/>
      </w:pPr>
      <w:rPr>
        <w:rFonts w:ascii="Symbol" w:hAnsi="Symbol" w:hint="default"/>
      </w:rPr>
    </w:lvl>
    <w:lvl w:ilvl="7" w:tplc="04070003" w:tentative="1">
      <w:start w:val="1"/>
      <w:numFmt w:val="bullet"/>
      <w:lvlText w:val="o"/>
      <w:lvlJc w:val="left"/>
      <w:pPr>
        <w:ind w:left="5659" w:hanging="360"/>
      </w:pPr>
      <w:rPr>
        <w:rFonts w:ascii="Courier New" w:hAnsi="Courier New" w:cs="Courier New" w:hint="default"/>
      </w:rPr>
    </w:lvl>
    <w:lvl w:ilvl="8" w:tplc="04070005" w:tentative="1">
      <w:start w:val="1"/>
      <w:numFmt w:val="bullet"/>
      <w:lvlText w:val=""/>
      <w:lvlJc w:val="left"/>
      <w:pPr>
        <w:ind w:left="6379" w:hanging="360"/>
      </w:pPr>
      <w:rPr>
        <w:rFonts w:ascii="Wingdings" w:hAnsi="Wingdings" w:hint="default"/>
      </w:rPr>
    </w:lvl>
  </w:abstractNum>
  <w:abstractNum w:abstractNumId="34" w15:restartNumberingAfterBreak="0">
    <w:nsid w:val="6C2E6D1C"/>
    <w:multiLevelType w:val="hybridMultilevel"/>
    <w:tmpl w:val="55BA4F0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D44265B"/>
    <w:multiLevelType w:val="hybridMultilevel"/>
    <w:tmpl w:val="8EE68CA4"/>
    <w:lvl w:ilvl="0" w:tplc="75D4AECE">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EB2028B"/>
    <w:multiLevelType w:val="hybridMultilevel"/>
    <w:tmpl w:val="67BC2C4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16040BC"/>
    <w:multiLevelType w:val="hybridMultilevel"/>
    <w:tmpl w:val="1FD6E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C1CD0"/>
    <w:multiLevelType w:val="hybridMultilevel"/>
    <w:tmpl w:val="E2463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ED2491"/>
    <w:multiLevelType w:val="hybridMultilevel"/>
    <w:tmpl w:val="FC54D668"/>
    <w:lvl w:ilvl="0" w:tplc="391A1F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FB4AD4"/>
    <w:multiLevelType w:val="hybridMultilevel"/>
    <w:tmpl w:val="F2C04E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6826AC"/>
    <w:multiLevelType w:val="hybridMultilevel"/>
    <w:tmpl w:val="956CF1D4"/>
    <w:lvl w:ilvl="0" w:tplc="928443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2" w15:restartNumberingAfterBreak="0">
    <w:nsid w:val="77875837"/>
    <w:multiLevelType w:val="hybridMultilevel"/>
    <w:tmpl w:val="611E1BB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B7E5D02"/>
    <w:multiLevelType w:val="hybridMultilevel"/>
    <w:tmpl w:val="DF02D7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B928A2"/>
    <w:multiLevelType w:val="hybridMultilevel"/>
    <w:tmpl w:val="0C10399C"/>
    <w:lvl w:ilvl="0" w:tplc="71925D22">
      <w:start w:val="3"/>
      <w:numFmt w:val="upperRoman"/>
      <w:lvlText w:val="%1"/>
      <w:lvlJc w:val="left"/>
      <w:pPr>
        <w:ind w:left="904"/>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1" w:tplc="61845C7E">
      <w:start w:val="1"/>
      <w:numFmt w:val="lowerLetter"/>
      <w:lvlText w:val="%2"/>
      <w:lvlJc w:val="left"/>
      <w:pPr>
        <w:ind w:left="133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2" w:tplc="DE02AB42">
      <w:start w:val="1"/>
      <w:numFmt w:val="lowerRoman"/>
      <w:lvlText w:val="%3"/>
      <w:lvlJc w:val="left"/>
      <w:pPr>
        <w:ind w:left="205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3" w:tplc="A23C517C">
      <w:start w:val="1"/>
      <w:numFmt w:val="decimal"/>
      <w:lvlText w:val="%4"/>
      <w:lvlJc w:val="left"/>
      <w:pPr>
        <w:ind w:left="277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4" w:tplc="93DCC23A">
      <w:start w:val="1"/>
      <w:numFmt w:val="lowerLetter"/>
      <w:lvlText w:val="%5"/>
      <w:lvlJc w:val="left"/>
      <w:pPr>
        <w:ind w:left="349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5" w:tplc="A5367FCC">
      <w:start w:val="1"/>
      <w:numFmt w:val="lowerRoman"/>
      <w:lvlText w:val="%6"/>
      <w:lvlJc w:val="left"/>
      <w:pPr>
        <w:ind w:left="421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6" w:tplc="348658CA">
      <w:start w:val="1"/>
      <w:numFmt w:val="decimal"/>
      <w:lvlText w:val="%7"/>
      <w:lvlJc w:val="left"/>
      <w:pPr>
        <w:ind w:left="493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7" w:tplc="CDD4FC90">
      <w:start w:val="1"/>
      <w:numFmt w:val="lowerLetter"/>
      <w:lvlText w:val="%8"/>
      <w:lvlJc w:val="left"/>
      <w:pPr>
        <w:ind w:left="565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lvl w:ilvl="8" w:tplc="AD60AD4E">
      <w:start w:val="1"/>
      <w:numFmt w:val="lowerRoman"/>
      <w:lvlText w:val="%9"/>
      <w:lvlJc w:val="left"/>
      <w:pPr>
        <w:ind w:left="6376"/>
      </w:pPr>
      <w:rPr>
        <w:rFonts w:ascii="Calibri" w:eastAsia="Calibri" w:hAnsi="Calibri" w:cs="Calibri"/>
        <w:b w:val="0"/>
        <w:i w:val="0"/>
        <w:strike w:val="0"/>
        <w:dstrike w:val="0"/>
        <w:color w:val="181717"/>
        <w:sz w:val="14"/>
        <w:szCs w:val="14"/>
        <w:u w:val="none" w:color="000000"/>
        <w:bdr w:val="none" w:sz="0" w:space="0" w:color="auto"/>
        <w:shd w:val="clear" w:color="auto" w:fill="auto"/>
        <w:vertAlign w:val="baseline"/>
      </w:rPr>
    </w:lvl>
  </w:abstractNum>
  <w:abstractNum w:abstractNumId="45" w15:restartNumberingAfterBreak="0">
    <w:nsid w:val="7EE0188A"/>
    <w:multiLevelType w:val="hybridMultilevel"/>
    <w:tmpl w:val="2F983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D5668C"/>
    <w:multiLevelType w:val="multilevel"/>
    <w:tmpl w:val="3EC0BF9A"/>
    <w:lvl w:ilvl="0">
      <w:start w:val="1"/>
      <w:numFmt w:val="decimal"/>
      <w:lvlText w:val="%1."/>
      <w:lvlJc w:val="left"/>
      <w:pPr>
        <w:ind w:left="720" w:hanging="360"/>
      </w:pPr>
      <w:rPr>
        <w:rFonts w:hint="default"/>
      </w:rPr>
    </w:lvl>
    <w:lvl w:ilvl="1">
      <w:start w:val="2"/>
      <w:numFmt w:val="decimal"/>
      <w:isLgl/>
      <w:lvlText w:val="%1.%2."/>
      <w:lvlJc w:val="left"/>
      <w:pPr>
        <w:ind w:left="972" w:hanging="61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7"/>
  </w:num>
  <w:num w:numId="2">
    <w:abstractNumId w:val="16"/>
  </w:num>
  <w:num w:numId="3">
    <w:abstractNumId w:val="35"/>
  </w:num>
  <w:num w:numId="4">
    <w:abstractNumId w:val="42"/>
  </w:num>
  <w:num w:numId="5">
    <w:abstractNumId w:val="19"/>
  </w:num>
  <w:num w:numId="6">
    <w:abstractNumId w:val="29"/>
  </w:num>
  <w:num w:numId="7">
    <w:abstractNumId w:val="0"/>
  </w:num>
  <w:num w:numId="8">
    <w:abstractNumId w:val="33"/>
  </w:num>
  <w:num w:numId="9">
    <w:abstractNumId w:val="3"/>
  </w:num>
  <w:num w:numId="10">
    <w:abstractNumId w:val="2"/>
  </w:num>
  <w:num w:numId="11">
    <w:abstractNumId w:val="21"/>
  </w:num>
  <w:num w:numId="12">
    <w:abstractNumId w:val="32"/>
  </w:num>
  <w:num w:numId="13">
    <w:abstractNumId w:val="26"/>
  </w:num>
  <w:num w:numId="14">
    <w:abstractNumId w:val="36"/>
  </w:num>
  <w:num w:numId="15">
    <w:abstractNumId w:val="13"/>
  </w:num>
  <w:num w:numId="16">
    <w:abstractNumId w:val="43"/>
  </w:num>
  <w:num w:numId="17">
    <w:abstractNumId w:val="45"/>
  </w:num>
  <w:num w:numId="18">
    <w:abstractNumId w:val="30"/>
  </w:num>
  <w:num w:numId="19">
    <w:abstractNumId w:val="37"/>
  </w:num>
  <w:num w:numId="20">
    <w:abstractNumId w:val="24"/>
  </w:num>
  <w:num w:numId="21">
    <w:abstractNumId w:val="39"/>
  </w:num>
  <w:num w:numId="22">
    <w:abstractNumId w:val="46"/>
  </w:num>
  <w:num w:numId="23">
    <w:abstractNumId w:val="17"/>
  </w:num>
  <w:num w:numId="24">
    <w:abstractNumId w:val="40"/>
  </w:num>
  <w:num w:numId="25">
    <w:abstractNumId w:val="25"/>
  </w:num>
  <w:num w:numId="26">
    <w:abstractNumId w:val="1"/>
  </w:num>
  <w:num w:numId="27">
    <w:abstractNumId w:val="5"/>
  </w:num>
  <w:num w:numId="28">
    <w:abstractNumId w:val="9"/>
  </w:num>
  <w:num w:numId="29">
    <w:abstractNumId w:val="28"/>
  </w:num>
  <w:num w:numId="30">
    <w:abstractNumId w:val="15"/>
  </w:num>
  <w:num w:numId="31">
    <w:abstractNumId w:val="18"/>
  </w:num>
  <w:num w:numId="32">
    <w:abstractNumId w:val="10"/>
  </w:num>
  <w:num w:numId="33">
    <w:abstractNumId w:val="22"/>
  </w:num>
  <w:num w:numId="34">
    <w:abstractNumId w:val="8"/>
  </w:num>
  <w:num w:numId="35">
    <w:abstractNumId w:val="19"/>
    <w:lvlOverride w:ilvl="0">
      <w:startOverride w:val="10"/>
    </w:lvlOverride>
  </w:num>
  <w:num w:numId="36">
    <w:abstractNumId w:val="7"/>
  </w:num>
  <w:num w:numId="37">
    <w:abstractNumId w:val="31"/>
  </w:num>
  <w:num w:numId="38">
    <w:abstractNumId w:val="38"/>
  </w:num>
  <w:num w:numId="39">
    <w:abstractNumId w:val="14"/>
  </w:num>
  <w:num w:numId="40">
    <w:abstractNumId w:val="44"/>
  </w:num>
  <w:num w:numId="41">
    <w:abstractNumId w:val="34"/>
  </w:num>
  <w:num w:numId="42">
    <w:abstractNumId w:val="12"/>
  </w:num>
  <w:num w:numId="43">
    <w:abstractNumId w:val="41"/>
  </w:num>
  <w:num w:numId="44">
    <w:abstractNumId w:val="20"/>
  </w:num>
  <w:num w:numId="45">
    <w:abstractNumId w:val="6"/>
  </w:num>
  <w:num w:numId="46">
    <w:abstractNumId w:val="11"/>
  </w:num>
  <w:num w:numId="47">
    <w:abstractNumId w:val="23"/>
  </w:num>
  <w:num w:numId="48">
    <w:abstractNumId w:val="4"/>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öttcher, Sebastian">
    <w15:presenceInfo w15:providerId="None" w15:userId="Böttcher, Sebastian"/>
  </w15:person>
  <w15:person w15:author="Sebastian Böttcher">
    <w15:presenceInfo w15:providerId="Windows Live" w15:userId="8819f127aefd17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sv-SE" w:vendorID="64" w:dllVersion="0" w:nlCheck="1" w:checkStyle="0"/>
  <w:defaultTabStop w:val="113"/>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linical Oncolog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rvwvxa039xrz1eex0nx0ewpzrvf0wdffwve&quot;&gt;My EndNote Library&lt;record-ids&gt;&lt;item&gt;101&lt;/item&gt;&lt;item&gt;102&lt;/item&gt;&lt;item&gt;500&lt;/item&gt;&lt;item&gt;1536&lt;/item&gt;&lt;item&gt;1759&lt;/item&gt;&lt;item&gt;1850&lt;/item&gt;&lt;item&gt;1879&lt;/item&gt;&lt;item&gt;1902&lt;/item&gt;&lt;item&gt;1936&lt;/item&gt;&lt;item&gt;1938&lt;/item&gt;&lt;item&gt;1939&lt;/item&gt;&lt;item&gt;1943&lt;/item&gt;&lt;item&gt;1948&lt;/item&gt;&lt;item&gt;1951&lt;/item&gt;&lt;item&gt;1954&lt;/item&gt;&lt;item&gt;1955&lt;/item&gt;&lt;item&gt;1958&lt;/item&gt;&lt;item&gt;1959&lt;/item&gt;&lt;item&gt;1961&lt;/item&gt;&lt;item&gt;1962&lt;/item&gt;&lt;item&gt;1963&lt;/item&gt;&lt;item&gt;1964&lt;/item&gt;&lt;item&gt;1966&lt;/item&gt;&lt;item&gt;1968&lt;/item&gt;&lt;item&gt;1969&lt;/item&gt;&lt;item&gt;1970&lt;/item&gt;&lt;item&gt;1971&lt;/item&gt;&lt;item&gt;1972&lt;/item&gt;&lt;item&gt;1974&lt;/item&gt;&lt;item&gt;1975&lt;/item&gt;&lt;item&gt;1976&lt;/item&gt;&lt;item&gt;1977&lt;/item&gt;&lt;item&gt;1978&lt;/item&gt;&lt;item&gt;1980&lt;/item&gt;&lt;item&gt;1981&lt;/item&gt;&lt;item&gt;1982&lt;/item&gt;&lt;item&gt;1983&lt;/item&gt;&lt;item&gt;1984&lt;/item&gt;&lt;item&gt;1985&lt;/item&gt;&lt;item&gt;1986&lt;/item&gt;&lt;item&gt;1987&lt;/item&gt;&lt;item&gt;1988&lt;/item&gt;&lt;item&gt;1989&lt;/item&gt;&lt;item&gt;1990&lt;/item&gt;&lt;item&gt;1991&lt;/item&gt;&lt;item&gt;1995&lt;/item&gt;&lt;item&gt;2001&lt;/item&gt;&lt;item&gt;2030&lt;/item&gt;&lt;item&gt;2037&lt;/item&gt;&lt;/record-ids&gt;&lt;/item&gt;&lt;/Libraries&gt;"/>
  </w:docVars>
  <w:rsids>
    <w:rsidRoot w:val="00756CAA"/>
    <w:rsid w:val="00001108"/>
    <w:rsid w:val="00001CA7"/>
    <w:rsid w:val="00002BD9"/>
    <w:rsid w:val="00004EE3"/>
    <w:rsid w:val="00005197"/>
    <w:rsid w:val="00006716"/>
    <w:rsid w:val="000068EE"/>
    <w:rsid w:val="00006B7D"/>
    <w:rsid w:val="00007270"/>
    <w:rsid w:val="000078CE"/>
    <w:rsid w:val="00007BAA"/>
    <w:rsid w:val="00010106"/>
    <w:rsid w:val="0001149B"/>
    <w:rsid w:val="000129FF"/>
    <w:rsid w:val="00013C34"/>
    <w:rsid w:val="00014884"/>
    <w:rsid w:val="000150DC"/>
    <w:rsid w:val="00015B69"/>
    <w:rsid w:val="00015BB7"/>
    <w:rsid w:val="00015DE3"/>
    <w:rsid w:val="0001774A"/>
    <w:rsid w:val="00017B5F"/>
    <w:rsid w:val="00017BE5"/>
    <w:rsid w:val="00017D78"/>
    <w:rsid w:val="000209FA"/>
    <w:rsid w:val="00020A98"/>
    <w:rsid w:val="00022B26"/>
    <w:rsid w:val="00023056"/>
    <w:rsid w:val="000233FD"/>
    <w:rsid w:val="00023B15"/>
    <w:rsid w:val="000243D1"/>
    <w:rsid w:val="00024A3E"/>
    <w:rsid w:val="00025614"/>
    <w:rsid w:val="00030126"/>
    <w:rsid w:val="00030CFB"/>
    <w:rsid w:val="00031568"/>
    <w:rsid w:val="00031B69"/>
    <w:rsid w:val="00032445"/>
    <w:rsid w:val="00032C50"/>
    <w:rsid w:val="00034511"/>
    <w:rsid w:val="000345D3"/>
    <w:rsid w:val="00035E54"/>
    <w:rsid w:val="00036A01"/>
    <w:rsid w:val="00036D22"/>
    <w:rsid w:val="00036E75"/>
    <w:rsid w:val="00040415"/>
    <w:rsid w:val="000404AE"/>
    <w:rsid w:val="00041D45"/>
    <w:rsid w:val="00042745"/>
    <w:rsid w:val="00042818"/>
    <w:rsid w:val="00043544"/>
    <w:rsid w:val="000436D5"/>
    <w:rsid w:val="00043C37"/>
    <w:rsid w:val="0004453C"/>
    <w:rsid w:val="00046C97"/>
    <w:rsid w:val="00050957"/>
    <w:rsid w:val="00052993"/>
    <w:rsid w:val="00054564"/>
    <w:rsid w:val="0005555F"/>
    <w:rsid w:val="0005560F"/>
    <w:rsid w:val="00056B99"/>
    <w:rsid w:val="00057539"/>
    <w:rsid w:val="0006090E"/>
    <w:rsid w:val="000614B4"/>
    <w:rsid w:val="000627D5"/>
    <w:rsid w:val="00062CAE"/>
    <w:rsid w:val="0006369F"/>
    <w:rsid w:val="00063D8A"/>
    <w:rsid w:val="00064B7D"/>
    <w:rsid w:val="00064EC0"/>
    <w:rsid w:val="00066170"/>
    <w:rsid w:val="00067294"/>
    <w:rsid w:val="00067BBF"/>
    <w:rsid w:val="00067F74"/>
    <w:rsid w:val="00070C24"/>
    <w:rsid w:val="00071740"/>
    <w:rsid w:val="00072117"/>
    <w:rsid w:val="0007293D"/>
    <w:rsid w:val="000736F2"/>
    <w:rsid w:val="000736F8"/>
    <w:rsid w:val="00075E63"/>
    <w:rsid w:val="000767B2"/>
    <w:rsid w:val="000768C2"/>
    <w:rsid w:val="000804BC"/>
    <w:rsid w:val="00080E5C"/>
    <w:rsid w:val="00081212"/>
    <w:rsid w:val="0008128A"/>
    <w:rsid w:val="000814BD"/>
    <w:rsid w:val="0008157E"/>
    <w:rsid w:val="0008212D"/>
    <w:rsid w:val="00082907"/>
    <w:rsid w:val="00083AD2"/>
    <w:rsid w:val="0008433B"/>
    <w:rsid w:val="00085123"/>
    <w:rsid w:val="00085E41"/>
    <w:rsid w:val="000871D9"/>
    <w:rsid w:val="00087210"/>
    <w:rsid w:val="00090525"/>
    <w:rsid w:val="00091478"/>
    <w:rsid w:val="00091A0F"/>
    <w:rsid w:val="00091B3D"/>
    <w:rsid w:val="00091D62"/>
    <w:rsid w:val="000932AC"/>
    <w:rsid w:val="0009409F"/>
    <w:rsid w:val="000940CB"/>
    <w:rsid w:val="00094312"/>
    <w:rsid w:val="00094D65"/>
    <w:rsid w:val="00095A6F"/>
    <w:rsid w:val="00096112"/>
    <w:rsid w:val="00096638"/>
    <w:rsid w:val="00097F9C"/>
    <w:rsid w:val="000A0C54"/>
    <w:rsid w:val="000A2437"/>
    <w:rsid w:val="000A2EC9"/>
    <w:rsid w:val="000A3E6C"/>
    <w:rsid w:val="000A4615"/>
    <w:rsid w:val="000A4DEF"/>
    <w:rsid w:val="000A7125"/>
    <w:rsid w:val="000A7152"/>
    <w:rsid w:val="000A74EC"/>
    <w:rsid w:val="000B267D"/>
    <w:rsid w:val="000B294C"/>
    <w:rsid w:val="000B442E"/>
    <w:rsid w:val="000B4C73"/>
    <w:rsid w:val="000B554E"/>
    <w:rsid w:val="000B6A4B"/>
    <w:rsid w:val="000C5E7A"/>
    <w:rsid w:val="000C5EBB"/>
    <w:rsid w:val="000C675E"/>
    <w:rsid w:val="000C69AE"/>
    <w:rsid w:val="000C7ECF"/>
    <w:rsid w:val="000D1D18"/>
    <w:rsid w:val="000D2699"/>
    <w:rsid w:val="000D35F1"/>
    <w:rsid w:val="000D3B76"/>
    <w:rsid w:val="000D3E15"/>
    <w:rsid w:val="000D42E9"/>
    <w:rsid w:val="000D6948"/>
    <w:rsid w:val="000D6A59"/>
    <w:rsid w:val="000E150A"/>
    <w:rsid w:val="000E168E"/>
    <w:rsid w:val="000E216A"/>
    <w:rsid w:val="000E35CC"/>
    <w:rsid w:val="000E550D"/>
    <w:rsid w:val="000E5E03"/>
    <w:rsid w:val="000E5EFA"/>
    <w:rsid w:val="000E6109"/>
    <w:rsid w:val="000E75FE"/>
    <w:rsid w:val="000E77B2"/>
    <w:rsid w:val="000F19D8"/>
    <w:rsid w:val="000F2357"/>
    <w:rsid w:val="000F2CA9"/>
    <w:rsid w:val="000F3768"/>
    <w:rsid w:val="000F42EA"/>
    <w:rsid w:val="000F44FB"/>
    <w:rsid w:val="000F473E"/>
    <w:rsid w:val="000F4A18"/>
    <w:rsid w:val="000F4D3F"/>
    <w:rsid w:val="000F5932"/>
    <w:rsid w:val="000F5EE0"/>
    <w:rsid w:val="000F7694"/>
    <w:rsid w:val="000F7C02"/>
    <w:rsid w:val="00100215"/>
    <w:rsid w:val="00101B54"/>
    <w:rsid w:val="00103E18"/>
    <w:rsid w:val="00103EAB"/>
    <w:rsid w:val="00104F94"/>
    <w:rsid w:val="001054DF"/>
    <w:rsid w:val="0010565D"/>
    <w:rsid w:val="00105F7B"/>
    <w:rsid w:val="00107024"/>
    <w:rsid w:val="001107E8"/>
    <w:rsid w:val="00110B77"/>
    <w:rsid w:val="00111F2E"/>
    <w:rsid w:val="00112A3A"/>
    <w:rsid w:val="00112F33"/>
    <w:rsid w:val="00114589"/>
    <w:rsid w:val="00115A6C"/>
    <w:rsid w:val="00115B50"/>
    <w:rsid w:val="001165BB"/>
    <w:rsid w:val="00121040"/>
    <w:rsid w:val="00121958"/>
    <w:rsid w:val="00121E15"/>
    <w:rsid w:val="0012229C"/>
    <w:rsid w:val="00122E6B"/>
    <w:rsid w:val="0012356C"/>
    <w:rsid w:val="00124AB8"/>
    <w:rsid w:val="00126A23"/>
    <w:rsid w:val="00126B59"/>
    <w:rsid w:val="0012729D"/>
    <w:rsid w:val="0012769F"/>
    <w:rsid w:val="00127BCB"/>
    <w:rsid w:val="00130A8E"/>
    <w:rsid w:val="0013459F"/>
    <w:rsid w:val="001356CC"/>
    <w:rsid w:val="00135891"/>
    <w:rsid w:val="00135E18"/>
    <w:rsid w:val="001364A1"/>
    <w:rsid w:val="001364C3"/>
    <w:rsid w:val="00140706"/>
    <w:rsid w:val="0014220F"/>
    <w:rsid w:val="001445A2"/>
    <w:rsid w:val="00145F77"/>
    <w:rsid w:val="001470FE"/>
    <w:rsid w:val="0015030E"/>
    <w:rsid w:val="001515DD"/>
    <w:rsid w:val="001545BF"/>
    <w:rsid w:val="00154BA7"/>
    <w:rsid w:val="0015541B"/>
    <w:rsid w:val="00155617"/>
    <w:rsid w:val="00155C2A"/>
    <w:rsid w:val="00155F70"/>
    <w:rsid w:val="001570AF"/>
    <w:rsid w:val="00157E19"/>
    <w:rsid w:val="0016239D"/>
    <w:rsid w:val="001628E6"/>
    <w:rsid w:val="0016323B"/>
    <w:rsid w:val="0016362B"/>
    <w:rsid w:val="00163C3A"/>
    <w:rsid w:val="001653B5"/>
    <w:rsid w:val="00165EDB"/>
    <w:rsid w:val="001662FF"/>
    <w:rsid w:val="001669DD"/>
    <w:rsid w:val="00170D04"/>
    <w:rsid w:val="001731CE"/>
    <w:rsid w:val="00173BE9"/>
    <w:rsid w:val="00174803"/>
    <w:rsid w:val="00174C91"/>
    <w:rsid w:val="00176559"/>
    <w:rsid w:val="00176953"/>
    <w:rsid w:val="00177ADF"/>
    <w:rsid w:val="00180FCC"/>
    <w:rsid w:val="00181969"/>
    <w:rsid w:val="00181BD6"/>
    <w:rsid w:val="00181C24"/>
    <w:rsid w:val="0018231A"/>
    <w:rsid w:val="00182DA4"/>
    <w:rsid w:val="00184D7D"/>
    <w:rsid w:val="001853D0"/>
    <w:rsid w:val="001854A7"/>
    <w:rsid w:val="00185B22"/>
    <w:rsid w:val="00185C39"/>
    <w:rsid w:val="00185DCE"/>
    <w:rsid w:val="0018607F"/>
    <w:rsid w:val="00187664"/>
    <w:rsid w:val="001907E9"/>
    <w:rsid w:val="00191637"/>
    <w:rsid w:val="001919F8"/>
    <w:rsid w:val="00191EA9"/>
    <w:rsid w:val="0019268E"/>
    <w:rsid w:val="00194AFD"/>
    <w:rsid w:val="001954D6"/>
    <w:rsid w:val="00195BAC"/>
    <w:rsid w:val="00195D8D"/>
    <w:rsid w:val="001963CC"/>
    <w:rsid w:val="001963D4"/>
    <w:rsid w:val="00197F63"/>
    <w:rsid w:val="001A1C6B"/>
    <w:rsid w:val="001A1E97"/>
    <w:rsid w:val="001A2656"/>
    <w:rsid w:val="001A2F52"/>
    <w:rsid w:val="001A3572"/>
    <w:rsid w:val="001A3794"/>
    <w:rsid w:val="001A3C96"/>
    <w:rsid w:val="001A4DE4"/>
    <w:rsid w:val="001B3856"/>
    <w:rsid w:val="001B3C14"/>
    <w:rsid w:val="001B4CBF"/>
    <w:rsid w:val="001B5B43"/>
    <w:rsid w:val="001B61C7"/>
    <w:rsid w:val="001B6775"/>
    <w:rsid w:val="001B7FC7"/>
    <w:rsid w:val="001C0924"/>
    <w:rsid w:val="001C0CBB"/>
    <w:rsid w:val="001C3B2C"/>
    <w:rsid w:val="001C3BE3"/>
    <w:rsid w:val="001C55EE"/>
    <w:rsid w:val="001C5778"/>
    <w:rsid w:val="001C69ED"/>
    <w:rsid w:val="001C78EC"/>
    <w:rsid w:val="001C7B9D"/>
    <w:rsid w:val="001C7CD8"/>
    <w:rsid w:val="001D00FC"/>
    <w:rsid w:val="001D020B"/>
    <w:rsid w:val="001D0236"/>
    <w:rsid w:val="001D09E3"/>
    <w:rsid w:val="001D0F0C"/>
    <w:rsid w:val="001D1297"/>
    <w:rsid w:val="001D1BD7"/>
    <w:rsid w:val="001D4D3E"/>
    <w:rsid w:val="001D7F3B"/>
    <w:rsid w:val="001D7F6F"/>
    <w:rsid w:val="001E068E"/>
    <w:rsid w:val="001E2EDB"/>
    <w:rsid w:val="001E49D5"/>
    <w:rsid w:val="001E4A43"/>
    <w:rsid w:val="001E5E0B"/>
    <w:rsid w:val="001E647D"/>
    <w:rsid w:val="001E7E89"/>
    <w:rsid w:val="001F0B68"/>
    <w:rsid w:val="001F28F1"/>
    <w:rsid w:val="001F359A"/>
    <w:rsid w:val="001F4425"/>
    <w:rsid w:val="001F473B"/>
    <w:rsid w:val="00200A41"/>
    <w:rsid w:val="00200E14"/>
    <w:rsid w:val="00200EF3"/>
    <w:rsid w:val="00202F9C"/>
    <w:rsid w:val="00203EE1"/>
    <w:rsid w:val="0020403A"/>
    <w:rsid w:val="00206C56"/>
    <w:rsid w:val="002076C9"/>
    <w:rsid w:val="00210CB3"/>
    <w:rsid w:val="00211C83"/>
    <w:rsid w:val="002137A0"/>
    <w:rsid w:val="002160AA"/>
    <w:rsid w:val="0021618A"/>
    <w:rsid w:val="0021781A"/>
    <w:rsid w:val="002209D5"/>
    <w:rsid w:val="00220D87"/>
    <w:rsid w:val="00220F2C"/>
    <w:rsid w:val="0022199F"/>
    <w:rsid w:val="00222043"/>
    <w:rsid w:val="00223D8B"/>
    <w:rsid w:val="00224430"/>
    <w:rsid w:val="0022530F"/>
    <w:rsid w:val="00225B2F"/>
    <w:rsid w:val="0022604E"/>
    <w:rsid w:val="00226AE0"/>
    <w:rsid w:val="00227785"/>
    <w:rsid w:val="0023277F"/>
    <w:rsid w:val="002330DC"/>
    <w:rsid w:val="0023329C"/>
    <w:rsid w:val="00234527"/>
    <w:rsid w:val="00240277"/>
    <w:rsid w:val="0024079A"/>
    <w:rsid w:val="00240C11"/>
    <w:rsid w:val="0024302B"/>
    <w:rsid w:val="002434E5"/>
    <w:rsid w:val="00244222"/>
    <w:rsid w:val="00245EB1"/>
    <w:rsid w:val="00246FB8"/>
    <w:rsid w:val="00250765"/>
    <w:rsid w:val="00250FE1"/>
    <w:rsid w:val="00251BC3"/>
    <w:rsid w:val="00252A1B"/>
    <w:rsid w:val="002530CE"/>
    <w:rsid w:val="002533E3"/>
    <w:rsid w:val="00253763"/>
    <w:rsid w:val="00253FE6"/>
    <w:rsid w:val="002546D1"/>
    <w:rsid w:val="00254922"/>
    <w:rsid w:val="00254B13"/>
    <w:rsid w:val="00254F10"/>
    <w:rsid w:val="00255053"/>
    <w:rsid w:val="00255817"/>
    <w:rsid w:val="0025677F"/>
    <w:rsid w:val="00256EDA"/>
    <w:rsid w:val="00257A3A"/>
    <w:rsid w:val="002603ED"/>
    <w:rsid w:val="002604DD"/>
    <w:rsid w:val="0026068F"/>
    <w:rsid w:val="00260BBE"/>
    <w:rsid w:val="00262787"/>
    <w:rsid w:val="00263AAA"/>
    <w:rsid w:val="00263B66"/>
    <w:rsid w:val="0026422E"/>
    <w:rsid w:val="00265697"/>
    <w:rsid w:val="00265947"/>
    <w:rsid w:val="00265B37"/>
    <w:rsid w:val="00265C4B"/>
    <w:rsid w:val="00270473"/>
    <w:rsid w:val="0027211B"/>
    <w:rsid w:val="00272B98"/>
    <w:rsid w:val="00273C23"/>
    <w:rsid w:val="00273DF1"/>
    <w:rsid w:val="002741B7"/>
    <w:rsid w:val="002743DE"/>
    <w:rsid w:val="002747E4"/>
    <w:rsid w:val="00274B26"/>
    <w:rsid w:val="00275786"/>
    <w:rsid w:val="00276C23"/>
    <w:rsid w:val="00276D18"/>
    <w:rsid w:val="00277325"/>
    <w:rsid w:val="00281420"/>
    <w:rsid w:val="002826D0"/>
    <w:rsid w:val="00282FB0"/>
    <w:rsid w:val="002854F1"/>
    <w:rsid w:val="00286CAE"/>
    <w:rsid w:val="00287316"/>
    <w:rsid w:val="00290C58"/>
    <w:rsid w:val="00291204"/>
    <w:rsid w:val="00292835"/>
    <w:rsid w:val="00294A2D"/>
    <w:rsid w:val="00296375"/>
    <w:rsid w:val="00297F8E"/>
    <w:rsid w:val="002A36F0"/>
    <w:rsid w:val="002A3823"/>
    <w:rsid w:val="002A4696"/>
    <w:rsid w:val="002A7554"/>
    <w:rsid w:val="002A7A38"/>
    <w:rsid w:val="002A7B7F"/>
    <w:rsid w:val="002B2183"/>
    <w:rsid w:val="002B25F1"/>
    <w:rsid w:val="002B489F"/>
    <w:rsid w:val="002B53F8"/>
    <w:rsid w:val="002B6EA5"/>
    <w:rsid w:val="002B7628"/>
    <w:rsid w:val="002B7A01"/>
    <w:rsid w:val="002C0652"/>
    <w:rsid w:val="002C11C3"/>
    <w:rsid w:val="002C157F"/>
    <w:rsid w:val="002C172C"/>
    <w:rsid w:val="002C21E9"/>
    <w:rsid w:val="002C3538"/>
    <w:rsid w:val="002C419C"/>
    <w:rsid w:val="002C4898"/>
    <w:rsid w:val="002C523A"/>
    <w:rsid w:val="002C591F"/>
    <w:rsid w:val="002C619B"/>
    <w:rsid w:val="002C7A99"/>
    <w:rsid w:val="002D20E5"/>
    <w:rsid w:val="002D27E4"/>
    <w:rsid w:val="002D3F60"/>
    <w:rsid w:val="002D4012"/>
    <w:rsid w:val="002D49A1"/>
    <w:rsid w:val="002D5107"/>
    <w:rsid w:val="002D58F2"/>
    <w:rsid w:val="002D6678"/>
    <w:rsid w:val="002E1F56"/>
    <w:rsid w:val="002E2B80"/>
    <w:rsid w:val="002E35AD"/>
    <w:rsid w:val="002E36B2"/>
    <w:rsid w:val="002E390C"/>
    <w:rsid w:val="002E3D87"/>
    <w:rsid w:val="002E4BBE"/>
    <w:rsid w:val="002E4F1B"/>
    <w:rsid w:val="002E5BA3"/>
    <w:rsid w:val="002E60E8"/>
    <w:rsid w:val="002F05AB"/>
    <w:rsid w:val="002F0E39"/>
    <w:rsid w:val="002F10EC"/>
    <w:rsid w:val="002F1729"/>
    <w:rsid w:val="002F2EDC"/>
    <w:rsid w:val="002F3BEF"/>
    <w:rsid w:val="002F5D81"/>
    <w:rsid w:val="002F66BB"/>
    <w:rsid w:val="00303C9D"/>
    <w:rsid w:val="00303E43"/>
    <w:rsid w:val="00304FCB"/>
    <w:rsid w:val="00306291"/>
    <w:rsid w:val="00306461"/>
    <w:rsid w:val="003108D2"/>
    <w:rsid w:val="0031166A"/>
    <w:rsid w:val="00312573"/>
    <w:rsid w:val="00313505"/>
    <w:rsid w:val="00313D93"/>
    <w:rsid w:val="003154D8"/>
    <w:rsid w:val="003172FA"/>
    <w:rsid w:val="00317896"/>
    <w:rsid w:val="0032129B"/>
    <w:rsid w:val="003228B5"/>
    <w:rsid w:val="003247C0"/>
    <w:rsid w:val="0032526C"/>
    <w:rsid w:val="00325B87"/>
    <w:rsid w:val="00325EB2"/>
    <w:rsid w:val="00327066"/>
    <w:rsid w:val="003275B3"/>
    <w:rsid w:val="00330FF3"/>
    <w:rsid w:val="00333D92"/>
    <w:rsid w:val="00334E42"/>
    <w:rsid w:val="003413ED"/>
    <w:rsid w:val="00341AF5"/>
    <w:rsid w:val="003425AA"/>
    <w:rsid w:val="00343383"/>
    <w:rsid w:val="00343757"/>
    <w:rsid w:val="00343B18"/>
    <w:rsid w:val="00344981"/>
    <w:rsid w:val="00344F32"/>
    <w:rsid w:val="00346162"/>
    <w:rsid w:val="00347B93"/>
    <w:rsid w:val="003500C2"/>
    <w:rsid w:val="00350C5B"/>
    <w:rsid w:val="00351857"/>
    <w:rsid w:val="00351CC5"/>
    <w:rsid w:val="003530EE"/>
    <w:rsid w:val="00355135"/>
    <w:rsid w:val="003555D8"/>
    <w:rsid w:val="003563B5"/>
    <w:rsid w:val="003570F0"/>
    <w:rsid w:val="00357A4B"/>
    <w:rsid w:val="00361878"/>
    <w:rsid w:val="00362283"/>
    <w:rsid w:val="00363477"/>
    <w:rsid w:val="0036354C"/>
    <w:rsid w:val="00364483"/>
    <w:rsid w:val="0036506F"/>
    <w:rsid w:val="00365E94"/>
    <w:rsid w:val="00367C12"/>
    <w:rsid w:val="003700C8"/>
    <w:rsid w:val="00370352"/>
    <w:rsid w:val="003716C8"/>
    <w:rsid w:val="00371A5D"/>
    <w:rsid w:val="003724EE"/>
    <w:rsid w:val="00372F2F"/>
    <w:rsid w:val="003731D7"/>
    <w:rsid w:val="00373F34"/>
    <w:rsid w:val="003754DF"/>
    <w:rsid w:val="0037720C"/>
    <w:rsid w:val="003800CA"/>
    <w:rsid w:val="0038132B"/>
    <w:rsid w:val="00381C07"/>
    <w:rsid w:val="0038237B"/>
    <w:rsid w:val="00383252"/>
    <w:rsid w:val="00383948"/>
    <w:rsid w:val="00384199"/>
    <w:rsid w:val="003843C6"/>
    <w:rsid w:val="00384749"/>
    <w:rsid w:val="00384ACC"/>
    <w:rsid w:val="003851AC"/>
    <w:rsid w:val="003853B2"/>
    <w:rsid w:val="003869C5"/>
    <w:rsid w:val="00386BA1"/>
    <w:rsid w:val="00386EAB"/>
    <w:rsid w:val="00387269"/>
    <w:rsid w:val="003877E9"/>
    <w:rsid w:val="00387F06"/>
    <w:rsid w:val="00390ACC"/>
    <w:rsid w:val="00392056"/>
    <w:rsid w:val="00392D40"/>
    <w:rsid w:val="00393B65"/>
    <w:rsid w:val="00393FD8"/>
    <w:rsid w:val="00394AD9"/>
    <w:rsid w:val="00394BE9"/>
    <w:rsid w:val="00395FCE"/>
    <w:rsid w:val="00396DC3"/>
    <w:rsid w:val="00397183"/>
    <w:rsid w:val="00397288"/>
    <w:rsid w:val="00397FB3"/>
    <w:rsid w:val="003A30E6"/>
    <w:rsid w:val="003A3886"/>
    <w:rsid w:val="003A3DA9"/>
    <w:rsid w:val="003B0C6F"/>
    <w:rsid w:val="003B159F"/>
    <w:rsid w:val="003B1A03"/>
    <w:rsid w:val="003B1FFE"/>
    <w:rsid w:val="003B2364"/>
    <w:rsid w:val="003B41E9"/>
    <w:rsid w:val="003B58A0"/>
    <w:rsid w:val="003B5C8E"/>
    <w:rsid w:val="003B5CEB"/>
    <w:rsid w:val="003B7079"/>
    <w:rsid w:val="003B7214"/>
    <w:rsid w:val="003B762C"/>
    <w:rsid w:val="003C067D"/>
    <w:rsid w:val="003C2127"/>
    <w:rsid w:val="003C5A24"/>
    <w:rsid w:val="003C60BA"/>
    <w:rsid w:val="003C64C5"/>
    <w:rsid w:val="003D0C66"/>
    <w:rsid w:val="003D1058"/>
    <w:rsid w:val="003D225F"/>
    <w:rsid w:val="003D303D"/>
    <w:rsid w:val="003D4B61"/>
    <w:rsid w:val="003D61CB"/>
    <w:rsid w:val="003D6E76"/>
    <w:rsid w:val="003E0D7F"/>
    <w:rsid w:val="003E1164"/>
    <w:rsid w:val="003E267B"/>
    <w:rsid w:val="003E31A0"/>
    <w:rsid w:val="003E3A64"/>
    <w:rsid w:val="003E3B38"/>
    <w:rsid w:val="003E3F0D"/>
    <w:rsid w:val="003E490F"/>
    <w:rsid w:val="003E4B05"/>
    <w:rsid w:val="003E57A5"/>
    <w:rsid w:val="003E5F3F"/>
    <w:rsid w:val="003E65B9"/>
    <w:rsid w:val="003E7676"/>
    <w:rsid w:val="003E7810"/>
    <w:rsid w:val="003E7845"/>
    <w:rsid w:val="003F0F70"/>
    <w:rsid w:val="003F1708"/>
    <w:rsid w:val="003F1FB0"/>
    <w:rsid w:val="003F3639"/>
    <w:rsid w:val="003F37AB"/>
    <w:rsid w:val="003F557B"/>
    <w:rsid w:val="003F5FE7"/>
    <w:rsid w:val="00401152"/>
    <w:rsid w:val="00402231"/>
    <w:rsid w:val="00402866"/>
    <w:rsid w:val="00402E82"/>
    <w:rsid w:val="00403E71"/>
    <w:rsid w:val="004049CF"/>
    <w:rsid w:val="00406C66"/>
    <w:rsid w:val="00407452"/>
    <w:rsid w:val="00411415"/>
    <w:rsid w:val="004127F1"/>
    <w:rsid w:val="0041751A"/>
    <w:rsid w:val="00417A42"/>
    <w:rsid w:val="004206F7"/>
    <w:rsid w:val="00421BC7"/>
    <w:rsid w:val="00421D07"/>
    <w:rsid w:val="00421F23"/>
    <w:rsid w:val="00422A07"/>
    <w:rsid w:val="00422F38"/>
    <w:rsid w:val="00423298"/>
    <w:rsid w:val="00423511"/>
    <w:rsid w:val="00423537"/>
    <w:rsid w:val="00423777"/>
    <w:rsid w:val="00424146"/>
    <w:rsid w:val="0042514B"/>
    <w:rsid w:val="004265C9"/>
    <w:rsid w:val="00426ACC"/>
    <w:rsid w:val="00431210"/>
    <w:rsid w:val="004317CA"/>
    <w:rsid w:val="004319C8"/>
    <w:rsid w:val="0043225A"/>
    <w:rsid w:val="00433FD6"/>
    <w:rsid w:val="004344FA"/>
    <w:rsid w:val="00434977"/>
    <w:rsid w:val="00434A87"/>
    <w:rsid w:val="00434CD2"/>
    <w:rsid w:val="004361A9"/>
    <w:rsid w:val="0044298C"/>
    <w:rsid w:val="00442DD7"/>
    <w:rsid w:val="00443827"/>
    <w:rsid w:val="00443990"/>
    <w:rsid w:val="00444959"/>
    <w:rsid w:val="004464FF"/>
    <w:rsid w:val="004473E8"/>
    <w:rsid w:val="004502E8"/>
    <w:rsid w:val="00450364"/>
    <w:rsid w:val="0045137E"/>
    <w:rsid w:val="004534AB"/>
    <w:rsid w:val="00454C8E"/>
    <w:rsid w:val="00454DE2"/>
    <w:rsid w:val="00455319"/>
    <w:rsid w:val="00455347"/>
    <w:rsid w:val="00455476"/>
    <w:rsid w:val="004555EC"/>
    <w:rsid w:val="00457224"/>
    <w:rsid w:val="00457F76"/>
    <w:rsid w:val="00457FA2"/>
    <w:rsid w:val="0046092A"/>
    <w:rsid w:val="004620FE"/>
    <w:rsid w:val="00462669"/>
    <w:rsid w:val="00463B5D"/>
    <w:rsid w:val="004642FC"/>
    <w:rsid w:val="00464B6E"/>
    <w:rsid w:val="004654D3"/>
    <w:rsid w:val="004659A9"/>
    <w:rsid w:val="00466768"/>
    <w:rsid w:val="004667E6"/>
    <w:rsid w:val="00466A02"/>
    <w:rsid w:val="00466BE2"/>
    <w:rsid w:val="00466DA0"/>
    <w:rsid w:val="00467E4F"/>
    <w:rsid w:val="00471CD9"/>
    <w:rsid w:val="004720EF"/>
    <w:rsid w:val="004727B1"/>
    <w:rsid w:val="00473183"/>
    <w:rsid w:val="00474794"/>
    <w:rsid w:val="004754FE"/>
    <w:rsid w:val="004779B5"/>
    <w:rsid w:val="0048006E"/>
    <w:rsid w:val="00480366"/>
    <w:rsid w:val="00480D9D"/>
    <w:rsid w:val="004816CC"/>
    <w:rsid w:val="004827A4"/>
    <w:rsid w:val="00482A06"/>
    <w:rsid w:val="00485177"/>
    <w:rsid w:val="0048528F"/>
    <w:rsid w:val="004856EA"/>
    <w:rsid w:val="00486413"/>
    <w:rsid w:val="004870B1"/>
    <w:rsid w:val="00487823"/>
    <w:rsid w:val="004904B3"/>
    <w:rsid w:val="00491584"/>
    <w:rsid w:val="00493D57"/>
    <w:rsid w:val="00495719"/>
    <w:rsid w:val="004963E5"/>
    <w:rsid w:val="00496BFB"/>
    <w:rsid w:val="00497929"/>
    <w:rsid w:val="00497FA3"/>
    <w:rsid w:val="004A0360"/>
    <w:rsid w:val="004A0B9A"/>
    <w:rsid w:val="004A1945"/>
    <w:rsid w:val="004A2603"/>
    <w:rsid w:val="004A2D57"/>
    <w:rsid w:val="004A36A2"/>
    <w:rsid w:val="004A3B88"/>
    <w:rsid w:val="004A3F76"/>
    <w:rsid w:val="004A6BF0"/>
    <w:rsid w:val="004A7235"/>
    <w:rsid w:val="004A7516"/>
    <w:rsid w:val="004B11B4"/>
    <w:rsid w:val="004B13DE"/>
    <w:rsid w:val="004B2070"/>
    <w:rsid w:val="004B2799"/>
    <w:rsid w:val="004B43F2"/>
    <w:rsid w:val="004B47EB"/>
    <w:rsid w:val="004B59D9"/>
    <w:rsid w:val="004B67AA"/>
    <w:rsid w:val="004B716F"/>
    <w:rsid w:val="004B7886"/>
    <w:rsid w:val="004C07F0"/>
    <w:rsid w:val="004C0DD9"/>
    <w:rsid w:val="004C1081"/>
    <w:rsid w:val="004C2AAF"/>
    <w:rsid w:val="004C4559"/>
    <w:rsid w:val="004C4AE6"/>
    <w:rsid w:val="004C580E"/>
    <w:rsid w:val="004C68D3"/>
    <w:rsid w:val="004C6C74"/>
    <w:rsid w:val="004D0142"/>
    <w:rsid w:val="004D48B1"/>
    <w:rsid w:val="004D5BA6"/>
    <w:rsid w:val="004D6B93"/>
    <w:rsid w:val="004D6CAA"/>
    <w:rsid w:val="004D74CA"/>
    <w:rsid w:val="004E0E5F"/>
    <w:rsid w:val="004E1391"/>
    <w:rsid w:val="004E17BA"/>
    <w:rsid w:val="004E19B9"/>
    <w:rsid w:val="004E26B6"/>
    <w:rsid w:val="004E28E1"/>
    <w:rsid w:val="004E3807"/>
    <w:rsid w:val="004E3A2B"/>
    <w:rsid w:val="004E41C6"/>
    <w:rsid w:val="004E420C"/>
    <w:rsid w:val="004E4481"/>
    <w:rsid w:val="004E501B"/>
    <w:rsid w:val="004F1C17"/>
    <w:rsid w:val="004F1E19"/>
    <w:rsid w:val="004F343B"/>
    <w:rsid w:val="004F4D1F"/>
    <w:rsid w:val="004F5B1A"/>
    <w:rsid w:val="004F5B4F"/>
    <w:rsid w:val="004F639C"/>
    <w:rsid w:val="004F656E"/>
    <w:rsid w:val="004F6BFB"/>
    <w:rsid w:val="004F7C35"/>
    <w:rsid w:val="00500929"/>
    <w:rsid w:val="00500B8E"/>
    <w:rsid w:val="00501A6E"/>
    <w:rsid w:val="00501D34"/>
    <w:rsid w:val="005028E7"/>
    <w:rsid w:val="00503246"/>
    <w:rsid w:val="005039E8"/>
    <w:rsid w:val="005065B9"/>
    <w:rsid w:val="005106D3"/>
    <w:rsid w:val="00512BA9"/>
    <w:rsid w:val="00513A0C"/>
    <w:rsid w:val="00514001"/>
    <w:rsid w:val="00515640"/>
    <w:rsid w:val="005159ED"/>
    <w:rsid w:val="00515E45"/>
    <w:rsid w:val="00516854"/>
    <w:rsid w:val="00520A7D"/>
    <w:rsid w:val="005220AC"/>
    <w:rsid w:val="005264A7"/>
    <w:rsid w:val="00530F0A"/>
    <w:rsid w:val="0053212E"/>
    <w:rsid w:val="00532702"/>
    <w:rsid w:val="00532B96"/>
    <w:rsid w:val="00533A30"/>
    <w:rsid w:val="0053563B"/>
    <w:rsid w:val="005356F2"/>
    <w:rsid w:val="005357B9"/>
    <w:rsid w:val="0053590A"/>
    <w:rsid w:val="00537892"/>
    <w:rsid w:val="005379EE"/>
    <w:rsid w:val="00540D20"/>
    <w:rsid w:val="0054153B"/>
    <w:rsid w:val="00541FCB"/>
    <w:rsid w:val="005422B0"/>
    <w:rsid w:val="005424A7"/>
    <w:rsid w:val="00546F1E"/>
    <w:rsid w:val="005477B6"/>
    <w:rsid w:val="00552147"/>
    <w:rsid w:val="00552476"/>
    <w:rsid w:val="00554B84"/>
    <w:rsid w:val="00554EB1"/>
    <w:rsid w:val="00554ECD"/>
    <w:rsid w:val="00555EF5"/>
    <w:rsid w:val="00556BE5"/>
    <w:rsid w:val="00556CAC"/>
    <w:rsid w:val="0055717F"/>
    <w:rsid w:val="00557656"/>
    <w:rsid w:val="00557A58"/>
    <w:rsid w:val="00561FBC"/>
    <w:rsid w:val="0056269F"/>
    <w:rsid w:val="00563717"/>
    <w:rsid w:val="00563C4F"/>
    <w:rsid w:val="0056493C"/>
    <w:rsid w:val="005650EC"/>
    <w:rsid w:val="0056520E"/>
    <w:rsid w:val="0056579E"/>
    <w:rsid w:val="005704B6"/>
    <w:rsid w:val="00570CD3"/>
    <w:rsid w:val="00571A8D"/>
    <w:rsid w:val="005725FF"/>
    <w:rsid w:val="00572CEF"/>
    <w:rsid w:val="00572D06"/>
    <w:rsid w:val="00573154"/>
    <w:rsid w:val="005745BC"/>
    <w:rsid w:val="0057489E"/>
    <w:rsid w:val="005753BA"/>
    <w:rsid w:val="00575F51"/>
    <w:rsid w:val="005765A2"/>
    <w:rsid w:val="00576F88"/>
    <w:rsid w:val="00583499"/>
    <w:rsid w:val="0058387C"/>
    <w:rsid w:val="00584ECE"/>
    <w:rsid w:val="0058508D"/>
    <w:rsid w:val="005873AD"/>
    <w:rsid w:val="005876CE"/>
    <w:rsid w:val="00587C47"/>
    <w:rsid w:val="0059016D"/>
    <w:rsid w:val="00592505"/>
    <w:rsid w:val="0059281C"/>
    <w:rsid w:val="00592A63"/>
    <w:rsid w:val="00593CA3"/>
    <w:rsid w:val="00594335"/>
    <w:rsid w:val="00595738"/>
    <w:rsid w:val="00595F4F"/>
    <w:rsid w:val="005A04DA"/>
    <w:rsid w:val="005A1DD6"/>
    <w:rsid w:val="005A1E00"/>
    <w:rsid w:val="005A2B44"/>
    <w:rsid w:val="005A3E74"/>
    <w:rsid w:val="005A43AF"/>
    <w:rsid w:val="005A4D23"/>
    <w:rsid w:val="005A58FE"/>
    <w:rsid w:val="005A64AA"/>
    <w:rsid w:val="005B10EB"/>
    <w:rsid w:val="005B14BD"/>
    <w:rsid w:val="005B1578"/>
    <w:rsid w:val="005B1830"/>
    <w:rsid w:val="005B1C82"/>
    <w:rsid w:val="005B266B"/>
    <w:rsid w:val="005B2D5A"/>
    <w:rsid w:val="005B2DDB"/>
    <w:rsid w:val="005B355F"/>
    <w:rsid w:val="005B41E7"/>
    <w:rsid w:val="005B6606"/>
    <w:rsid w:val="005C05B2"/>
    <w:rsid w:val="005C16CD"/>
    <w:rsid w:val="005C42DB"/>
    <w:rsid w:val="005C48F4"/>
    <w:rsid w:val="005C4AEB"/>
    <w:rsid w:val="005C53A9"/>
    <w:rsid w:val="005C738D"/>
    <w:rsid w:val="005C7710"/>
    <w:rsid w:val="005D0288"/>
    <w:rsid w:val="005D0749"/>
    <w:rsid w:val="005D2390"/>
    <w:rsid w:val="005D2937"/>
    <w:rsid w:val="005D3817"/>
    <w:rsid w:val="005D5276"/>
    <w:rsid w:val="005D63F9"/>
    <w:rsid w:val="005D74D4"/>
    <w:rsid w:val="005D752F"/>
    <w:rsid w:val="005D7B42"/>
    <w:rsid w:val="005D7D3B"/>
    <w:rsid w:val="005E011A"/>
    <w:rsid w:val="005E1233"/>
    <w:rsid w:val="005E35F2"/>
    <w:rsid w:val="005E47A2"/>
    <w:rsid w:val="005E4AC8"/>
    <w:rsid w:val="005E5658"/>
    <w:rsid w:val="005E5A64"/>
    <w:rsid w:val="005E7130"/>
    <w:rsid w:val="005E7697"/>
    <w:rsid w:val="005F0101"/>
    <w:rsid w:val="005F0FAE"/>
    <w:rsid w:val="005F171F"/>
    <w:rsid w:val="005F44F3"/>
    <w:rsid w:val="005F6478"/>
    <w:rsid w:val="005F71C8"/>
    <w:rsid w:val="005F7935"/>
    <w:rsid w:val="00600E8E"/>
    <w:rsid w:val="006015EB"/>
    <w:rsid w:val="00602342"/>
    <w:rsid w:val="00604327"/>
    <w:rsid w:val="006049F8"/>
    <w:rsid w:val="00604EB7"/>
    <w:rsid w:val="00605C33"/>
    <w:rsid w:val="0060733B"/>
    <w:rsid w:val="00610B52"/>
    <w:rsid w:val="00611282"/>
    <w:rsid w:val="0061227A"/>
    <w:rsid w:val="00613F63"/>
    <w:rsid w:val="0061413D"/>
    <w:rsid w:val="006150E3"/>
    <w:rsid w:val="00615EC5"/>
    <w:rsid w:val="00616EBB"/>
    <w:rsid w:val="00617B29"/>
    <w:rsid w:val="006212F4"/>
    <w:rsid w:val="0062131D"/>
    <w:rsid w:val="00622655"/>
    <w:rsid w:val="00623BB9"/>
    <w:rsid w:val="00624FF9"/>
    <w:rsid w:val="00625169"/>
    <w:rsid w:val="0063073C"/>
    <w:rsid w:val="006329A8"/>
    <w:rsid w:val="00632C55"/>
    <w:rsid w:val="00632F8B"/>
    <w:rsid w:val="006341EF"/>
    <w:rsid w:val="00635294"/>
    <w:rsid w:val="00635A50"/>
    <w:rsid w:val="00635C2F"/>
    <w:rsid w:val="0063746A"/>
    <w:rsid w:val="00637843"/>
    <w:rsid w:val="0063791D"/>
    <w:rsid w:val="00637D05"/>
    <w:rsid w:val="00641117"/>
    <w:rsid w:val="00641F82"/>
    <w:rsid w:val="00642FB6"/>
    <w:rsid w:val="006446EC"/>
    <w:rsid w:val="006451BD"/>
    <w:rsid w:val="006514BD"/>
    <w:rsid w:val="00651A3B"/>
    <w:rsid w:val="00651ACB"/>
    <w:rsid w:val="00651BFE"/>
    <w:rsid w:val="00653B02"/>
    <w:rsid w:val="006577FD"/>
    <w:rsid w:val="006603AE"/>
    <w:rsid w:val="0066127E"/>
    <w:rsid w:val="00662084"/>
    <w:rsid w:val="00662BD8"/>
    <w:rsid w:val="00663AA3"/>
    <w:rsid w:val="00665E3B"/>
    <w:rsid w:val="00670AD7"/>
    <w:rsid w:val="0067261D"/>
    <w:rsid w:val="00672CEB"/>
    <w:rsid w:val="00675A9D"/>
    <w:rsid w:val="006774A9"/>
    <w:rsid w:val="00677FB1"/>
    <w:rsid w:val="00680385"/>
    <w:rsid w:val="00680627"/>
    <w:rsid w:val="006808B8"/>
    <w:rsid w:val="00682AA7"/>
    <w:rsid w:val="00683355"/>
    <w:rsid w:val="00683CA9"/>
    <w:rsid w:val="00683F45"/>
    <w:rsid w:val="00683F5F"/>
    <w:rsid w:val="00685CA5"/>
    <w:rsid w:val="006870DD"/>
    <w:rsid w:val="006905E4"/>
    <w:rsid w:val="006915C9"/>
    <w:rsid w:val="006929DB"/>
    <w:rsid w:val="006930E0"/>
    <w:rsid w:val="00693C94"/>
    <w:rsid w:val="00694AA1"/>
    <w:rsid w:val="0069568F"/>
    <w:rsid w:val="006963C8"/>
    <w:rsid w:val="006A0672"/>
    <w:rsid w:val="006A3024"/>
    <w:rsid w:val="006A4BEF"/>
    <w:rsid w:val="006A5D22"/>
    <w:rsid w:val="006A60D9"/>
    <w:rsid w:val="006A73F6"/>
    <w:rsid w:val="006A789A"/>
    <w:rsid w:val="006A78EF"/>
    <w:rsid w:val="006A7F83"/>
    <w:rsid w:val="006B25BB"/>
    <w:rsid w:val="006B2C42"/>
    <w:rsid w:val="006B2ED2"/>
    <w:rsid w:val="006B3E7B"/>
    <w:rsid w:val="006B4660"/>
    <w:rsid w:val="006B5912"/>
    <w:rsid w:val="006B5EB6"/>
    <w:rsid w:val="006B741F"/>
    <w:rsid w:val="006C00BC"/>
    <w:rsid w:val="006C124B"/>
    <w:rsid w:val="006C26AC"/>
    <w:rsid w:val="006C3B8F"/>
    <w:rsid w:val="006C3CDE"/>
    <w:rsid w:val="006C4F3E"/>
    <w:rsid w:val="006C55E6"/>
    <w:rsid w:val="006C5B65"/>
    <w:rsid w:val="006C5BD2"/>
    <w:rsid w:val="006C6702"/>
    <w:rsid w:val="006C6D1A"/>
    <w:rsid w:val="006C7ADF"/>
    <w:rsid w:val="006C7F15"/>
    <w:rsid w:val="006C7F82"/>
    <w:rsid w:val="006D01CE"/>
    <w:rsid w:val="006D0853"/>
    <w:rsid w:val="006D1068"/>
    <w:rsid w:val="006D1A9B"/>
    <w:rsid w:val="006D3732"/>
    <w:rsid w:val="006D3AC3"/>
    <w:rsid w:val="006D3E0C"/>
    <w:rsid w:val="006D51DD"/>
    <w:rsid w:val="006D58D4"/>
    <w:rsid w:val="006D7E02"/>
    <w:rsid w:val="006E1855"/>
    <w:rsid w:val="006E2168"/>
    <w:rsid w:val="006E4C7E"/>
    <w:rsid w:val="006E5CC6"/>
    <w:rsid w:val="006F09CA"/>
    <w:rsid w:val="006F1010"/>
    <w:rsid w:val="006F1FB0"/>
    <w:rsid w:val="006F269E"/>
    <w:rsid w:val="006F2C73"/>
    <w:rsid w:val="006F2C9D"/>
    <w:rsid w:val="006F3440"/>
    <w:rsid w:val="006F4210"/>
    <w:rsid w:val="006F636A"/>
    <w:rsid w:val="006F6C83"/>
    <w:rsid w:val="006F781E"/>
    <w:rsid w:val="007022FC"/>
    <w:rsid w:val="007032A7"/>
    <w:rsid w:val="00705E38"/>
    <w:rsid w:val="0070714E"/>
    <w:rsid w:val="0071008C"/>
    <w:rsid w:val="007105EE"/>
    <w:rsid w:val="00711996"/>
    <w:rsid w:val="00712520"/>
    <w:rsid w:val="007141B2"/>
    <w:rsid w:val="00714C0D"/>
    <w:rsid w:val="00716616"/>
    <w:rsid w:val="00717668"/>
    <w:rsid w:val="00722944"/>
    <w:rsid w:val="00723416"/>
    <w:rsid w:val="007239FA"/>
    <w:rsid w:val="00723FB3"/>
    <w:rsid w:val="0072533F"/>
    <w:rsid w:val="007263D3"/>
    <w:rsid w:val="0072781F"/>
    <w:rsid w:val="007304FB"/>
    <w:rsid w:val="00731F12"/>
    <w:rsid w:val="0073258C"/>
    <w:rsid w:val="007334C4"/>
    <w:rsid w:val="007335DD"/>
    <w:rsid w:val="00734DD8"/>
    <w:rsid w:val="00735CEF"/>
    <w:rsid w:val="00740DEA"/>
    <w:rsid w:val="007419FF"/>
    <w:rsid w:val="007432BC"/>
    <w:rsid w:val="00744503"/>
    <w:rsid w:val="00744BE5"/>
    <w:rsid w:val="00744DC9"/>
    <w:rsid w:val="00745A52"/>
    <w:rsid w:val="00745CE4"/>
    <w:rsid w:val="00746AFF"/>
    <w:rsid w:val="00746B7F"/>
    <w:rsid w:val="00750D57"/>
    <w:rsid w:val="007518F8"/>
    <w:rsid w:val="007534A1"/>
    <w:rsid w:val="007534B7"/>
    <w:rsid w:val="00753D79"/>
    <w:rsid w:val="00753EB3"/>
    <w:rsid w:val="00755500"/>
    <w:rsid w:val="00756116"/>
    <w:rsid w:val="00756CAA"/>
    <w:rsid w:val="00761CF1"/>
    <w:rsid w:val="00763928"/>
    <w:rsid w:val="00763D60"/>
    <w:rsid w:val="0076503B"/>
    <w:rsid w:val="007651DF"/>
    <w:rsid w:val="00765815"/>
    <w:rsid w:val="0076742B"/>
    <w:rsid w:val="007676AA"/>
    <w:rsid w:val="00767E38"/>
    <w:rsid w:val="00770B9D"/>
    <w:rsid w:val="0077105B"/>
    <w:rsid w:val="007715F7"/>
    <w:rsid w:val="007716E1"/>
    <w:rsid w:val="00772549"/>
    <w:rsid w:val="00772A10"/>
    <w:rsid w:val="00772E86"/>
    <w:rsid w:val="0077352C"/>
    <w:rsid w:val="00774500"/>
    <w:rsid w:val="0077524B"/>
    <w:rsid w:val="00775D91"/>
    <w:rsid w:val="0077633F"/>
    <w:rsid w:val="00776397"/>
    <w:rsid w:val="00776FF9"/>
    <w:rsid w:val="00777ACE"/>
    <w:rsid w:val="00777DB5"/>
    <w:rsid w:val="00780CB8"/>
    <w:rsid w:val="00781E41"/>
    <w:rsid w:val="00781F32"/>
    <w:rsid w:val="0078297A"/>
    <w:rsid w:val="007854A3"/>
    <w:rsid w:val="007856B2"/>
    <w:rsid w:val="00787B5E"/>
    <w:rsid w:val="00790F97"/>
    <w:rsid w:val="00791A60"/>
    <w:rsid w:val="00791E38"/>
    <w:rsid w:val="00792390"/>
    <w:rsid w:val="00793E2F"/>
    <w:rsid w:val="00794F4F"/>
    <w:rsid w:val="007A0405"/>
    <w:rsid w:val="007A070B"/>
    <w:rsid w:val="007A2A2D"/>
    <w:rsid w:val="007A2ECC"/>
    <w:rsid w:val="007A365C"/>
    <w:rsid w:val="007A5800"/>
    <w:rsid w:val="007A5AB2"/>
    <w:rsid w:val="007A5C33"/>
    <w:rsid w:val="007A6241"/>
    <w:rsid w:val="007A63E1"/>
    <w:rsid w:val="007A6C2E"/>
    <w:rsid w:val="007A7097"/>
    <w:rsid w:val="007A7E95"/>
    <w:rsid w:val="007A7F92"/>
    <w:rsid w:val="007B018C"/>
    <w:rsid w:val="007B035D"/>
    <w:rsid w:val="007B230D"/>
    <w:rsid w:val="007B299F"/>
    <w:rsid w:val="007B3367"/>
    <w:rsid w:val="007B3809"/>
    <w:rsid w:val="007B42E9"/>
    <w:rsid w:val="007B76AA"/>
    <w:rsid w:val="007B78C0"/>
    <w:rsid w:val="007B7B1B"/>
    <w:rsid w:val="007C0E26"/>
    <w:rsid w:val="007C45DD"/>
    <w:rsid w:val="007C5759"/>
    <w:rsid w:val="007C63C4"/>
    <w:rsid w:val="007C7BBC"/>
    <w:rsid w:val="007D0904"/>
    <w:rsid w:val="007D0DC3"/>
    <w:rsid w:val="007D0DD4"/>
    <w:rsid w:val="007D1F43"/>
    <w:rsid w:val="007D3515"/>
    <w:rsid w:val="007D5B8D"/>
    <w:rsid w:val="007D7C65"/>
    <w:rsid w:val="007D7C79"/>
    <w:rsid w:val="007E028E"/>
    <w:rsid w:val="007E2E10"/>
    <w:rsid w:val="007E4419"/>
    <w:rsid w:val="007E4DC9"/>
    <w:rsid w:val="007E537A"/>
    <w:rsid w:val="007E6EDB"/>
    <w:rsid w:val="007F2D0B"/>
    <w:rsid w:val="007F34F7"/>
    <w:rsid w:val="007F4390"/>
    <w:rsid w:val="007F623B"/>
    <w:rsid w:val="00804E1D"/>
    <w:rsid w:val="0080530A"/>
    <w:rsid w:val="00805677"/>
    <w:rsid w:val="008057BB"/>
    <w:rsid w:val="008060DB"/>
    <w:rsid w:val="008074DC"/>
    <w:rsid w:val="0081081D"/>
    <w:rsid w:val="008121BC"/>
    <w:rsid w:val="00812C3C"/>
    <w:rsid w:val="00812EAF"/>
    <w:rsid w:val="0081319C"/>
    <w:rsid w:val="0081496E"/>
    <w:rsid w:val="00815E26"/>
    <w:rsid w:val="008212F3"/>
    <w:rsid w:val="0082180C"/>
    <w:rsid w:val="00821C21"/>
    <w:rsid w:val="008242B8"/>
    <w:rsid w:val="00825624"/>
    <w:rsid w:val="00825B35"/>
    <w:rsid w:val="0082649D"/>
    <w:rsid w:val="008265CC"/>
    <w:rsid w:val="008266D1"/>
    <w:rsid w:val="00826FCE"/>
    <w:rsid w:val="00827DFF"/>
    <w:rsid w:val="00832D28"/>
    <w:rsid w:val="0083370F"/>
    <w:rsid w:val="00835F43"/>
    <w:rsid w:val="00836D8C"/>
    <w:rsid w:val="0083767F"/>
    <w:rsid w:val="00837BE2"/>
    <w:rsid w:val="008409EB"/>
    <w:rsid w:val="00842726"/>
    <w:rsid w:val="0084430F"/>
    <w:rsid w:val="00844ADF"/>
    <w:rsid w:val="008454EE"/>
    <w:rsid w:val="00847A9B"/>
    <w:rsid w:val="008507B7"/>
    <w:rsid w:val="0085187C"/>
    <w:rsid w:val="00852699"/>
    <w:rsid w:val="008531BF"/>
    <w:rsid w:val="00853230"/>
    <w:rsid w:val="0085345E"/>
    <w:rsid w:val="00853C7F"/>
    <w:rsid w:val="008547D4"/>
    <w:rsid w:val="00854CB5"/>
    <w:rsid w:val="008563F4"/>
    <w:rsid w:val="00856829"/>
    <w:rsid w:val="0085799F"/>
    <w:rsid w:val="008609BC"/>
    <w:rsid w:val="0086177D"/>
    <w:rsid w:val="00861FFF"/>
    <w:rsid w:val="00862737"/>
    <w:rsid w:val="00862CB3"/>
    <w:rsid w:val="0086302C"/>
    <w:rsid w:val="0086386C"/>
    <w:rsid w:val="00863871"/>
    <w:rsid w:val="0086418A"/>
    <w:rsid w:val="0086469D"/>
    <w:rsid w:val="008650D0"/>
    <w:rsid w:val="008714F0"/>
    <w:rsid w:val="008725FC"/>
    <w:rsid w:val="0087344D"/>
    <w:rsid w:val="00874AA7"/>
    <w:rsid w:val="008829E3"/>
    <w:rsid w:val="00882B9A"/>
    <w:rsid w:val="00883238"/>
    <w:rsid w:val="00883BB7"/>
    <w:rsid w:val="008843E6"/>
    <w:rsid w:val="0088501E"/>
    <w:rsid w:val="0088578D"/>
    <w:rsid w:val="00887AE9"/>
    <w:rsid w:val="008901C4"/>
    <w:rsid w:val="00890892"/>
    <w:rsid w:val="008914A5"/>
    <w:rsid w:val="00892A32"/>
    <w:rsid w:val="008936CF"/>
    <w:rsid w:val="00893991"/>
    <w:rsid w:val="00893ABA"/>
    <w:rsid w:val="00897CCB"/>
    <w:rsid w:val="008A1B09"/>
    <w:rsid w:val="008A1FE7"/>
    <w:rsid w:val="008A24F3"/>
    <w:rsid w:val="008A2C31"/>
    <w:rsid w:val="008A2C39"/>
    <w:rsid w:val="008A2E57"/>
    <w:rsid w:val="008A343A"/>
    <w:rsid w:val="008A3615"/>
    <w:rsid w:val="008A3E01"/>
    <w:rsid w:val="008A4C9A"/>
    <w:rsid w:val="008A51AB"/>
    <w:rsid w:val="008A68BF"/>
    <w:rsid w:val="008A691A"/>
    <w:rsid w:val="008B0095"/>
    <w:rsid w:val="008B0515"/>
    <w:rsid w:val="008B18DC"/>
    <w:rsid w:val="008B3470"/>
    <w:rsid w:val="008B46A3"/>
    <w:rsid w:val="008B4A74"/>
    <w:rsid w:val="008B57C9"/>
    <w:rsid w:val="008B7518"/>
    <w:rsid w:val="008C0338"/>
    <w:rsid w:val="008C0655"/>
    <w:rsid w:val="008C10E8"/>
    <w:rsid w:val="008C16B0"/>
    <w:rsid w:val="008C227D"/>
    <w:rsid w:val="008C5766"/>
    <w:rsid w:val="008D000A"/>
    <w:rsid w:val="008D124A"/>
    <w:rsid w:val="008D12B0"/>
    <w:rsid w:val="008D2BCD"/>
    <w:rsid w:val="008D32DB"/>
    <w:rsid w:val="008D4933"/>
    <w:rsid w:val="008D710A"/>
    <w:rsid w:val="008D7776"/>
    <w:rsid w:val="008E02EF"/>
    <w:rsid w:val="008E1E86"/>
    <w:rsid w:val="008E3D30"/>
    <w:rsid w:val="008E4056"/>
    <w:rsid w:val="008E4F1C"/>
    <w:rsid w:val="008E56CD"/>
    <w:rsid w:val="008E753F"/>
    <w:rsid w:val="008E7F80"/>
    <w:rsid w:val="008F0C7E"/>
    <w:rsid w:val="008F1975"/>
    <w:rsid w:val="008F1B9B"/>
    <w:rsid w:val="008F1BAA"/>
    <w:rsid w:val="008F1D77"/>
    <w:rsid w:val="008F3DE7"/>
    <w:rsid w:val="008F459A"/>
    <w:rsid w:val="008F4802"/>
    <w:rsid w:val="008F734B"/>
    <w:rsid w:val="00900321"/>
    <w:rsid w:val="00902BB1"/>
    <w:rsid w:val="00904CCF"/>
    <w:rsid w:val="00905439"/>
    <w:rsid w:val="00905AD4"/>
    <w:rsid w:val="00905EC0"/>
    <w:rsid w:val="009061EC"/>
    <w:rsid w:val="00906D41"/>
    <w:rsid w:val="00906E77"/>
    <w:rsid w:val="00906FDD"/>
    <w:rsid w:val="00907B19"/>
    <w:rsid w:val="009119DD"/>
    <w:rsid w:val="009128EC"/>
    <w:rsid w:val="00912B96"/>
    <w:rsid w:val="00912F2A"/>
    <w:rsid w:val="00913378"/>
    <w:rsid w:val="00915221"/>
    <w:rsid w:val="00915496"/>
    <w:rsid w:val="0091620A"/>
    <w:rsid w:val="009162BA"/>
    <w:rsid w:val="00916D6A"/>
    <w:rsid w:val="00917596"/>
    <w:rsid w:val="00917E4D"/>
    <w:rsid w:val="00921548"/>
    <w:rsid w:val="009216D8"/>
    <w:rsid w:val="00923CA7"/>
    <w:rsid w:val="00924244"/>
    <w:rsid w:val="00925C37"/>
    <w:rsid w:val="00926BD7"/>
    <w:rsid w:val="00927EA8"/>
    <w:rsid w:val="0093139E"/>
    <w:rsid w:val="009316A3"/>
    <w:rsid w:val="00931E3F"/>
    <w:rsid w:val="00932E9B"/>
    <w:rsid w:val="00933956"/>
    <w:rsid w:val="00935579"/>
    <w:rsid w:val="009375C5"/>
    <w:rsid w:val="009420DC"/>
    <w:rsid w:val="0094222C"/>
    <w:rsid w:val="0094248A"/>
    <w:rsid w:val="009427CC"/>
    <w:rsid w:val="00943374"/>
    <w:rsid w:val="009437D5"/>
    <w:rsid w:val="0094493D"/>
    <w:rsid w:val="0094591A"/>
    <w:rsid w:val="009459EA"/>
    <w:rsid w:val="00946712"/>
    <w:rsid w:val="0095150D"/>
    <w:rsid w:val="00951710"/>
    <w:rsid w:val="00952D08"/>
    <w:rsid w:val="009544DA"/>
    <w:rsid w:val="0095552A"/>
    <w:rsid w:val="009557FA"/>
    <w:rsid w:val="00956476"/>
    <w:rsid w:val="009569D3"/>
    <w:rsid w:val="009607F7"/>
    <w:rsid w:val="009609B3"/>
    <w:rsid w:val="00960C76"/>
    <w:rsid w:val="009626F4"/>
    <w:rsid w:val="00962A01"/>
    <w:rsid w:val="0096370D"/>
    <w:rsid w:val="0096391D"/>
    <w:rsid w:val="00965366"/>
    <w:rsid w:val="00966005"/>
    <w:rsid w:val="00966A34"/>
    <w:rsid w:val="00967CC2"/>
    <w:rsid w:val="00971D14"/>
    <w:rsid w:val="00972673"/>
    <w:rsid w:val="0097617B"/>
    <w:rsid w:val="009770AD"/>
    <w:rsid w:val="009771B4"/>
    <w:rsid w:val="00981DD3"/>
    <w:rsid w:val="00982C45"/>
    <w:rsid w:val="00983A3B"/>
    <w:rsid w:val="00984BFA"/>
    <w:rsid w:val="00985E1D"/>
    <w:rsid w:val="00986886"/>
    <w:rsid w:val="00987D4D"/>
    <w:rsid w:val="00990204"/>
    <w:rsid w:val="00990990"/>
    <w:rsid w:val="00990F84"/>
    <w:rsid w:val="00991600"/>
    <w:rsid w:val="00992653"/>
    <w:rsid w:val="00992F09"/>
    <w:rsid w:val="0099385D"/>
    <w:rsid w:val="00993C91"/>
    <w:rsid w:val="00993F4D"/>
    <w:rsid w:val="0099434C"/>
    <w:rsid w:val="00996456"/>
    <w:rsid w:val="00996B4F"/>
    <w:rsid w:val="009976C9"/>
    <w:rsid w:val="009A0DBC"/>
    <w:rsid w:val="009A0EF9"/>
    <w:rsid w:val="009A2626"/>
    <w:rsid w:val="009A27BD"/>
    <w:rsid w:val="009A3338"/>
    <w:rsid w:val="009A3610"/>
    <w:rsid w:val="009A3FF5"/>
    <w:rsid w:val="009A5DC7"/>
    <w:rsid w:val="009A6E0D"/>
    <w:rsid w:val="009A7D0C"/>
    <w:rsid w:val="009B0E73"/>
    <w:rsid w:val="009B2275"/>
    <w:rsid w:val="009B422C"/>
    <w:rsid w:val="009B4ACB"/>
    <w:rsid w:val="009B4E1A"/>
    <w:rsid w:val="009B6C94"/>
    <w:rsid w:val="009B72D9"/>
    <w:rsid w:val="009B731B"/>
    <w:rsid w:val="009B7D7F"/>
    <w:rsid w:val="009C02BD"/>
    <w:rsid w:val="009C0B3F"/>
    <w:rsid w:val="009C1BE0"/>
    <w:rsid w:val="009C35BA"/>
    <w:rsid w:val="009C4532"/>
    <w:rsid w:val="009C53B5"/>
    <w:rsid w:val="009D1529"/>
    <w:rsid w:val="009D1F09"/>
    <w:rsid w:val="009D2C14"/>
    <w:rsid w:val="009D7896"/>
    <w:rsid w:val="009D7BB9"/>
    <w:rsid w:val="009E086D"/>
    <w:rsid w:val="009E0E1E"/>
    <w:rsid w:val="009E1E4F"/>
    <w:rsid w:val="009E28D9"/>
    <w:rsid w:val="009E2F64"/>
    <w:rsid w:val="009E3279"/>
    <w:rsid w:val="009E340A"/>
    <w:rsid w:val="009E4205"/>
    <w:rsid w:val="009E440F"/>
    <w:rsid w:val="009E45C1"/>
    <w:rsid w:val="009E519D"/>
    <w:rsid w:val="009E5CD3"/>
    <w:rsid w:val="009E652E"/>
    <w:rsid w:val="009E73D1"/>
    <w:rsid w:val="009F2163"/>
    <w:rsid w:val="009F270D"/>
    <w:rsid w:val="009F2F1D"/>
    <w:rsid w:val="009F3002"/>
    <w:rsid w:val="009F3F9C"/>
    <w:rsid w:val="009F49B8"/>
    <w:rsid w:val="009F62F4"/>
    <w:rsid w:val="009F72E0"/>
    <w:rsid w:val="00A00103"/>
    <w:rsid w:val="00A0194C"/>
    <w:rsid w:val="00A01CA2"/>
    <w:rsid w:val="00A020C4"/>
    <w:rsid w:val="00A02C6A"/>
    <w:rsid w:val="00A02C6B"/>
    <w:rsid w:val="00A02F98"/>
    <w:rsid w:val="00A03368"/>
    <w:rsid w:val="00A03449"/>
    <w:rsid w:val="00A05BA7"/>
    <w:rsid w:val="00A05E0A"/>
    <w:rsid w:val="00A061C9"/>
    <w:rsid w:val="00A06D39"/>
    <w:rsid w:val="00A07359"/>
    <w:rsid w:val="00A07680"/>
    <w:rsid w:val="00A10C2D"/>
    <w:rsid w:val="00A1196F"/>
    <w:rsid w:val="00A13319"/>
    <w:rsid w:val="00A13321"/>
    <w:rsid w:val="00A13365"/>
    <w:rsid w:val="00A13699"/>
    <w:rsid w:val="00A145C6"/>
    <w:rsid w:val="00A14A72"/>
    <w:rsid w:val="00A14C1C"/>
    <w:rsid w:val="00A15704"/>
    <w:rsid w:val="00A16151"/>
    <w:rsid w:val="00A16447"/>
    <w:rsid w:val="00A169D7"/>
    <w:rsid w:val="00A1738C"/>
    <w:rsid w:val="00A177A6"/>
    <w:rsid w:val="00A21CB5"/>
    <w:rsid w:val="00A22A67"/>
    <w:rsid w:val="00A24EC3"/>
    <w:rsid w:val="00A25B5B"/>
    <w:rsid w:val="00A260A7"/>
    <w:rsid w:val="00A26425"/>
    <w:rsid w:val="00A27800"/>
    <w:rsid w:val="00A303F5"/>
    <w:rsid w:val="00A3088B"/>
    <w:rsid w:val="00A3200F"/>
    <w:rsid w:val="00A32218"/>
    <w:rsid w:val="00A3246D"/>
    <w:rsid w:val="00A3277B"/>
    <w:rsid w:val="00A3431F"/>
    <w:rsid w:val="00A348E3"/>
    <w:rsid w:val="00A34E57"/>
    <w:rsid w:val="00A3790D"/>
    <w:rsid w:val="00A41E26"/>
    <w:rsid w:val="00A422EB"/>
    <w:rsid w:val="00A431EC"/>
    <w:rsid w:val="00A44837"/>
    <w:rsid w:val="00A448F7"/>
    <w:rsid w:val="00A4625E"/>
    <w:rsid w:val="00A4684F"/>
    <w:rsid w:val="00A472D9"/>
    <w:rsid w:val="00A47A6A"/>
    <w:rsid w:val="00A50CE7"/>
    <w:rsid w:val="00A5105F"/>
    <w:rsid w:val="00A51F5A"/>
    <w:rsid w:val="00A52779"/>
    <w:rsid w:val="00A53832"/>
    <w:rsid w:val="00A54854"/>
    <w:rsid w:val="00A553AB"/>
    <w:rsid w:val="00A5548D"/>
    <w:rsid w:val="00A55573"/>
    <w:rsid w:val="00A56218"/>
    <w:rsid w:val="00A562A1"/>
    <w:rsid w:val="00A563A7"/>
    <w:rsid w:val="00A56622"/>
    <w:rsid w:val="00A56FB5"/>
    <w:rsid w:val="00A57049"/>
    <w:rsid w:val="00A57F41"/>
    <w:rsid w:val="00A602CC"/>
    <w:rsid w:val="00A61210"/>
    <w:rsid w:val="00A618CB"/>
    <w:rsid w:val="00A61D0D"/>
    <w:rsid w:val="00A61EDD"/>
    <w:rsid w:val="00A634D7"/>
    <w:rsid w:val="00A65C76"/>
    <w:rsid w:val="00A66540"/>
    <w:rsid w:val="00A672A0"/>
    <w:rsid w:val="00A676DB"/>
    <w:rsid w:val="00A67AE0"/>
    <w:rsid w:val="00A70176"/>
    <w:rsid w:val="00A70942"/>
    <w:rsid w:val="00A71310"/>
    <w:rsid w:val="00A72752"/>
    <w:rsid w:val="00A729FA"/>
    <w:rsid w:val="00A73480"/>
    <w:rsid w:val="00A7386F"/>
    <w:rsid w:val="00A73E44"/>
    <w:rsid w:val="00A74C77"/>
    <w:rsid w:val="00A76672"/>
    <w:rsid w:val="00A76931"/>
    <w:rsid w:val="00A80FC7"/>
    <w:rsid w:val="00A8234A"/>
    <w:rsid w:val="00A82531"/>
    <w:rsid w:val="00A84092"/>
    <w:rsid w:val="00A84E34"/>
    <w:rsid w:val="00A8577A"/>
    <w:rsid w:val="00A876C8"/>
    <w:rsid w:val="00A87BEB"/>
    <w:rsid w:val="00A903C7"/>
    <w:rsid w:val="00A909FA"/>
    <w:rsid w:val="00A91A31"/>
    <w:rsid w:val="00A91A92"/>
    <w:rsid w:val="00A92FE0"/>
    <w:rsid w:val="00A93D5C"/>
    <w:rsid w:val="00A94027"/>
    <w:rsid w:val="00A94474"/>
    <w:rsid w:val="00A9593D"/>
    <w:rsid w:val="00A95C1C"/>
    <w:rsid w:val="00AA0156"/>
    <w:rsid w:val="00AA0341"/>
    <w:rsid w:val="00AA0F0E"/>
    <w:rsid w:val="00AA2135"/>
    <w:rsid w:val="00AA2540"/>
    <w:rsid w:val="00AA28F6"/>
    <w:rsid w:val="00AA3145"/>
    <w:rsid w:val="00AA43DA"/>
    <w:rsid w:val="00AA4A7B"/>
    <w:rsid w:val="00AA59AC"/>
    <w:rsid w:val="00AA5F51"/>
    <w:rsid w:val="00AA6226"/>
    <w:rsid w:val="00AA76C3"/>
    <w:rsid w:val="00AA7C93"/>
    <w:rsid w:val="00AB08D3"/>
    <w:rsid w:val="00AB0952"/>
    <w:rsid w:val="00AB2A5E"/>
    <w:rsid w:val="00AB470E"/>
    <w:rsid w:val="00AB4C51"/>
    <w:rsid w:val="00AB4C77"/>
    <w:rsid w:val="00AB565E"/>
    <w:rsid w:val="00AB5C21"/>
    <w:rsid w:val="00AB7F99"/>
    <w:rsid w:val="00AC015B"/>
    <w:rsid w:val="00AC2672"/>
    <w:rsid w:val="00AC28F3"/>
    <w:rsid w:val="00AC2EB0"/>
    <w:rsid w:val="00AC452E"/>
    <w:rsid w:val="00AC4B06"/>
    <w:rsid w:val="00AC744C"/>
    <w:rsid w:val="00AC78A7"/>
    <w:rsid w:val="00AC78C1"/>
    <w:rsid w:val="00AD0473"/>
    <w:rsid w:val="00AD062F"/>
    <w:rsid w:val="00AD092C"/>
    <w:rsid w:val="00AD0CE1"/>
    <w:rsid w:val="00AD1DD3"/>
    <w:rsid w:val="00AD2ABD"/>
    <w:rsid w:val="00AD3252"/>
    <w:rsid w:val="00AD3450"/>
    <w:rsid w:val="00AD3FFB"/>
    <w:rsid w:val="00AD55A0"/>
    <w:rsid w:val="00AD651D"/>
    <w:rsid w:val="00AD65AD"/>
    <w:rsid w:val="00AD6908"/>
    <w:rsid w:val="00AD7903"/>
    <w:rsid w:val="00AD7B7F"/>
    <w:rsid w:val="00AE3257"/>
    <w:rsid w:val="00AE3661"/>
    <w:rsid w:val="00AE66E8"/>
    <w:rsid w:val="00AE6C43"/>
    <w:rsid w:val="00AE6DB3"/>
    <w:rsid w:val="00AE701C"/>
    <w:rsid w:val="00AF0664"/>
    <w:rsid w:val="00AF353D"/>
    <w:rsid w:val="00AF3A07"/>
    <w:rsid w:val="00AF50DB"/>
    <w:rsid w:val="00AF58EC"/>
    <w:rsid w:val="00AF6655"/>
    <w:rsid w:val="00AF6E5C"/>
    <w:rsid w:val="00B000E3"/>
    <w:rsid w:val="00B0022C"/>
    <w:rsid w:val="00B009EE"/>
    <w:rsid w:val="00B009F0"/>
    <w:rsid w:val="00B013A6"/>
    <w:rsid w:val="00B01A30"/>
    <w:rsid w:val="00B01EB3"/>
    <w:rsid w:val="00B021E6"/>
    <w:rsid w:val="00B0235C"/>
    <w:rsid w:val="00B031F8"/>
    <w:rsid w:val="00B03A35"/>
    <w:rsid w:val="00B051C2"/>
    <w:rsid w:val="00B051F6"/>
    <w:rsid w:val="00B070B6"/>
    <w:rsid w:val="00B11EA2"/>
    <w:rsid w:val="00B128C2"/>
    <w:rsid w:val="00B13D31"/>
    <w:rsid w:val="00B150A7"/>
    <w:rsid w:val="00B1517F"/>
    <w:rsid w:val="00B16F50"/>
    <w:rsid w:val="00B173C8"/>
    <w:rsid w:val="00B2280E"/>
    <w:rsid w:val="00B2299B"/>
    <w:rsid w:val="00B22E01"/>
    <w:rsid w:val="00B244E4"/>
    <w:rsid w:val="00B249BA"/>
    <w:rsid w:val="00B25204"/>
    <w:rsid w:val="00B25DE8"/>
    <w:rsid w:val="00B2625E"/>
    <w:rsid w:val="00B2657E"/>
    <w:rsid w:val="00B26AE1"/>
    <w:rsid w:val="00B27A6C"/>
    <w:rsid w:val="00B30820"/>
    <w:rsid w:val="00B30A8A"/>
    <w:rsid w:val="00B3163D"/>
    <w:rsid w:val="00B317A6"/>
    <w:rsid w:val="00B31814"/>
    <w:rsid w:val="00B31C93"/>
    <w:rsid w:val="00B32CB6"/>
    <w:rsid w:val="00B33477"/>
    <w:rsid w:val="00B340D6"/>
    <w:rsid w:val="00B342CB"/>
    <w:rsid w:val="00B34B74"/>
    <w:rsid w:val="00B34CF0"/>
    <w:rsid w:val="00B35047"/>
    <w:rsid w:val="00B352B9"/>
    <w:rsid w:val="00B36190"/>
    <w:rsid w:val="00B36A32"/>
    <w:rsid w:val="00B43C5E"/>
    <w:rsid w:val="00B44543"/>
    <w:rsid w:val="00B44628"/>
    <w:rsid w:val="00B44CAC"/>
    <w:rsid w:val="00B453C5"/>
    <w:rsid w:val="00B453D2"/>
    <w:rsid w:val="00B45BD9"/>
    <w:rsid w:val="00B5230F"/>
    <w:rsid w:val="00B55058"/>
    <w:rsid w:val="00B5706B"/>
    <w:rsid w:val="00B57269"/>
    <w:rsid w:val="00B57793"/>
    <w:rsid w:val="00B57943"/>
    <w:rsid w:val="00B61593"/>
    <w:rsid w:val="00B62470"/>
    <w:rsid w:val="00B628BD"/>
    <w:rsid w:val="00B62A05"/>
    <w:rsid w:val="00B63820"/>
    <w:rsid w:val="00B63A9F"/>
    <w:rsid w:val="00B63DB8"/>
    <w:rsid w:val="00B6492F"/>
    <w:rsid w:val="00B65AEE"/>
    <w:rsid w:val="00B65CAD"/>
    <w:rsid w:val="00B66ABD"/>
    <w:rsid w:val="00B67B43"/>
    <w:rsid w:val="00B7134D"/>
    <w:rsid w:val="00B71F75"/>
    <w:rsid w:val="00B72A1C"/>
    <w:rsid w:val="00B75835"/>
    <w:rsid w:val="00B766B9"/>
    <w:rsid w:val="00B81746"/>
    <w:rsid w:val="00B82D5C"/>
    <w:rsid w:val="00B83009"/>
    <w:rsid w:val="00B83E07"/>
    <w:rsid w:val="00B84970"/>
    <w:rsid w:val="00B85185"/>
    <w:rsid w:val="00B86A14"/>
    <w:rsid w:val="00B86D12"/>
    <w:rsid w:val="00B9076D"/>
    <w:rsid w:val="00B9123F"/>
    <w:rsid w:val="00B93BE3"/>
    <w:rsid w:val="00B941D8"/>
    <w:rsid w:val="00B96960"/>
    <w:rsid w:val="00B96BB0"/>
    <w:rsid w:val="00B9736E"/>
    <w:rsid w:val="00B97FAF"/>
    <w:rsid w:val="00BA074B"/>
    <w:rsid w:val="00BA0D00"/>
    <w:rsid w:val="00BA1243"/>
    <w:rsid w:val="00BA1976"/>
    <w:rsid w:val="00BA2CBF"/>
    <w:rsid w:val="00BA2EDE"/>
    <w:rsid w:val="00BA697A"/>
    <w:rsid w:val="00BA73BB"/>
    <w:rsid w:val="00BB194E"/>
    <w:rsid w:val="00BB260D"/>
    <w:rsid w:val="00BB271E"/>
    <w:rsid w:val="00BB2D87"/>
    <w:rsid w:val="00BB4CC2"/>
    <w:rsid w:val="00BB5CD3"/>
    <w:rsid w:val="00BB7957"/>
    <w:rsid w:val="00BC1813"/>
    <w:rsid w:val="00BC1933"/>
    <w:rsid w:val="00BC26BB"/>
    <w:rsid w:val="00BC2BB1"/>
    <w:rsid w:val="00BC2BD8"/>
    <w:rsid w:val="00BC3207"/>
    <w:rsid w:val="00BC5A80"/>
    <w:rsid w:val="00BC5DA9"/>
    <w:rsid w:val="00BC5DBB"/>
    <w:rsid w:val="00BC5E2F"/>
    <w:rsid w:val="00BC6A4B"/>
    <w:rsid w:val="00BC7219"/>
    <w:rsid w:val="00BD0F8A"/>
    <w:rsid w:val="00BD149C"/>
    <w:rsid w:val="00BD2AAD"/>
    <w:rsid w:val="00BD2C50"/>
    <w:rsid w:val="00BD3858"/>
    <w:rsid w:val="00BD49EC"/>
    <w:rsid w:val="00BD61AF"/>
    <w:rsid w:val="00BD640E"/>
    <w:rsid w:val="00BD77C6"/>
    <w:rsid w:val="00BE0B8E"/>
    <w:rsid w:val="00BE1A12"/>
    <w:rsid w:val="00BE209A"/>
    <w:rsid w:val="00BE391D"/>
    <w:rsid w:val="00BE39A4"/>
    <w:rsid w:val="00BE47C9"/>
    <w:rsid w:val="00BE76D1"/>
    <w:rsid w:val="00BF06A0"/>
    <w:rsid w:val="00BF1A88"/>
    <w:rsid w:val="00BF2B5C"/>
    <w:rsid w:val="00BF3210"/>
    <w:rsid w:val="00BF4131"/>
    <w:rsid w:val="00BF469D"/>
    <w:rsid w:val="00BF4A7F"/>
    <w:rsid w:val="00BF50C1"/>
    <w:rsid w:val="00C0209F"/>
    <w:rsid w:val="00C02701"/>
    <w:rsid w:val="00C029A2"/>
    <w:rsid w:val="00C0354B"/>
    <w:rsid w:val="00C04D0A"/>
    <w:rsid w:val="00C05CE6"/>
    <w:rsid w:val="00C10074"/>
    <w:rsid w:val="00C100D6"/>
    <w:rsid w:val="00C10A3A"/>
    <w:rsid w:val="00C10BFE"/>
    <w:rsid w:val="00C11A7F"/>
    <w:rsid w:val="00C11ED3"/>
    <w:rsid w:val="00C1235D"/>
    <w:rsid w:val="00C129F7"/>
    <w:rsid w:val="00C12AE8"/>
    <w:rsid w:val="00C145F0"/>
    <w:rsid w:val="00C151F2"/>
    <w:rsid w:val="00C166CE"/>
    <w:rsid w:val="00C16B0F"/>
    <w:rsid w:val="00C16BA5"/>
    <w:rsid w:val="00C16FAA"/>
    <w:rsid w:val="00C170E6"/>
    <w:rsid w:val="00C1754B"/>
    <w:rsid w:val="00C17DB4"/>
    <w:rsid w:val="00C206D8"/>
    <w:rsid w:val="00C22125"/>
    <w:rsid w:val="00C22952"/>
    <w:rsid w:val="00C2413D"/>
    <w:rsid w:val="00C24854"/>
    <w:rsid w:val="00C24F14"/>
    <w:rsid w:val="00C259DF"/>
    <w:rsid w:val="00C25CFF"/>
    <w:rsid w:val="00C26517"/>
    <w:rsid w:val="00C26F71"/>
    <w:rsid w:val="00C27D83"/>
    <w:rsid w:val="00C3033E"/>
    <w:rsid w:val="00C31797"/>
    <w:rsid w:val="00C3247E"/>
    <w:rsid w:val="00C32BAF"/>
    <w:rsid w:val="00C3343E"/>
    <w:rsid w:val="00C34824"/>
    <w:rsid w:val="00C36592"/>
    <w:rsid w:val="00C373B2"/>
    <w:rsid w:val="00C4137F"/>
    <w:rsid w:val="00C414A1"/>
    <w:rsid w:val="00C417CD"/>
    <w:rsid w:val="00C42913"/>
    <w:rsid w:val="00C447AD"/>
    <w:rsid w:val="00C448B7"/>
    <w:rsid w:val="00C44D0C"/>
    <w:rsid w:val="00C51209"/>
    <w:rsid w:val="00C51A05"/>
    <w:rsid w:val="00C54CCF"/>
    <w:rsid w:val="00C563E4"/>
    <w:rsid w:val="00C57057"/>
    <w:rsid w:val="00C57770"/>
    <w:rsid w:val="00C616A8"/>
    <w:rsid w:val="00C620A5"/>
    <w:rsid w:val="00C621E9"/>
    <w:rsid w:val="00C62B52"/>
    <w:rsid w:val="00C62BC8"/>
    <w:rsid w:val="00C62D29"/>
    <w:rsid w:val="00C63EE9"/>
    <w:rsid w:val="00C645B9"/>
    <w:rsid w:val="00C6487A"/>
    <w:rsid w:val="00C653C4"/>
    <w:rsid w:val="00C6592C"/>
    <w:rsid w:val="00C664E3"/>
    <w:rsid w:val="00C66877"/>
    <w:rsid w:val="00C67B2E"/>
    <w:rsid w:val="00C72659"/>
    <w:rsid w:val="00C72B9B"/>
    <w:rsid w:val="00C73F50"/>
    <w:rsid w:val="00C75338"/>
    <w:rsid w:val="00C75EDE"/>
    <w:rsid w:val="00C761DF"/>
    <w:rsid w:val="00C76464"/>
    <w:rsid w:val="00C77594"/>
    <w:rsid w:val="00C77D8B"/>
    <w:rsid w:val="00C80F42"/>
    <w:rsid w:val="00C81576"/>
    <w:rsid w:val="00C81A3E"/>
    <w:rsid w:val="00C82174"/>
    <w:rsid w:val="00C82B36"/>
    <w:rsid w:val="00C82F21"/>
    <w:rsid w:val="00C82F7A"/>
    <w:rsid w:val="00C8348D"/>
    <w:rsid w:val="00C85D22"/>
    <w:rsid w:val="00C9111C"/>
    <w:rsid w:val="00C91C78"/>
    <w:rsid w:val="00C923FA"/>
    <w:rsid w:val="00C929B2"/>
    <w:rsid w:val="00C9629F"/>
    <w:rsid w:val="00CA0E96"/>
    <w:rsid w:val="00CA39DE"/>
    <w:rsid w:val="00CA4AC3"/>
    <w:rsid w:val="00CA4B11"/>
    <w:rsid w:val="00CB00D5"/>
    <w:rsid w:val="00CB069B"/>
    <w:rsid w:val="00CB0AE8"/>
    <w:rsid w:val="00CB0EBA"/>
    <w:rsid w:val="00CB12D8"/>
    <w:rsid w:val="00CB17DC"/>
    <w:rsid w:val="00CB2BAA"/>
    <w:rsid w:val="00CB2CEC"/>
    <w:rsid w:val="00CB324F"/>
    <w:rsid w:val="00CB5C32"/>
    <w:rsid w:val="00CB6370"/>
    <w:rsid w:val="00CB6BD6"/>
    <w:rsid w:val="00CB763A"/>
    <w:rsid w:val="00CC04AA"/>
    <w:rsid w:val="00CC3CB0"/>
    <w:rsid w:val="00CC6432"/>
    <w:rsid w:val="00CC6764"/>
    <w:rsid w:val="00CD1752"/>
    <w:rsid w:val="00CD251C"/>
    <w:rsid w:val="00CD2632"/>
    <w:rsid w:val="00CD2E16"/>
    <w:rsid w:val="00CD3668"/>
    <w:rsid w:val="00CD4AA2"/>
    <w:rsid w:val="00CD601A"/>
    <w:rsid w:val="00CD60E9"/>
    <w:rsid w:val="00CE004D"/>
    <w:rsid w:val="00CE0B21"/>
    <w:rsid w:val="00CE0C39"/>
    <w:rsid w:val="00CE1B47"/>
    <w:rsid w:val="00CE3AF3"/>
    <w:rsid w:val="00CE5057"/>
    <w:rsid w:val="00CE534E"/>
    <w:rsid w:val="00CE59F5"/>
    <w:rsid w:val="00CE628A"/>
    <w:rsid w:val="00CF123B"/>
    <w:rsid w:val="00CF1C05"/>
    <w:rsid w:val="00CF3AE6"/>
    <w:rsid w:val="00CF46F2"/>
    <w:rsid w:val="00CF4F02"/>
    <w:rsid w:val="00CF58FB"/>
    <w:rsid w:val="00CF6148"/>
    <w:rsid w:val="00CF6EE6"/>
    <w:rsid w:val="00CF712E"/>
    <w:rsid w:val="00D0014D"/>
    <w:rsid w:val="00D00309"/>
    <w:rsid w:val="00D00EF7"/>
    <w:rsid w:val="00D01148"/>
    <w:rsid w:val="00D01CEE"/>
    <w:rsid w:val="00D02874"/>
    <w:rsid w:val="00D02B23"/>
    <w:rsid w:val="00D03D2D"/>
    <w:rsid w:val="00D04640"/>
    <w:rsid w:val="00D04DE6"/>
    <w:rsid w:val="00D05234"/>
    <w:rsid w:val="00D05ECA"/>
    <w:rsid w:val="00D06909"/>
    <w:rsid w:val="00D07FD1"/>
    <w:rsid w:val="00D109C1"/>
    <w:rsid w:val="00D11224"/>
    <w:rsid w:val="00D11A83"/>
    <w:rsid w:val="00D121B4"/>
    <w:rsid w:val="00D12DA8"/>
    <w:rsid w:val="00D12F0B"/>
    <w:rsid w:val="00D13712"/>
    <w:rsid w:val="00D13F2E"/>
    <w:rsid w:val="00D146CB"/>
    <w:rsid w:val="00D14C35"/>
    <w:rsid w:val="00D170AB"/>
    <w:rsid w:val="00D1785C"/>
    <w:rsid w:val="00D230D1"/>
    <w:rsid w:val="00D24039"/>
    <w:rsid w:val="00D24701"/>
    <w:rsid w:val="00D2519B"/>
    <w:rsid w:val="00D251CB"/>
    <w:rsid w:val="00D25E7C"/>
    <w:rsid w:val="00D26502"/>
    <w:rsid w:val="00D26C0C"/>
    <w:rsid w:val="00D30324"/>
    <w:rsid w:val="00D31A76"/>
    <w:rsid w:val="00D31E96"/>
    <w:rsid w:val="00D32CB4"/>
    <w:rsid w:val="00D3311C"/>
    <w:rsid w:val="00D3346F"/>
    <w:rsid w:val="00D337F8"/>
    <w:rsid w:val="00D343A1"/>
    <w:rsid w:val="00D348B5"/>
    <w:rsid w:val="00D34AAB"/>
    <w:rsid w:val="00D375DA"/>
    <w:rsid w:val="00D377D5"/>
    <w:rsid w:val="00D37ED5"/>
    <w:rsid w:val="00D40C84"/>
    <w:rsid w:val="00D4127A"/>
    <w:rsid w:val="00D42545"/>
    <w:rsid w:val="00D43B9B"/>
    <w:rsid w:val="00D44C19"/>
    <w:rsid w:val="00D45F7E"/>
    <w:rsid w:val="00D46030"/>
    <w:rsid w:val="00D473FB"/>
    <w:rsid w:val="00D47B31"/>
    <w:rsid w:val="00D47DAE"/>
    <w:rsid w:val="00D5008C"/>
    <w:rsid w:val="00D501CB"/>
    <w:rsid w:val="00D50367"/>
    <w:rsid w:val="00D521E6"/>
    <w:rsid w:val="00D522EF"/>
    <w:rsid w:val="00D52C62"/>
    <w:rsid w:val="00D52E7D"/>
    <w:rsid w:val="00D54D59"/>
    <w:rsid w:val="00D56E98"/>
    <w:rsid w:val="00D577EB"/>
    <w:rsid w:val="00D57ADF"/>
    <w:rsid w:val="00D57D37"/>
    <w:rsid w:val="00D60317"/>
    <w:rsid w:val="00D61034"/>
    <w:rsid w:val="00D6126B"/>
    <w:rsid w:val="00D64E75"/>
    <w:rsid w:val="00D65643"/>
    <w:rsid w:val="00D656CE"/>
    <w:rsid w:val="00D658EB"/>
    <w:rsid w:val="00D66C91"/>
    <w:rsid w:val="00D676B3"/>
    <w:rsid w:val="00D676F9"/>
    <w:rsid w:val="00D710BF"/>
    <w:rsid w:val="00D74B7D"/>
    <w:rsid w:val="00D75475"/>
    <w:rsid w:val="00D75D35"/>
    <w:rsid w:val="00D7645A"/>
    <w:rsid w:val="00D76694"/>
    <w:rsid w:val="00D8009E"/>
    <w:rsid w:val="00D82832"/>
    <w:rsid w:val="00D82FB1"/>
    <w:rsid w:val="00D836E3"/>
    <w:rsid w:val="00D83D31"/>
    <w:rsid w:val="00D84352"/>
    <w:rsid w:val="00D845D0"/>
    <w:rsid w:val="00D84929"/>
    <w:rsid w:val="00D850D1"/>
    <w:rsid w:val="00D8546B"/>
    <w:rsid w:val="00D8591C"/>
    <w:rsid w:val="00D86C02"/>
    <w:rsid w:val="00D8727F"/>
    <w:rsid w:val="00D8754C"/>
    <w:rsid w:val="00D87EC6"/>
    <w:rsid w:val="00D90165"/>
    <w:rsid w:val="00D930CD"/>
    <w:rsid w:val="00D93196"/>
    <w:rsid w:val="00D9561E"/>
    <w:rsid w:val="00D95AF2"/>
    <w:rsid w:val="00D95F1B"/>
    <w:rsid w:val="00DA1380"/>
    <w:rsid w:val="00DA3570"/>
    <w:rsid w:val="00DA50CC"/>
    <w:rsid w:val="00DA5AAC"/>
    <w:rsid w:val="00DA5CF3"/>
    <w:rsid w:val="00DA64B0"/>
    <w:rsid w:val="00DA64DB"/>
    <w:rsid w:val="00DA7AB5"/>
    <w:rsid w:val="00DB05C7"/>
    <w:rsid w:val="00DB1D3E"/>
    <w:rsid w:val="00DB26B6"/>
    <w:rsid w:val="00DB35C6"/>
    <w:rsid w:val="00DB4E46"/>
    <w:rsid w:val="00DB5499"/>
    <w:rsid w:val="00DB5D91"/>
    <w:rsid w:val="00DC0E04"/>
    <w:rsid w:val="00DC14A2"/>
    <w:rsid w:val="00DC5037"/>
    <w:rsid w:val="00DC5428"/>
    <w:rsid w:val="00DC5EEE"/>
    <w:rsid w:val="00DC6947"/>
    <w:rsid w:val="00DC7566"/>
    <w:rsid w:val="00DC75C5"/>
    <w:rsid w:val="00DD0043"/>
    <w:rsid w:val="00DD074D"/>
    <w:rsid w:val="00DD2354"/>
    <w:rsid w:val="00DD2A70"/>
    <w:rsid w:val="00DD2AE2"/>
    <w:rsid w:val="00DD54CA"/>
    <w:rsid w:val="00DD5FE1"/>
    <w:rsid w:val="00DD6A41"/>
    <w:rsid w:val="00DD7EB9"/>
    <w:rsid w:val="00DE06EE"/>
    <w:rsid w:val="00DE0A7C"/>
    <w:rsid w:val="00DE1C34"/>
    <w:rsid w:val="00DE21DF"/>
    <w:rsid w:val="00DE2269"/>
    <w:rsid w:val="00DE26EB"/>
    <w:rsid w:val="00DE28AB"/>
    <w:rsid w:val="00DE30A6"/>
    <w:rsid w:val="00DE343E"/>
    <w:rsid w:val="00DE3C04"/>
    <w:rsid w:val="00DE56FD"/>
    <w:rsid w:val="00DE6328"/>
    <w:rsid w:val="00DE6A38"/>
    <w:rsid w:val="00DE6DB9"/>
    <w:rsid w:val="00DE720B"/>
    <w:rsid w:val="00DE75AE"/>
    <w:rsid w:val="00DF0F7C"/>
    <w:rsid w:val="00DF1C10"/>
    <w:rsid w:val="00DF1C9E"/>
    <w:rsid w:val="00DF2037"/>
    <w:rsid w:val="00DF2A10"/>
    <w:rsid w:val="00DF2EFE"/>
    <w:rsid w:val="00DF3053"/>
    <w:rsid w:val="00DF579D"/>
    <w:rsid w:val="00E00214"/>
    <w:rsid w:val="00E011B3"/>
    <w:rsid w:val="00E01758"/>
    <w:rsid w:val="00E01E49"/>
    <w:rsid w:val="00E01F63"/>
    <w:rsid w:val="00E024A4"/>
    <w:rsid w:val="00E03333"/>
    <w:rsid w:val="00E03587"/>
    <w:rsid w:val="00E04AF6"/>
    <w:rsid w:val="00E05189"/>
    <w:rsid w:val="00E0545B"/>
    <w:rsid w:val="00E0547F"/>
    <w:rsid w:val="00E057B2"/>
    <w:rsid w:val="00E1091E"/>
    <w:rsid w:val="00E11969"/>
    <w:rsid w:val="00E12509"/>
    <w:rsid w:val="00E12799"/>
    <w:rsid w:val="00E1292E"/>
    <w:rsid w:val="00E14824"/>
    <w:rsid w:val="00E15C36"/>
    <w:rsid w:val="00E16B8C"/>
    <w:rsid w:val="00E219C1"/>
    <w:rsid w:val="00E22C01"/>
    <w:rsid w:val="00E2329D"/>
    <w:rsid w:val="00E26709"/>
    <w:rsid w:val="00E26E20"/>
    <w:rsid w:val="00E3082F"/>
    <w:rsid w:val="00E31BAC"/>
    <w:rsid w:val="00E32272"/>
    <w:rsid w:val="00E32800"/>
    <w:rsid w:val="00E32BF6"/>
    <w:rsid w:val="00E33C42"/>
    <w:rsid w:val="00E340CA"/>
    <w:rsid w:val="00E34B18"/>
    <w:rsid w:val="00E351BD"/>
    <w:rsid w:val="00E364AB"/>
    <w:rsid w:val="00E3685D"/>
    <w:rsid w:val="00E36EFB"/>
    <w:rsid w:val="00E42192"/>
    <w:rsid w:val="00E42856"/>
    <w:rsid w:val="00E44564"/>
    <w:rsid w:val="00E44DBF"/>
    <w:rsid w:val="00E46D51"/>
    <w:rsid w:val="00E46DFD"/>
    <w:rsid w:val="00E4748F"/>
    <w:rsid w:val="00E475A3"/>
    <w:rsid w:val="00E47E35"/>
    <w:rsid w:val="00E51E47"/>
    <w:rsid w:val="00E51FCD"/>
    <w:rsid w:val="00E5214C"/>
    <w:rsid w:val="00E52E0C"/>
    <w:rsid w:val="00E55E7B"/>
    <w:rsid w:val="00E56825"/>
    <w:rsid w:val="00E57C1A"/>
    <w:rsid w:val="00E60F51"/>
    <w:rsid w:val="00E618C8"/>
    <w:rsid w:val="00E630BE"/>
    <w:rsid w:val="00E63EAE"/>
    <w:rsid w:val="00E63EE2"/>
    <w:rsid w:val="00E6760F"/>
    <w:rsid w:val="00E717D4"/>
    <w:rsid w:val="00E718C3"/>
    <w:rsid w:val="00E7258A"/>
    <w:rsid w:val="00E73047"/>
    <w:rsid w:val="00E7375A"/>
    <w:rsid w:val="00E7610D"/>
    <w:rsid w:val="00E76B0F"/>
    <w:rsid w:val="00E76C5E"/>
    <w:rsid w:val="00E76D29"/>
    <w:rsid w:val="00E76E3D"/>
    <w:rsid w:val="00E773B4"/>
    <w:rsid w:val="00E802EC"/>
    <w:rsid w:val="00E8281D"/>
    <w:rsid w:val="00E852E1"/>
    <w:rsid w:val="00E85B74"/>
    <w:rsid w:val="00E85F4D"/>
    <w:rsid w:val="00E8626F"/>
    <w:rsid w:val="00E87933"/>
    <w:rsid w:val="00E90471"/>
    <w:rsid w:val="00E90CA0"/>
    <w:rsid w:val="00E919DF"/>
    <w:rsid w:val="00E91F8F"/>
    <w:rsid w:val="00E923D6"/>
    <w:rsid w:val="00E92E2D"/>
    <w:rsid w:val="00E94A7E"/>
    <w:rsid w:val="00E94ABB"/>
    <w:rsid w:val="00E95905"/>
    <w:rsid w:val="00E979C4"/>
    <w:rsid w:val="00E97C15"/>
    <w:rsid w:val="00EA0ACF"/>
    <w:rsid w:val="00EA1AC7"/>
    <w:rsid w:val="00EA2F82"/>
    <w:rsid w:val="00EA3E4A"/>
    <w:rsid w:val="00EA4CE1"/>
    <w:rsid w:val="00EA598F"/>
    <w:rsid w:val="00EA5F2D"/>
    <w:rsid w:val="00EA68CC"/>
    <w:rsid w:val="00EB08EC"/>
    <w:rsid w:val="00EB131E"/>
    <w:rsid w:val="00EB26A5"/>
    <w:rsid w:val="00EB3590"/>
    <w:rsid w:val="00EB5BA7"/>
    <w:rsid w:val="00EC25C3"/>
    <w:rsid w:val="00EC2CB7"/>
    <w:rsid w:val="00EC433F"/>
    <w:rsid w:val="00EC457D"/>
    <w:rsid w:val="00EC6B1A"/>
    <w:rsid w:val="00EC710B"/>
    <w:rsid w:val="00EC7691"/>
    <w:rsid w:val="00EC7966"/>
    <w:rsid w:val="00ED0391"/>
    <w:rsid w:val="00ED202C"/>
    <w:rsid w:val="00ED240C"/>
    <w:rsid w:val="00ED3ED7"/>
    <w:rsid w:val="00ED4BB4"/>
    <w:rsid w:val="00ED4F68"/>
    <w:rsid w:val="00ED5A9D"/>
    <w:rsid w:val="00ED6108"/>
    <w:rsid w:val="00ED6359"/>
    <w:rsid w:val="00ED6407"/>
    <w:rsid w:val="00ED6853"/>
    <w:rsid w:val="00ED6E1B"/>
    <w:rsid w:val="00ED6F8F"/>
    <w:rsid w:val="00ED70B3"/>
    <w:rsid w:val="00EE0693"/>
    <w:rsid w:val="00EE0F43"/>
    <w:rsid w:val="00EE13D6"/>
    <w:rsid w:val="00EE16D3"/>
    <w:rsid w:val="00EE1A42"/>
    <w:rsid w:val="00EE2236"/>
    <w:rsid w:val="00EE369B"/>
    <w:rsid w:val="00EE489E"/>
    <w:rsid w:val="00EE4E21"/>
    <w:rsid w:val="00EE7E38"/>
    <w:rsid w:val="00EF0C56"/>
    <w:rsid w:val="00EF14D8"/>
    <w:rsid w:val="00EF1881"/>
    <w:rsid w:val="00EF267D"/>
    <w:rsid w:val="00EF2A3B"/>
    <w:rsid w:val="00EF3949"/>
    <w:rsid w:val="00EF4128"/>
    <w:rsid w:val="00EF510B"/>
    <w:rsid w:val="00EF5835"/>
    <w:rsid w:val="00EF6A39"/>
    <w:rsid w:val="00EF72EB"/>
    <w:rsid w:val="00EF7755"/>
    <w:rsid w:val="00EF7E9C"/>
    <w:rsid w:val="00F002A2"/>
    <w:rsid w:val="00F00C32"/>
    <w:rsid w:val="00F00DBC"/>
    <w:rsid w:val="00F062F9"/>
    <w:rsid w:val="00F06DCC"/>
    <w:rsid w:val="00F11AB6"/>
    <w:rsid w:val="00F11D04"/>
    <w:rsid w:val="00F11EFA"/>
    <w:rsid w:val="00F1247F"/>
    <w:rsid w:val="00F12F0D"/>
    <w:rsid w:val="00F13D66"/>
    <w:rsid w:val="00F1654B"/>
    <w:rsid w:val="00F16A3C"/>
    <w:rsid w:val="00F174C5"/>
    <w:rsid w:val="00F20BCE"/>
    <w:rsid w:val="00F219C8"/>
    <w:rsid w:val="00F21B15"/>
    <w:rsid w:val="00F22445"/>
    <w:rsid w:val="00F2244E"/>
    <w:rsid w:val="00F227E3"/>
    <w:rsid w:val="00F232B8"/>
    <w:rsid w:val="00F2334A"/>
    <w:rsid w:val="00F24163"/>
    <w:rsid w:val="00F2453E"/>
    <w:rsid w:val="00F25D7B"/>
    <w:rsid w:val="00F2611B"/>
    <w:rsid w:val="00F262DD"/>
    <w:rsid w:val="00F30066"/>
    <w:rsid w:val="00F317DC"/>
    <w:rsid w:val="00F31E82"/>
    <w:rsid w:val="00F3274E"/>
    <w:rsid w:val="00F32C35"/>
    <w:rsid w:val="00F33697"/>
    <w:rsid w:val="00F338FC"/>
    <w:rsid w:val="00F33BBA"/>
    <w:rsid w:val="00F35C32"/>
    <w:rsid w:val="00F36DD3"/>
    <w:rsid w:val="00F37685"/>
    <w:rsid w:val="00F37E01"/>
    <w:rsid w:val="00F37E7A"/>
    <w:rsid w:val="00F41288"/>
    <w:rsid w:val="00F4252F"/>
    <w:rsid w:val="00F42F67"/>
    <w:rsid w:val="00F44D68"/>
    <w:rsid w:val="00F44FE4"/>
    <w:rsid w:val="00F463D4"/>
    <w:rsid w:val="00F46F09"/>
    <w:rsid w:val="00F52C19"/>
    <w:rsid w:val="00F53548"/>
    <w:rsid w:val="00F54BA0"/>
    <w:rsid w:val="00F56BA4"/>
    <w:rsid w:val="00F602A7"/>
    <w:rsid w:val="00F61CB4"/>
    <w:rsid w:val="00F61CFE"/>
    <w:rsid w:val="00F63395"/>
    <w:rsid w:val="00F649DF"/>
    <w:rsid w:val="00F6505A"/>
    <w:rsid w:val="00F67018"/>
    <w:rsid w:val="00F67BE8"/>
    <w:rsid w:val="00F705F9"/>
    <w:rsid w:val="00F715D6"/>
    <w:rsid w:val="00F72270"/>
    <w:rsid w:val="00F72764"/>
    <w:rsid w:val="00F7310D"/>
    <w:rsid w:val="00F74AAD"/>
    <w:rsid w:val="00F77FA9"/>
    <w:rsid w:val="00F815C6"/>
    <w:rsid w:val="00F82576"/>
    <w:rsid w:val="00F829F6"/>
    <w:rsid w:val="00F82B2A"/>
    <w:rsid w:val="00F82D5D"/>
    <w:rsid w:val="00F8339E"/>
    <w:rsid w:val="00F83D24"/>
    <w:rsid w:val="00F8574C"/>
    <w:rsid w:val="00F86882"/>
    <w:rsid w:val="00F874EE"/>
    <w:rsid w:val="00F875DD"/>
    <w:rsid w:val="00F87A0C"/>
    <w:rsid w:val="00F9043C"/>
    <w:rsid w:val="00F91100"/>
    <w:rsid w:val="00F920B1"/>
    <w:rsid w:val="00F9254C"/>
    <w:rsid w:val="00F929D1"/>
    <w:rsid w:val="00F94F7A"/>
    <w:rsid w:val="00F95417"/>
    <w:rsid w:val="00F95DD9"/>
    <w:rsid w:val="00F97AAF"/>
    <w:rsid w:val="00FA0111"/>
    <w:rsid w:val="00FA1015"/>
    <w:rsid w:val="00FA2E5B"/>
    <w:rsid w:val="00FA3684"/>
    <w:rsid w:val="00FA3DFA"/>
    <w:rsid w:val="00FA4C69"/>
    <w:rsid w:val="00FA6FB6"/>
    <w:rsid w:val="00FA716B"/>
    <w:rsid w:val="00FA7283"/>
    <w:rsid w:val="00FB06EB"/>
    <w:rsid w:val="00FB0799"/>
    <w:rsid w:val="00FB0959"/>
    <w:rsid w:val="00FB0A6A"/>
    <w:rsid w:val="00FB1416"/>
    <w:rsid w:val="00FB1DB9"/>
    <w:rsid w:val="00FB27DA"/>
    <w:rsid w:val="00FB57E2"/>
    <w:rsid w:val="00FB5D1C"/>
    <w:rsid w:val="00FB60E7"/>
    <w:rsid w:val="00FC0E5E"/>
    <w:rsid w:val="00FC1085"/>
    <w:rsid w:val="00FC19F1"/>
    <w:rsid w:val="00FC3753"/>
    <w:rsid w:val="00FC3E51"/>
    <w:rsid w:val="00FC445D"/>
    <w:rsid w:val="00FC4868"/>
    <w:rsid w:val="00FC7302"/>
    <w:rsid w:val="00FC7700"/>
    <w:rsid w:val="00FD01C7"/>
    <w:rsid w:val="00FD06A7"/>
    <w:rsid w:val="00FD0AC9"/>
    <w:rsid w:val="00FD1139"/>
    <w:rsid w:val="00FD12E1"/>
    <w:rsid w:val="00FD4F94"/>
    <w:rsid w:val="00FD55E5"/>
    <w:rsid w:val="00FD6CF0"/>
    <w:rsid w:val="00FE086A"/>
    <w:rsid w:val="00FE102D"/>
    <w:rsid w:val="00FE28CB"/>
    <w:rsid w:val="00FE2A92"/>
    <w:rsid w:val="00FE31B0"/>
    <w:rsid w:val="00FE36C0"/>
    <w:rsid w:val="00FE536F"/>
    <w:rsid w:val="00FE5514"/>
    <w:rsid w:val="00FE7DB1"/>
    <w:rsid w:val="00FF0580"/>
    <w:rsid w:val="00FF217C"/>
    <w:rsid w:val="00FF21E5"/>
    <w:rsid w:val="00FF2DC9"/>
    <w:rsid w:val="00FF2E26"/>
    <w:rsid w:val="00FF358C"/>
    <w:rsid w:val="00FF3861"/>
    <w:rsid w:val="00FF3974"/>
    <w:rsid w:val="00FF42AA"/>
    <w:rsid w:val="00FF4FA2"/>
    <w:rsid w:val="00FF5391"/>
    <w:rsid w:val="00FF6BD0"/>
    <w:rsid w:val="05ACBAC8"/>
    <w:rsid w:val="06BAA899"/>
    <w:rsid w:val="0872FE91"/>
    <w:rsid w:val="0BA59517"/>
    <w:rsid w:val="0F397892"/>
    <w:rsid w:val="1A25DB0E"/>
    <w:rsid w:val="1E8406F6"/>
    <w:rsid w:val="1E97E7AE"/>
    <w:rsid w:val="255E61AF"/>
    <w:rsid w:val="2E866695"/>
    <w:rsid w:val="343BFF4A"/>
    <w:rsid w:val="3D27C750"/>
    <w:rsid w:val="49C6B057"/>
    <w:rsid w:val="4B933DC2"/>
    <w:rsid w:val="4BB952CF"/>
    <w:rsid w:val="4CC60DEF"/>
    <w:rsid w:val="576341E3"/>
    <w:rsid w:val="60878255"/>
    <w:rsid w:val="6A26EA6E"/>
    <w:rsid w:val="6A723777"/>
    <w:rsid w:val="6B05A4B7"/>
    <w:rsid w:val="714C3063"/>
    <w:rsid w:val="7348A099"/>
    <w:rsid w:val="7EA67CB4"/>
    <w:rsid w:val="7F4DD0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09F80"/>
  <w15:docId w15:val="{F455DFD9-1106-4134-941E-A4E370167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06DCC"/>
    <w:pPr>
      <w:widowControl/>
      <w:autoSpaceDE/>
      <w:autoSpaceDN/>
    </w:pPr>
    <w:rPr>
      <w:rFonts w:ascii="Times New Roman" w:eastAsia="Times New Roman" w:hAnsi="Times New Roman" w:cs="Times New Roman"/>
      <w:sz w:val="24"/>
      <w:szCs w:val="24"/>
      <w:lang w:val="de-DE" w:eastAsia="de-DE"/>
    </w:rPr>
  </w:style>
  <w:style w:type="paragraph" w:styleId="berschrift1">
    <w:name w:val="heading 1"/>
    <w:basedOn w:val="Standard"/>
    <w:link w:val="berschrift1Zchn"/>
    <w:uiPriority w:val="9"/>
    <w:qFormat/>
    <w:rsid w:val="0096370D"/>
    <w:pPr>
      <w:numPr>
        <w:numId w:val="5"/>
      </w:numPr>
      <w:outlineLvl w:val="0"/>
    </w:pPr>
    <w:rPr>
      <w:rFonts w:asciiTheme="minorHAnsi" w:hAnsiTheme="minorHAnsi"/>
      <w:b/>
      <w:bCs/>
      <w:sz w:val="22"/>
    </w:rPr>
  </w:style>
  <w:style w:type="paragraph" w:styleId="berschrift2">
    <w:name w:val="heading 2"/>
    <w:basedOn w:val="Standard"/>
    <w:link w:val="berschrift2Zchn"/>
    <w:autoRedefine/>
    <w:uiPriority w:val="9"/>
    <w:unhideWhenUsed/>
    <w:qFormat/>
    <w:rsid w:val="00B25DE8"/>
    <w:pPr>
      <w:tabs>
        <w:tab w:val="left" w:pos="966"/>
      </w:tabs>
      <w:spacing w:before="94" w:after="240"/>
      <w:ind w:left="357" w:right="771" w:hanging="357"/>
      <w:jc w:val="both"/>
      <w:outlineLvl w:val="1"/>
    </w:pPr>
    <w:rPr>
      <w:rFonts w:ascii="Calibri" w:hAnsi="Calibri" w:cs="Calibri"/>
      <w:b/>
      <w:bCs/>
      <w:noProof/>
      <w:color w:val="0D0D0D"/>
      <w:sz w:val="22"/>
      <w:u w:val="single"/>
      <w:lang w:val="en-US"/>
    </w:rPr>
  </w:style>
  <w:style w:type="paragraph" w:styleId="berschrift3">
    <w:name w:val="heading 3"/>
    <w:basedOn w:val="Standard"/>
    <w:next w:val="Standard"/>
    <w:link w:val="berschrift3Zchn"/>
    <w:uiPriority w:val="9"/>
    <w:unhideWhenUsed/>
    <w:qFormat/>
    <w:rsid w:val="00E717D4"/>
    <w:pPr>
      <w:keepNext/>
      <w:keepLines/>
      <w:numPr>
        <w:ilvl w:val="2"/>
        <w:numId w:val="5"/>
      </w:numPr>
      <w:spacing w:before="40"/>
      <w:ind w:left="720" w:right="567"/>
      <w:outlineLvl w:val="2"/>
    </w:pPr>
    <w:rPr>
      <w:rFonts w:asciiTheme="minorHAnsi" w:eastAsiaTheme="majorEastAsia" w:hAnsiTheme="minorHAnsi" w:cstheme="majorBidi"/>
      <w:b/>
      <w:bCs/>
      <w:sz w:val="22"/>
      <w:lang w:val="en-US"/>
    </w:rPr>
  </w:style>
  <w:style w:type="paragraph" w:styleId="berschrift4">
    <w:name w:val="heading 4"/>
    <w:basedOn w:val="Standard"/>
    <w:next w:val="Standard"/>
    <w:link w:val="berschrift4Zchn"/>
    <w:uiPriority w:val="9"/>
    <w:unhideWhenUsed/>
    <w:qFormat/>
    <w:rsid w:val="00E717D4"/>
    <w:pPr>
      <w:keepNext/>
      <w:keepLines/>
      <w:numPr>
        <w:ilvl w:val="3"/>
        <w:numId w:val="5"/>
      </w:numPr>
      <w:spacing w:before="40"/>
      <w:outlineLvl w:val="3"/>
    </w:pPr>
    <w:rPr>
      <w:rFonts w:asciiTheme="minorHAnsi" w:eastAsiaTheme="majorEastAsia" w:hAnsiTheme="minorHAnsi" w:cstheme="majorBidi"/>
      <w:b/>
      <w:iCs/>
      <w:sz w:val="22"/>
    </w:rPr>
  </w:style>
  <w:style w:type="paragraph" w:styleId="berschrift5">
    <w:name w:val="heading 5"/>
    <w:basedOn w:val="Standard"/>
    <w:next w:val="Standard"/>
    <w:link w:val="berschrift5Zchn"/>
    <w:uiPriority w:val="9"/>
    <w:unhideWhenUsed/>
    <w:qFormat/>
    <w:rsid w:val="00174C91"/>
    <w:pPr>
      <w:keepNext/>
      <w:keepLines/>
      <w:numPr>
        <w:ilvl w:val="4"/>
        <w:numId w:val="5"/>
      </w:numPr>
      <w:spacing w:before="40"/>
      <w:outlineLvl w:val="4"/>
    </w:pPr>
    <w:rPr>
      <w:rFonts w:asciiTheme="majorHAnsi" w:eastAsiaTheme="majorEastAsia" w:hAnsiTheme="majorHAnsi" w:cstheme="majorBidi"/>
      <w:b/>
      <w:bCs/>
    </w:rPr>
  </w:style>
  <w:style w:type="paragraph" w:styleId="berschrift6">
    <w:name w:val="heading 6"/>
    <w:basedOn w:val="Standard"/>
    <w:next w:val="Standard"/>
    <w:link w:val="berschrift6Zchn"/>
    <w:uiPriority w:val="9"/>
    <w:semiHidden/>
    <w:unhideWhenUsed/>
    <w:qFormat/>
    <w:rsid w:val="00FA1015"/>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FA1015"/>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FA1015"/>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A1015"/>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6370D"/>
    <w:rPr>
      <w:rFonts w:eastAsia="Times New Roman" w:cs="Times New Roman"/>
      <w:b/>
      <w:bCs/>
      <w:szCs w:val="24"/>
      <w:lang w:val="de-DE" w:eastAsia="de-DE"/>
    </w:rPr>
  </w:style>
  <w:style w:type="character" w:customStyle="1" w:styleId="berschrift2Zchn">
    <w:name w:val="Überschrift 2 Zchn"/>
    <w:basedOn w:val="Absatz-Standardschriftart"/>
    <w:link w:val="berschrift2"/>
    <w:uiPriority w:val="9"/>
    <w:rsid w:val="00B25DE8"/>
    <w:rPr>
      <w:rFonts w:ascii="Calibri" w:eastAsia="Times New Roman" w:hAnsi="Calibri" w:cs="Calibri"/>
      <w:b/>
      <w:bCs/>
      <w:noProof/>
      <w:color w:val="0D0D0D"/>
      <w:szCs w:val="24"/>
      <w:u w:val="single"/>
      <w:lang w:eastAsia="de-DE"/>
    </w:rPr>
  </w:style>
  <w:style w:type="paragraph" w:styleId="Verzeichnis1">
    <w:name w:val="toc 1"/>
    <w:basedOn w:val="Standard"/>
    <w:uiPriority w:val="39"/>
    <w:qFormat/>
    <w:pPr>
      <w:spacing w:before="119"/>
      <w:ind w:left="719" w:hanging="568"/>
    </w:pPr>
  </w:style>
  <w:style w:type="paragraph" w:styleId="Verzeichnis2">
    <w:name w:val="toc 2"/>
    <w:basedOn w:val="Standard"/>
    <w:uiPriority w:val="39"/>
    <w:qFormat/>
    <w:pPr>
      <w:spacing w:before="119"/>
      <w:ind w:left="1113" w:hanging="740"/>
    </w:pPr>
  </w:style>
  <w:style w:type="paragraph" w:styleId="Verzeichnis3">
    <w:name w:val="toc 3"/>
    <w:basedOn w:val="Standard"/>
    <w:uiPriority w:val="39"/>
    <w:qFormat/>
    <w:pPr>
      <w:spacing w:before="119"/>
      <w:ind w:left="1593" w:hanging="1002"/>
    </w:pPr>
  </w:style>
  <w:style w:type="paragraph" w:styleId="Verzeichnis4">
    <w:name w:val="toc 4"/>
    <w:basedOn w:val="Standard"/>
    <w:uiPriority w:val="39"/>
    <w:qFormat/>
    <w:pPr>
      <w:spacing w:before="118"/>
      <w:ind w:left="873"/>
    </w:pPr>
  </w:style>
  <w:style w:type="paragraph" w:styleId="Textkrper">
    <w:name w:val="Body Text"/>
    <w:basedOn w:val="Standard"/>
    <w:link w:val="TextkrperZchn"/>
    <w:uiPriority w:val="1"/>
    <w:qFormat/>
  </w:style>
  <w:style w:type="character" w:customStyle="1" w:styleId="TextkrperZchn">
    <w:name w:val="Textkörper Zchn"/>
    <w:basedOn w:val="Absatz-Standardschriftart"/>
    <w:link w:val="Textkrper"/>
    <w:uiPriority w:val="1"/>
    <w:rsid w:val="00434CD2"/>
    <w:rPr>
      <w:rFonts w:ascii="Arial" w:eastAsia="Arial" w:hAnsi="Arial" w:cs="Arial"/>
      <w:lang w:val="de-DE"/>
    </w:rPr>
  </w:style>
  <w:style w:type="paragraph" w:styleId="Titel">
    <w:name w:val="Title"/>
    <w:basedOn w:val="Standard"/>
    <w:link w:val="TitelZchn"/>
    <w:uiPriority w:val="10"/>
    <w:qFormat/>
    <w:pPr>
      <w:spacing w:before="247"/>
      <w:ind w:left="218" w:right="742"/>
      <w:jc w:val="center"/>
    </w:pPr>
    <w:rPr>
      <w:b/>
      <w:bCs/>
      <w:sz w:val="44"/>
      <w:szCs w:val="44"/>
    </w:rPr>
  </w:style>
  <w:style w:type="character" w:customStyle="1" w:styleId="TitelZchn">
    <w:name w:val="Titel Zchn"/>
    <w:basedOn w:val="Absatz-Standardschriftart"/>
    <w:link w:val="Titel"/>
    <w:uiPriority w:val="10"/>
    <w:rsid w:val="00434CD2"/>
    <w:rPr>
      <w:rFonts w:ascii="Arial" w:eastAsia="Arial" w:hAnsi="Arial" w:cs="Arial"/>
      <w:b/>
      <w:bCs/>
      <w:sz w:val="44"/>
      <w:szCs w:val="44"/>
      <w:lang w:val="de-DE"/>
    </w:rPr>
  </w:style>
  <w:style w:type="paragraph" w:styleId="Listenabsatz">
    <w:name w:val="List Paragraph"/>
    <w:basedOn w:val="Standard"/>
    <w:qFormat/>
    <w:pPr>
      <w:ind w:left="1118" w:hanging="361"/>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C45DD"/>
    <w:pPr>
      <w:tabs>
        <w:tab w:val="center" w:pos="4680"/>
        <w:tab w:val="right" w:pos="9360"/>
      </w:tabs>
    </w:pPr>
  </w:style>
  <w:style w:type="character" w:customStyle="1" w:styleId="KopfzeileZchn">
    <w:name w:val="Kopfzeile Zchn"/>
    <w:basedOn w:val="Absatz-Standardschriftart"/>
    <w:link w:val="Kopfzeile"/>
    <w:uiPriority w:val="99"/>
    <w:rsid w:val="007C45DD"/>
    <w:rPr>
      <w:rFonts w:ascii="Arial" w:eastAsia="Arial" w:hAnsi="Arial" w:cs="Arial"/>
      <w:lang w:val="de-DE"/>
    </w:rPr>
  </w:style>
  <w:style w:type="paragraph" w:styleId="Fuzeile">
    <w:name w:val="footer"/>
    <w:basedOn w:val="Standard"/>
    <w:link w:val="FuzeileZchn"/>
    <w:uiPriority w:val="99"/>
    <w:unhideWhenUsed/>
    <w:rsid w:val="007C45DD"/>
    <w:pPr>
      <w:tabs>
        <w:tab w:val="center" w:pos="4680"/>
        <w:tab w:val="right" w:pos="9360"/>
      </w:tabs>
    </w:pPr>
  </w:style>
  <w:style w:type="character" w:customStyle="1" w:styleId="FuzeileZchn">
    <w:name w:val="Fußzeile Zchn"/>
    <w:basedOn w:val="Absatz-Standardschriftart"/>
    <w:link w:val="Fuzeile"/>
    <w:uiPriority w:val="99"/>
    <w:rsid w:val="007C45DD"/>
    <w:rPr>
      <w:rFonts w:ascii="Arial" w:eastAsia="Arial" w:hAnsi="Arial" w:cs="Arial"/>
      <w:lang w:val="de-DE"/>
    </w:rPr>
  </w:style>
  <w:style w:type="character" w:styleId="Kommentarzeichen">
    <w:name w:val="annotation reference"/>
    <w:basedOn w:val="Absatz-Standardschriftart"/>
    <w:uiPriority w:val="99"/>
    <w:unhideWhenUsed/>
    <w:rsid w:val="00604327"/>
    <w:rPr>
      <w:sz w:val="16"/>
      <w:szCs w:val="16"/>
    </w:rPr>
  </w:style>
  <w:style w:type="paragraph" w:styleId="Kommentartext">
    <w:name w:val="annotation text"/>
    <w:basedOn w:val="Standard"/>
    <w:link w:val="KommentartextZchn"/>
    <w:uiPriority w:val="99"/>
    <w:unhideWhenUsed/>
    <w:rsid w:val="00604327"/>
    <w:rPr>
      <w:sz w:val="20"/>
      <w:szCs w:val="20"/>
    </w:rPr>
  </w:style>
  <w:style w:type="character" w:customStyle="1" w:styleId="KommentartextZchn">
    <w:name w:val="Kommentartext Zchn"/>
    <w:basedOn w:val="Absatz-Standardschriftart"/>
    <w:link w:val="Kommentartext"/>
    <w:uiPriority w:val="99"/>
    <w:rsid w:val="00604327"/>
    <w:rPr>
      <w:rFonts w:ascii="Arial" w:eastAsia="Arial" w:hAnsi="Arial" w:cs="Arial"/>
      <w:sz w:val="20"/>
      <w:szCs w:val="20"/>
      <w:lang w:val="de-DE"/>
    </w:rPr>
  </w:style>
  <w:style w:type="paragraph" w:styleId="Kommentarthema">
    <w:name w:val="annotation subject"/>
    <w:basedOn w:val="Kommentartext"/>
    <w:next w:val="Kommentartext"/>
    <w:link w:val="KommentarthemaZchn"/>
    <w:uiPriority w:val="99"/>
    <w:semiHidden/>
    <w:unhideWhenUsed/>
    <w:rsid w:val="00604327"/>
    <w:rPr>
      <w:b/>
      <w:bCs/>
    </w:rPr>
  </w:style>
  <w:style w:type="character" w:customStyle="1" w:styleId="KommentarthemaZchn">
    <w:name w:val="Kommentarthema Zchn"/>
    <w:basedOn w:val="KommentartextZchn"/>
    <w:link w:val="Kommentarthema"/>
    <w:uiPriority w:val="99"/>
    <w:semiHidden/>
    <w:rsid w:val="00604327"/>
    <w:rPr>
      <w:rFonts w:ascii="Arial" w:eastAsia="Arial" w:hAnsi="Arial" w:cs="Arial"/>
      <w:b/>
      <w:bCs/>
      <w:sz w:val="20"/>
      <w:szCs w:val="20"/>
      <w:lang w:val="de-DE"/>
    </w:rPr>
  </w:style>
  <w:style w:type="paragraph" w:styleId="Sprechblasentext">
    <w:name w:val="Balloon Text"/>
    <w:basedOn w:val="Standard"/>
    <w:link w:val="SprechblasentextZchn"/>
    <w:uiPriority w:val="99"/>
    <w:semiHidden/>
    <w:unhideWhenUsed/>
    <w:rsid w:val="0060432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4327"/>
    <w:rPr>
      <w:rFonts w:ascii="Segoe UI" w:eastAsia="Arial" w:hAnsi="Segoe UI" w:cs="Segoe UI"/>
      <w:sz w:val="18"/>
      <w:szCs w:val="18"/>
      <w:lang w:val="de-DE"/>
    </w:rPr>
  </w:style>
  <w:style w:type="paragraph" w:styleId="berarbeitung">
    <w:name w:val="Revision"/>
    <w:hidden/>
    <w:uiPriority w:val="99"/>
    <w:semiHidden/>
    <w:rsid w:val="00394BE9"/>
    <w:pPr>
      <w:widowControl/>
      <w:autoSpaceDE/>
      <w:autoSpaceDN/>
    </w:pPr>
    <w:rPr>
      <w:rFonts w:ascii="Arial" w:eastAsia="Arial" w:hAnsi="Arial" w:cs="Arial"/>
      <w:lang w:val="de-DE"/>
    </w:rPr>
  </w:style>
  <w:style w:type="character" w:customStyle="1" w:styleId="Mention1">
    <w:name w:val="Mention1"/>
    <w:basedOn w:val="Absatz-Standardschriftart"/>
    <w:uiPriority w:val="99"/>
    <w:unhideWhenUsed/>
    <w:rsid w:val="00DF2037"/>
    <w:rPr>
      <w:color w:val="2B579A"/>
      <w:shd w:val="clear" w:color="auto" w:fill="E6E6E6"/>
    </w:rPr>
  </w:style>
  <w:style w:type="paragraph" w:customStyle="1" w:styleId="Default">
    <w:name w:val="Default"/>
    <w:rsid w:val="00DE06EE"/>
    <w:pPr>
      <w:adjustRightInd w:val="0"/>
    </w:pPr>
    <w:rPr>
      <w:rFonts w:ascii="Arial" w:eastAsia="Times New Roman" w:hAnsi="Arial" w:cs="Arial"/>
      <w:color w:val="000000"/>
      <w:sz w:val="24"/>
      <w:szCs w:val="24"/>
      <w:lang w:val="de-DE" w:eastAsia="de-DE"/>
    </w:rPr>
  </w:style>
  <w:style w:type="paragraph" w:customStyle="1" w:styleId="TableText">
    <w:name w:val="Table Text"/>
    <w:basedOn w:val="Standard"/>
    <w:rsid w:val="00DE06EE"/>
    <w:pPr>
      <w:spacing w:before="40" w:after="40" w:line="276" w:lineRule="auto"/>
      <w:jc w:val="both"/>
    </w:pPr>
    <w:rPr>
      <w:sz w:val="20"/>
      <w:szCs w:val="20"/>
      <w:lang w:val="en-US"/>
    </w:rPr>
  </w:style>
  <w:style w:type="paragraph" w:customStyle="1" w:styleId="EndNoteBibliographyTitle">
    <w:name w:val="EndNote Bibliography Title"/>
    <w:basedOn w:val="Standard"/>
    <w:link w:val="EndNoteBibliographyTitleZchn"/>
    <w:rsid w:val="00181BD6"/>
    <w:pPr>
      <w:jc w:val="center"/>
    </w:pPr>
    <w:rPr>
      <w:rFonts w:ascii="Arial" w:eastAsia="Arial" w:hAnsi="Arial" w:cs="Arial"/>
      <w:noProof/>
      <w:sz w:val="22"/>
      <w:szCs w:val="22"/>
      <w:lang w:val="en-US" w:eastAsia="en-US"/>
    </w:rPr>
  </w:style>
  <w:style w:type="character" w:customStyle="1" w:styleId="EndNoteBibliographyTitleZchn">
    <w:name w:val="EndNote Bibliography Title Zchn"/>
    <w:basedOn w:val="TextkrperZchn"/>
    <w:link w:val="EndNoteBibliographyTitle"/>
    <w:rsid w:val="00181BD6"/>
    <w:rPr>
      <w:rFonts w:ascii="Arial" w:eastAsia="Arial" w:hAnsi="Arial" w:cs="Arial"/>
      <w:noProof/>
      <w:lang w:val="de-DE"/>
    </w:rPr>
  </w:style>
  <w:style w:type="paragraph" w:customStyle="1" w:styleId="EndNoteBibliography">
    <w:name w:val="EndNote Bibliography"/>
    <w:basedOn w:val="Standard"/>
    <w:link w:val="EndNoteBibliographyZchn"/>
    <w:rsid w:val="00181BD6"/>
    <w:pPr>
      <w:widowControl w:val="0"/>
      <w:autoSpaceDE w:val="0"/>
      <w:autoSpaceDN w:val="0"/>
    </w:pPr>
    <w:rPr>
      <w:rFonts w:ascii="Arial" w:eastAsia="Arial" w:hAnsi="Arial" w:cs="Arial"/>
      <w:noProof/>
      <w:sz w:val="22"/>
      <w:szCs w:val="22"/>
      <w:lang w:val="en-US" w:eastAsia="en-US"/>
    </w:rPr>
  </w:style>
  <w:style w:type="character" w:customStyle="1" w:styleId="EndNoteBibliographyZchn">
    <w:name w:val="EndNote Bibliography Zchn"/>
    <w:basedOn w:val="TextkrperZchn"/>
    <w:link w:val="EndNoteBibliography"/>
    <w:rsid w:val="00181BD6"/>
    <w:rPr>
      <w:rFonts w:ascii="Arial" w:eastAsia="Arial" w:hAnsi="Arial" w:cs="Arial"/>
      <w:noProof/>
      <w:lang w:val="de-DE"/>
    </w:rPr>
  </w:style>
  <w:style w:type="paragraph" w:styleId="Inhaltsverzeichnisberschrift">
    <w:name w:val="TOC Heading"/>
    <w:basedOn w:val="berschrift1"/>
    <w:next w:val="Standard"/>
    <w:uiPriority w:val="39"/>
    <w:unhideWhenUsed/>
    <w:qFormat/>
    <w:rsid w:val="0056579E"/>
    <w:pPr>
      <w:keepNext/>
      <w:keepLines/>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Absatz-Standardschriftart"/>
    <w:uiPriority w:val="99"/>
    <w:unhideWhenUsed/>
    <w:rsid w:val="0056579E"/>
    <w:rPr>
      <w:color w:val="0000FF" w:themeColor="hyperlink"/>
      <w:u w:val="single"/>
    </w:rPr>
  </w:style>
  <w:style w:type="paragraph" w:styleId="Verzeichnis5">
    <w:name w:val="toc 5"/>
    <w:basedOn w:val="Standard"/>
    <w:next w:val="Standard"/>
    <w:autoRedefine/>
    <w:uiPriority w:val="39"/>
    <w:unhideWhenUsed/>
    <w:rsid w:val="008B57C9"/>
    <w:pPr>
      <w:spacing w:after="100" w:line="259" w:lineRule="auto"/>
      <w:ind w:left="880"/>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rsid w:val="008B57C9"/>
    <w:pPr>
      <w:spacing w:after="10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rsid w:val="008B57C9"/>
    <w:pPr>
      <w:spacing w:after="10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rsid w:val="008B57C9"/>
    <w:pPr>
      <w:spacing w:after="10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rsid w:val="008B57C9"/>
    <w:pPr>
      <w:spacing w:after="100" w:line="259" w:lineRule="auto"/>
      <w:ind w:left="1760"/>
    </w:pPr>
    <w:rPr>
      <w:rFonts w:asciiTheme="minorHAnsi" w:eastAsiaTheme="minorEastAsia" w:hAnsiTheme="minorHAnsi" w:cstheme="minorBidi"/>
      <w:sz w:val="22"/>
      <w:szCs w:val="22"/>
    </w:rPr>
  </w:style>
  <w:style w:type="character" w:customStyle="1" w:styleId="berschrift3Zchn">
    <w:name w:val="Überschrift 3 Zchn"/>
    <w:basedOn w:val="Absatz-Standardschriftart"/>
    <w:link w:val="berschrift3"/>
    <w:uiPriority w:val="9"/>
    <w:rsid w:val="00E717D4"/>
    <w:rPr>
      <w:rFonts w:eastAsiaTheme="majorEastAsia" w:cstheme="majorBidi"/>
      <w:b/>
      <w:bCs/>
      <w:szCs w:val="24"/>
      <w:lang w:eastAsia="de-DE"/>
    </w:rPr>
  </w:style>
  <w:style w:type="character" w:customStyle="1" w:styleId="berschrift4Zchn">
    <w:name w:val="Überschrift 4 Zchn"/>
    <w:basedOn w:val="Absatz-Standardschriftart"/>
    <w:link w:val="berschrift4"/>
    <w:uiPriority w:val="9"/>
    <w:rsid w:val="00E717D4"/>
    <w:rPr>
      <w:rFonts w:eastAsiaTheme="majorEastAsia" w:cstheme="majorBidi"/>
      <w:b/>
      <w:iCs/>
      <w:szCs w:val="24"/>
      <w:lang w:val="de-DE" w:eastAsia="de-DE"/>
    </w:rPr>
  </w:style>
  <w:style w:type="paragraph" w:customStyle="1" w:styleId="EntryTextTi10">
    <w:name w:val="EntryText:Ti10"/>
    <w:basedOn w:val="Standard"/>
    <w:rsid w:val="00041D45"/>
    <w:rPr>
      <w:sz w:val="20"/>
      <w:szCs w:val="20"/>
      <w:lang w:val="en-US" w:eastAsia="ja-JP"/>
    </w:rPr>
  </w:style>
  <w:style w:type="table" w:styleId="Tabellenraster">
    <w:name w:val="Table Grid"/>
    <w:basedOn w:val="NormaleTabelle"/>
    <w:uiPriority w:val="59"/>
    <w:rsid w:val="00232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DC14A2"/>
    <w:rPr>
      <w:color w:val="605E5C"/>
      <w:shd w:val="clear" w:color="auto" w:fill="E1DFDD"/>
    </w:rPr>
  </w:style>
  <w:style w:type="paragraph" w:styleId="HTMLVorformatiert">
    <w:name w:val="HTML Preformatted"/>
    <w:basedOn w:val="Standard"/>
    <w:link w:val="HTMLVorformatiertZchn"/>
    <w:uiPriority w:val="99"/>
    <w:semiHidden/>
    <w:unhideWhenUsed/>
    <w:rsid w:val="00BC2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semiHidden/>
    <w:rsid w:val="00BC2BB1"/>
    <w:rPr>
      <w:rFonts w:ascii="Courier New" w:eastAsia="Times New Roman" w:hAnsi="Courier New" w:cs="Courier New"/>
      <w:sz w:val="20"/>
      <w:szCs w:val="20"/>
      <w:lang w:val="de-DE" w:eastAsia="de-DE"/>
    </w:rPr>
  </w:style>
  <w:style w:type="paragraph" w:customStyle="1" w:styleId="Standard1">
    <w:name w:val="Standard1"/>
    <w:rsid w:val="00260BBE"/>
    <w:pPr>
      <w:suppressAutoHyphens/>
      <w:autoSpaceDE/>
    </w:pPr>
    <w:rPr>
      <w:rFonts w:ascii="Times New Roman" w:eastAsia="Arial Unicode MS" w:hAnsi="Times New Roman" w:cs="Tahoma"/>
      <w:kern w:val="3"/>
      <w:sz w:val="24"/>
      <w:szCs w:val="24"/>
      <w:lang w:val="it-IT" w:eastAsia="it-IT"/>
    </w:rPr>
  </w:style>
  <w:style w:type="character" w:customStyle="1" w:styleId="NichtaufgelsteErwhnung2">
    <w:name w:val="Nicht aufgelöste Erwähnung2"/>
    <w:basedOn w:val="Absatz-Standardschriftart"/>
    <w:uiPriority w:val="99"/>
    <w:semiHidden/>
    <w:unhideWhenUsed/>
    <w:rsid w:val="00883238"/>
    <w:rPr>
      <w:color w:val="605E5C"/>
      <w:shd w:val="clear" w:color="auto" w:fill="E1DFDD"/>
    </w:rPr>
  </w:style>
  <w:style w:type="character" w:customStyle="1" w:styleId="berschrift5Zchn">
    <w:name w:val="Überschrift 5 Zchn"/>
    <w:basedOn w:val="Absatz-Standardschriftart"/>
    <w:link w:val="berschrift5"/>
    <w:uiPriority w:val="9"/>
    <w:rsid w:val="00174C91"/>
    <w:rPr>
      <w:rFonts w:asciiTheme="majorHAnsi" w:eastAsiaTheme="majorEastAsia" w:hAnsiTheme="majorHAnsi" w:cstheme="majorBidi"/>
      <w:b/>
      <w:bCs/>
      <w:sz w:val="24"/>
      <w:szCs w:val="24"/>
      <w:lang w:val="de-DE" w:eastAsia="de-DE"/>
    </w:rPr>
  </w:style>
  <w:style w:type="character" w:customStyle="1" w:styleId="berschrift6Zchn">
    <w:name w:val="Überschrift 6 Zchn"/>
    <w:basedOn w:val="Absatz-Standardschriftart"/>
    <w:link w:val="berschrift6"/>
    <w:uiPriority w:val="9"/>
    <w:semiHidden/>
    <w:rsid w:val="00FA1015"/>
    <w:rPr>
      <w:rFonts w:asciiTheme="majorHAnsi" w:eastAsiaTheme="majorEastAsia" w:hAnsiTheme="majorHAnsi" w:cstheme="majorBidi"/>
      <w:color w:val="243F60" w:themeColor="accent1" w:themeShade="7F"/>
      <w:sz w:val="24"/>
      <w:szCs w:val="24"/>
      <w:lang w:val="de-DE" w:eastAsia="de-DE"/>
    </w:rPr>
  </w:style>
  <w:style w:type="character" w:customStyle="1" w:styleId="berschrift7Zchn">
    <w:name w:val="Überschrift 7 Zchn"/>
    <w:basedOn w:val="Absatz-Standardschriftart"/>
    <w:link w:val="berschrift7"/>
    <w:uiPriority w:val="9"/>
    <w:semiHidden/>
    <w:rsid w:val="00FA1015"/>
    <w:rPr>
      <w:rFonts w:asciiTheme="majorHAnsi" w:eastAsiaTheme="majorEastAsia" w:hAnsiTheme="majorHAnsi" w:cstheme="majorBidi"/>
      <w:i/>
      <w:iCs/>
      <w:color w:val="243F60" w:themeColor="accent1" w:themeShade="7F"/>
      <w:sz w:val="24"/>
      <w:szCs w:val="24"/>
      <w:lang w:val="de-DE" w:eastAsia="de-DE"/>
    </w:rPr>
  </w:style>
  <w:style w:type="character" w:customStyle="1" w:styleId="berschrift8Zchn">
    <w:name w:val="Überschrift 8 Zchn"/>
    <w:basedOn w:val="Absatz-Standardschriftart"/>
    <w:link w:val="berschrift8"/>
    <w:uiPriority w:val="9"/>
    <w:semiHidden/>
    <w:rsid w:val="00FA1015"/>
    <w:rPr>
      <w:rFonts w:asciiTheme="majorHAnsi" w:eastAsiaTheme="majorEastAsia" w:hAnsiTheme="majorHAnsi" w:cstheme="majorBidi"/>
      <w:color w:val="272727" w:themeColor="text1" w:themeTint="D8"/>
      <w:sz w:val="21"/>
      <w:szCs w:val="21"/>
      <w:lang w:val="de-DE" w:eastAsia="de-DE"/>
    </w:rPr>
  </w:style>
  <w:style w:type="character" w:customStyle="1" w:styleId="berschrift9Zchn">
    <w:name w:val="Überschrift 9 Zchn"/>
    <w:basedOn w:val="Absatz-Standardschriftart"/>
    <w:link w:val="berschrift9"/>
    <w:uiPriority w:val="9"/>
    <w:semiHidden/>
    <w:rsid w:val="00FA1015"/>
    <w:rPr>
      <w:rFonts w:asciiTheme="majorHAnsi" w:eastAsiaTheme="majorEastAsia" w:hAnsiTheme="majorHAnsi" w:cstheme="majorBidi"/>
      <w:i/>
      <w:iCs/>
      <w:color w:val="272727" w:themeColor="text1" w:themeTint="D8"/>
      <w:sz w:val="21"/>
      <w:szCs w:val="21"/>
      <w:lang w:val="de-DE" w:eastAsia="de-DE"/>
    </w:rPr>
  </w:style>
  <w:style w:type="character" w:customStyle="1" w:styleId="Olstomnmnande1">
    <w:name w:val="Olöst omnämnande1"/>
    <w:basedOn w:val="Absatz-Standardschriftart"/>
    <w:uiPriority w:val="99"/>
    <w:semiHidden/>
    <w:unhideWhenUsed/>
    <w:rsid w:val="008C0338"/>
    <w:rPr>
      <w:color w:val="605E5C"/>
      <w:shd w:val="clear" w:color="auto" w:fill="E1DFDD"/>
    </w:rPr>
  </w:style>
  <w:style w:type="character" w:customStyle="1" w:styleId="cf01">
    <w:name w:val="cf01"/>
    <w:basedOn w:val="Absatz-Standardschriftart"/>
    <w:rsid w:val="007534B7"/>
    <w:rPr>
      <w:rFonts w:ascii="Segoe UI" w:hAnsi="Segoe UI" w:cs="Segoe UI" w:hint="default"/>
      <w:sz w:val="18"/>
      <w:szCs w:val="18"/>
    </w:rPr>
  </w:style>
  <w:style w:type="paragraph" w:customStyle="1" w:styleId="TextGLSG">
    <w:name w:val="Text_GLSG"/>
    <w:basedOn w:val="Standard"/>
    <w:link w:val="TextGLSGZchn"/>
    <w:qFormat/>
    <w:rsid w:val="00FD12E1"/>
    <w:pPr>
      <w:spacing w:after="160" w:line="276" w:lineRule="auto"/>
      <w:jc w:val="both"/>
    </w:pPr>
    <w:rPr>
      <w:rFonts w:ascii="Arial" w:eastAsiaTheme="minorHAnsi" w:hAnsi="Arial" w:cs="Arial"/>
      <w:sz w:val="22"/>
      <w:szCs w:val="22"/>
      <w:lang w:val="en-US" w:eastAsia="en-US"/>
    </w:rPr>
  </w:style>
  <w:style w:type="character" w:customStyle="1" w:styleId="TextGLSGZchn">
    <w:name w:val="Text_GLSG Zchn"/>
    <w:basedOn w:val="Absatz-Standardschriftart"/>
    <w:link w:val="TextGLSG"/>
    <w:rsid w:val="00FD12E1"/>
    <w:rPr>
      <w:rFonts w:ascii="Arial" w:eastAsiaTheme="minorHAnsi" w:hAnsi="Arial" w:cs="Arial"/>
    </w:rPr>
  </w:style>
  <w:style w:type="paragraph" w:customStyle="1" w:styleId="Appendices">
    <w:name w:val="Appendices"/>
    <w:basedOn w:val="berschrift1"/>
    <w:link w:val="AppendicesZchn"/>
    <w:qFormat/>
    <w:rsid w:val="00FA4C69"/>
    <w:pPr>
      <w:numPr>
        <w:numId w:val="6"/>
      </w:numPr>
    </w:pPr>
    <w:rPr>
      <w:sz w:val="26"/>
      <w:szCs w:val="26"/>
      <w:lang w:val="en-US"/>
    </w:rPr>
  </w:style>
  <w:style w:type="paragraph" w:styleId="KeinLeerraum">
    <w:name w:val="No Spacing"/>
    <w:uiPriority w:val="1"/>
    <w:qFormat/>
    <w:rsid w:val="00575F51"/>
    <w:pPr>
      <w:widowControl/>
      <w:autoSpaceDE/>
      <w:autoSpaceDN/>
    </w:pPr>
    <w:rPr>
      <w:rFonts w:ascii="Times New Roman" w:eastAsia="Times New Roman" w:hAnsi="Times New Roman" w:cs="Times New Roman"/>
      <w:sz w:val="24"/>
      <w:szCs w:val="24"/>
      <w:lang w:val="de-DE" w:eastAsia="de-DE"/>
    </w:rPr>
  </w:style>
  <w:style w:type="character" w:customStyle="1" w:styleId="AppendicesZchn">
    <w:name w:val="Appendices Zchn"/>
    <w:basedOn w:val="berschrift1Zchn"/>
    <w:link w:val="Appendices"/>
    <w:rsid w:val="00FA4C69"/>
    <w:rPr>
      <w:rFonts w:eastAsia="Times New Roman" w:cs="Times New Roman"/>
      <w:b/>
      <w:bCs/>
      <w:sz w:val="26"/>
      <w:szCs w:val="26"/>
      <w:lang w:val="de-DE" w:eastAsia="de-DE"/>
    </w:rPr>
  </w:style>
  <w:style w:type="paragraph" w:customStyle="1" w:styleId="liste1">
    <w:name w:val="liste1"/>
    <w:basedOn w:val="Standard"/>
    <w:rsid w:val="00F36DD3"/>
    <w:pPr>
      <w:spacing w:before="100" w:beforeAutospacing="1" w:after="100" w:afterAutospacing="1"/>
    </w:pPr>
  </w:style>
  <w:style w:type="paragraph" w:customStyle="1" w:styleId="liste2">
    <w:name w:val="liste2"/>
    <w:basedOn w:val="Standard"/>
    <w:rsid w:val="00F36DD3"/>
    <w:pPr>
      <w:spacing w:before="100" w:beforeAutospacing="1" w:after="100" w:afterAutospacing="1"/>
    </w:pPr>
  </w:style>
  <w:style w:type="paragraph" w:styleId="StandardWeb">
    <w:name w:val="Normal (Web)"/>
    <w:basedOn w:val="Standard"/>
    <w:uiPriority w:val="99"/>
    <w:semiHidden/>
    <w:unhideWhenUsed/>
    <w:rsid w:val="00CE0B21"/>
    <w:pPr>
      <w:spacing w:before="100" w:beforeAutospacing="1" w:after="100" w:afterAutospacing="1"/>
    </w:pPr>
  </w:style>
  <w:style w:type="character" w:customStyle="1" w:styleId="acronym-char">
    <w:name w:val="acronym-char"/>
    <w:basedOn w:val="Absatz-Standardschriftart"/>
    <w:rsid w:val="001919F8"/>
  </w:style>
  <w:style w:type="table" w:styleId="EinfacheTabelle1">
    <w:name w:val="Plain Table 1"/>
    <w:basedOn w:val="NormaleTabelle"/>
    <w:uiPriority w:val="41"/>
    <w:rsid w:val="007A0405"/>
    <w:pPr>
      <w:widowControl/>
      <w:autoSpaceDE/>
      <w:autoSpaceDN/>
    </w:pPr>
    <w:rPr>
      <w:rFonts w:eastAsiaTheme="minorHAnsi"/>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Text">
    <w:name w:val="Default Text"/>
    <w:basedOn w:val="Standard"/>
    <w:rsid w:val="0056520E"/>
    <w:pPr>
      <w:spacing w:after="120" w:line="276" w:lineRule="auto"/>
      <w:jc w:val="both"/>
    </w:pPr>
    <w:rPr>
      <w:szCs w:val="20"/>
    </w:rPr>
  </w:style>
  <w:style w:type="character" w:customStyle="1" w:styleId="NichtaufgelsteErwhnung3">
    <w:name w:val="Nicht aufgelöste Erwähnung3"/>
    <w:basedOn w:val="Absatz-Standardschriftart"/>
    <w:uiPriority w:val="99"/>
    <w:semiHidden/>
    <w:unhideWhenUsed/>
    <w:rsid w:val="00DF2EFE"/>
    <w:rPr>
      <w:color w:val="605E5C"/>
      <w:shd w:val="clear" w:color="auto" w:fill="E1DFDD"/>
    </w:rPr>
  </w:style>
  <w:style w:type="character" w:customStyle="1" w:styleId="NichtaufgelsteErwhnung4">
    <w:name w:val="Nicht aufgelöste Erwähnung4"/>
    <w:basedOn w:val="Absatz-Standardschriftart"/>
    <w:uiPriority w:val="99"/>
    <w:semiHidden/>
    <w:unhideWhenUsed/>
    <w:rsid w:val="00D11A83"/>
    <w:rPr>
      <w:color w:val="605E5C"/>
      <w:shd w:val="clear" w:color="auto" w:fill="E1DFDD"/>
    </w:rPr>
  </w:style>
  <w:style w:type="character" w:customStyle="1" w:styleId="NichtaufgelsteErwhnung5">
    <w:name w:val="Nicht aufgelöste Erwähnung5"/>
    <w:basedOn w:val="Absatz-Standardschriftart"/>
    <w:uiPriority w:val="99"/>
    <w:semiHidden/>
    <w:unhideWhenUsed/>
    <w:rsid w:val="00191637"/>
    <w:rPr>
      <w:color w:val="605E5C"/>
      <w:shd w:val="clear" w:color="auto" w:fill="E1DFDD"/>
    </w:rPr>
  </w:style>
  <w:style w:type="paragraph" w:customStyle="1" w:styleId="berschrift3GLSG">
    <w:name w:val="Überschrift 3_GLSG"/>
    <w:basedOn w:val="berschrift3"/>
    <w:link w:val="berschrift3GLSGZchn"/>
    <w:qFormat/>
    <w:rsid w:val="00B31814"/>
    <w:pPr>
      <w:spacing w:line="259" w:lineRule="auto"/>
      <w:ind w:right="0"/>
    </w:pPr>
    <w:rPr>
      <w:rFonts w:ascii="Arial" w:hAnsi="Arial" w:cs="Arial"/>
      <w:bCs w:val="0"/>
      <w:color w:val="000000" w:themeColor="text1"/>
      <w:szCs w:val="26"/>
      <w:lang w:eastAsia="en-US"/>
    </w:rPr>
  </w:style>
  <w:style w:type="character" w:customStyle="1" w:styleId="berschrift3GLSGZchn">
    <w:name w:val="Überschrift 3_GLSG Zchn"/>
    <w:basedOn w:val="Absatz-Standardschriftart"/>
    <w:link w:val="berschrift3GLSG"/>
    <w:rsid w:val="00B31814"/>
    <w:rPr>
      <w:rFonts w:ascii="Arial" w:eastAsiaTheme="majorEastAsia" w:hAnsi="Arial" w:cs="Arial"/>
      <w:b/>
      <w:color w:val="000000" w:themeColor="text1"/>
      <w:szCs w:val="26"/>
    </w:rPr>
  </w:style>
  <w:style w:type="table" w:styleId="TabellemithellemGitternetz">
    <w:name w:val="Grid Table Light"/>
    <w:basedOn w:val="NormaleTabelle"/>
    <w:uiPriority w:val="40"/>
    <w:rsid w:val="0053590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enraster1">
    <w:name w:val="Tabellenraster1"/>
    <w:basedOn w:val="NormaleTabelle"/>
    <w:next w:val="Tabellenraster"/>
    <w:uiPriority w:val="59"/>
    <w:rsid w:val="00F06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E6DB3"/>
    <w:pPr>
      <w:widowControl/>
      <w:autoSpaceDE/>
      <w:autoSpaceDN/>
    </w:pPr>
    <w:rPr>
      <w:rFonts w:eastAsiaTheme="minorEastAsia"/>
      <w:lang w:val="de-DE" w:eastAsia="de-DE"/>
    </w:rPr>
    <w:tblPr>
      <w:tblCellMar>
        <w:top w:w="0" w:type="dxa"/>
        <w:left w:w="0" w:type="dxa"/>
        <w:bottom w:w="0" w:type="dxa"/>
        <w:right w:w="0" w:type="dxa"/>
      </w:tblCellMar>
    </w:tblPr>
  </w:style>
  <w:style w:type="paragraph" w:customStyle="1" w:styleId="berschrift">
    <w:name w:val="Überschrift"/>
    <w:basedOn w:val="berschrift1"/>
    <w:link w:val="berschriftZchn"/>
    <w:qFormat/>
    <w:rsid w:val="0096370D"/>
    <w:pPr>
      <w:numPr>
        <w:ilvl w:val="1"/>
      </w:numPr>
    </w:pPr>
    <w:rPr>
      <w:rFonts w:cstheme="minorHAnsi"/>
      <w:szCs w:val="22"/>
      <w:lang w:val="en-US"/>
    </w:rPr>
  </w:style>
  <w:style w:type="paragraph" w:customStyle="1" w:styleId="FormatvorlageCambria11">
    <w:name w:val="Formatvorlage Cambria 11"/>
    <w:basedOn w:val="Textkrper"/>
    <w:link w:val="FormatvorlageCambria11Zchn"/>
    <w:qFormat/>
    <w:rsid w:val="00423298"/>
    <w:rPr>
      <w:rFonts w:asciiTheme="majorHAnsi" w:hAnsiTheme="majorHAnsi"/>
      <w:sz w:val="22"/>
      <w:szCs w:val="22"/>
      <w:lang w:val="en-US"/>
    </w:rPr>
  </w:style>
  <w:style w:type="character" w:customStyle="1" w:styleId="berschriftZchn">
    <w:name w:val="Überschrift Zchn"/>
    <w:basedOn w:val="berschrift1Zchn"/>
    <w:link w:val="berschrift"/>
    <w:rsid w:val="0096370D"/>
    <w:rPr>
      <w:rFonts w:eastAsia="Times New Roman" w:cstheme="minorHAnsi"/>
      <w:b/>
      <w:bCs/>
      <w:szCs w:val="24"/>
      <w:lang w:val="de-DE" w:eastAsia="de-DE"/>
    </w:rPr>
  </w:style>
  <w:style w:type="paragraph" w:customStyle="1" w:styleId="Formatvorlage2">
    <w:name w:val="Formatvorlage 2"/>
    <w:basedOn w:val="Standard"/>
    <w:link w:val="Formatvorlage2Zchn"/>
    <w:qFormat/>
    <w:rsid w:val="00423298"/>
    <w:rPr>
      <w:rFonts w:asciiTheme="minorHAnsi" w:hAnsiTheme="minorHAnsi" w:cstheme="minorHAnsi"/>
      <w:sz w:val="22"/>
      <w:szCs w:val="22"/>
    </w:rPr>
  </w:style>
  <w:style w:type="character" w:customStyle="1" w:styleId="FormatvorlageCambria11Zchn">
    <w:name w:val="Formatvorlage Cambria 11 Zchn"/>
    <w:basedOn w:val="TextkrperZchn"/>
    <w:link w:val="FormatvorlageCambria11"/>
    <w:rsid w:val="00423298"/>
    <w:rPr>
      <w:rFonts w:asciiTheme="majorHAnsi" w:eastAsia="Times New Roman" w:hAnsiTheme="majorHAnsi" w:cs="Times New Roman"/>
      <w:lang w:val="de-DE" w:eastAsia="de-DE"/>
    </w:rPr>
  </w:style>
  <w:style w:type="paragraph" w:customStyle="1" w:styleId="FormatvorlageCalibri11">
    <w:name w:val="Formatvorlage Calibri 11"/>
    <w:basedOn w:val="Formatvorlage2"/>
    <w:link w:val="FormatvorlageCalibri11Zchn"/>
    <w:qFormat/>
    <w:rsid w:val="00423298"/>
  </w:style>
  <w:style w:type="character" w:customStyle="1" w:styleId="Formatvorlage2Zchn">
    <w:name w:val="Formatvorlage 2 Zchn"/>
    <w:basedOn w:val="Absatz-Standardschriftart"/>
    <w:link w:val="Formatvorlage2"/>
    <w:rsid w:val="00423298"/>
    <w:rPr>
      <w:rFonts w:eastAsia="Times New Roman" w:cstheme="minorHAnsi"/>
      <w:lang w:val="de-DE" w:eastAsia="de-DE"/>
    </w:rPr>
  </w:style>
  <w:style w:type="character" w:customStyle="1" w:styleId="FormatvorlageCalibri11Zchn">
    <w:name w:val="Formatvorlage Calibri 11 Zchn"/>
    <w:basedOn w:val="Formatvorlage2Zchn"/>
    <w:link w:val="FormatvorlageCalibri11"/>
    <w:rsid w:val="00423298"/>
    <w:rPr>
      <w:rFonts w:eastAsia="Times New Roman" w:cstheme="minorHAnsi"/>
      <w:lang w:val="de-DE" w:eastAsia="de-DE"/>
    </w:rPr>
  </w:style>
  <w:style w:type="paragraph" w:customStyle="1" w:styleId="Formatvorlage1">
    <w:name w:val="Formatvorlage1"/>
    <w:basedOn w:val="berschrift3"/>
    <w:link w:val="Formatvorlage1Zchn"/>
    <w:qFormat/>
    <w:rsid w:val="00E03333"/>
    <w:rPr>
      <w:rFonts w:cstheme="minorHAnsi"/>
      <w:szCs w:val="22"/>
    </w:rPr>
  </w:style>
  <w:style w:type="character" w:customStyle="1" w:styleId="Formatvorlage1Zchn">
    <w:name w:val="Formatvorlage1 Zchn"/>
    <w:basedOn w:val="berschrift3Zchn"/>
    <w:link w:val="Formatvorlage1"/>
    <w:rsid w:val="00E03333"/>
    <w:rPr>
      <w:rFonts w:eastAsiaTheme="majorEastAsia" w:cstheme="minorHAnsi"/>
      <w:b/>
      <w:bCs/>
      <w:szCs w:val="24"/>
      <w:lang w:eastAsia="de-DE"/>
    </w:rPr>
  </w:style>
  <w:style w:type="character" w:customStyle="1" w:styleId="UnresolvedMention">
    <w:name w:val="Unresolved Mention"/>
    <w:basedOn w:val="Absatz-Standardschriftart"/>
    <w:uiPriority w:val="99"/>
    <w:semiHidden/>
    <w:unhideWhenUsed/>
    <w:rsid w:val="00357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0464">
      <w:bodyDiv w:val="1"/>
      <w:marLeft w:val="0"/>
      <w:marRight w:val="0"/>
      <w:marTop w:val="0"/>
      <w:marBottom w:val="0"/>
      <w:divBdr>
        <w:top w:val="none" w:sz="0" w:space="0" w:color="auto"/>
        <w:left w:val="none" w:sz="0" w:space="0" w:color="auto"/>
        <w:bottom w:val="none" w:sz="0" w:space="0" w:color="auto"/>
        <w:right w:val="none" w:sz="0" w:space="0" w:color="auto"/>
      </w:divBdr>
    </w:div>
    <w:div w:id="26956336">
      <w:bodyDiv w:val="1"/>
      <w:marLeft w:val="0"/>
      <w:marRight w:val="0"/>
      <w:marTop w:val="0"/>
      <w:marBottom w:val="0"/>
      <w:divBdr>
        <w:top w:val="none" w:sz="0" w:space="0" w:color="auto"/>
        <w:left w:val="none" w:sz="0" w:space="0" w:color="auto"/>
        <w:bottom w:val="none" w:sz="0" w:space="0" w:color="auto"/>
        <w:right w:val="none" w:sz="0" w:space="0" w:color="auto"/>
      </w:divBdr>
    </w:div>
    <w:div w:id="40790887">
      <w:bodyDiv w:val="1"/>
      <w:marLeft w:val="0"/>
      <w:marRight w:val="0"/>
      <w:marTop w:val="0"/>
      <w:marBottom w:val="0"/>
      <w:divBdr>
        <w:top w:val="none" w:sz="0" w:space="0" w:color="auto"/>
        <w:left w:val="none" w:sz="0" w:space="0" w:color="auto"/>
        <w:bottom w:val="none" w:sz="0" w:space="0" w:color="auto"/>
        <w:right w:val="none" w:sz="0" w:space="0" w:color="auto"/>
      </w:divBdr>
    </w:div>
    <w:div w:id="62919070">
      <w:bodyDiv w:val="1"/>
      <w:marLeft w:val="0"/>
      <w:marRight w:val="0"/>
      <w:marTop w:val="0"/>
      <w:marBottom w:val="0"/>
      <w:divBdr>
        <w:top w:val="none" w:sz="0" w:space="0" w:color="auto"/>
        <w:left w:val="none" w:sz="0" w:space="0" w:color="auto"/>
        <w:bottom w:val="none" w:sz="0" w:space="0" w:color="auto"/>
        <w:right w:val="none" w:sz="0" w:space="0" w:color="auto"/>
      </w:divBdr>
    </w:div>
    <w:div w:id="93940407">
      <w:bodyDiv w:val="1"/>
      <w:marLeft w:val="0"/>
      <w:marRight w:val="0"/>
      <w:marTop w:val="0"/>
      <w:marBottom w:val="0"/>
      <w:divBdr>
        <w:top w:val="none" w:sz="0" w:space="0" w:color="auto"/>
        <w:left w:val="none" w:sz="0" w:space="0" w:color="auto"/>
        <w:bottom w:val="none" w:sz="0" w:space="0" w:color="auto"/>
        <w:right w:val="none" w:sz="0" w:space="0" w:color="auto"/>
      </w:divBdr>
    </w:div>
    <w:div w:id="126121882">
      <w:bodyDiv w:val="1"/>
      <w:marLeft w:val="0"/>
      <w:marRight w:val="0"/>
      <w:marTop w:val="0"/>
      <w:marBottom w:val="0"/>
      <w:divBdr>
        <w:top w:val="none" w:sz="0" w:space="0" w:color="auto"/>
        <w:left w:val="none" w:sz="0" w:space="0" w:color="auto"/>
        <w:bottom w:val="none" w:sz="0" w:space="0" w:color="auto"/>
        <w:right w:val="none" w:sz="0" w:space="0" w:color="auto"/>
      </w:divBdr>
    </w:div>
    <w:div w:id="140510678">
      <w:bodyDiv w:val="1"/>
      <w:marLeft w:val="0"/>
      <w:marRight w:val="0"/>
      <w:marTop w:val="0"/>
      <w:marBottom w:val="0"/>
      <w:divBdr>
        <w:top w:val="none" w:sz="0" w:space="0" w:color="auto"/>
        <w:left w:val="none" w:sz="0" w:space="0" w:color="auto"/>
        <w:bottom w:val="none" w:sz="0" w:space="0" w:color="auto"/>
        <w:right w:val="none" w:sz="0" w:space="0" w:color="auto"/>
      </w:divBdr>
    </w:div>
    <w:div w:id="196477625">
      <w:bodyDiv w:val="1"/>
      <w:marLeft w:val="0"/>
      <w:marRight w:val="0"/>
      <w:marTop w:val="0"/>
      <w:marBottom w:val="0"/>
      <w:divBdr>
        <w:top w:val="none" w:sz="0" w:space="0" w:color="auto"/>
        <w:left w:val="none" w:sz="0" w:space="0" w:color="auto"/>
        <w:bottom w:val="none" w:sz="0" w:space="0" w:color="auto"/>
        <w:right w:val="none" w:sz="0" w:space="0" w:color="auto"/>
      </w:divBdr>
    </w:div>
    <w:div w:id="197477212">
      <w:bodyDiv w:val="1"/>
      <w:marLeft w:val="0"/>
      <w:marRight w:val="0"/>
      <w:marTop w:val="0"/>
      <w:marBottom w:val="0"/>
      <w:divBdr>
        <w:top w:val="none" w:sz="0" w:space="0" w:color="auto"/>
        <w:left w:val="none" w:sz="0" w:space="0" w:color="auto"/>
        <w:bottom w:val="none" w:sz="0" w:space="0" w:color="auto"/>
        <w:right w:val="none" w:sz="0" w:space="0" w:color="auto"/>
      </w:divBdr>
    </w:div>
    <w:div w:id="210314586">
      <w:bodyDiv w:val="1"/>
      <w:marLeft w:val="0"/>
      <w:marRight w:val="0"/>
      <w:marTop w:val="0"/>
      <w:marBottom w:val="0"/>
      <w:divBdr>
        <w:top w:val="none" w:sz="0" w:space="0" w:color="auto"/>
        <w:left w:val="none" w:sz="0" w:space="0" w:color="auto"/>
        <w:bottom w:val="none" w:sz="0" w:space="0" w:color="auto"/>
        <w:right w:val="none" w:sz="0" w:space="0" w:color="auto"/>
      </w:divBdr>
    </w:div>
    <w:div w:id="213203053">
      <w:bodyDiv w:val="1"/>
      <w:marLeft w:val="0"/>
      <w:marRight w:val="0"/>
      <w:marTop w:val="0"/>
      <w:marBottom w:val="0"/>
      <w:divBdr>
        <w:top w:val="none" w:sz="0" w:space="0" w:color="auto"/>
        <w:left w:val="none" w:sz="0" w:space="0" w:color="auto"/>
        <w:bottom w:val="none" w:sz="0" w:space="0" w:color="auto"/>
        <w:right w:val="none" w:sz="0" w:space="0" w:color="auto"/>
      </w:divBdr>
    </w:div>
    <w:div w:id="221674203">
      <w:bodyDiv w:val="1"/>
      <w:marLeft w:val="0"/>
      <w:marRight w:val="0"/>
      <w:marTop w:val="0"/>
      <w:marBottom w:val="0"/>
      <w:divBdr>
        <w:top w:val="none" w:sz="0" w:space="0" w:color="auto"/>
        <w:left w:val="none" w:sz="0" w:space="0" w:color="auto"/>
        <w:bottom w:val="none" w:sz="0" w:space="0" w:color="auto"/>
        <w:right w:val="none" w:sz="0" w:space="0" w:color="auto"/>
      </w:divBdr>
    </w:div>
    <w:div w:id="246352645">
      <w:bodyDiv w:val="1"/>
      <w:marLeft w:val="0"/>
      <w:marRight w:val="0"/>
      <w:marTop w:val="0"/>
      <w:marBottom w:val="0"/>
      <w:divBdr>
        <w:top w:val="none" w:sz="0" w:space="0" w:color="auto"/>
        <w:left w:val="none" w:sz="0" w:space="0" w:color="auto"/>
        <w:bottom w:val="none" w:sz="0" w:space="0" w:color="auto"/>
        <w:right w:val="none" w:sz="0" w:space="0" w:color="auto"/>
      </w:divBdr>
    </w:div>
    <w:div w:id="249506963">
      <w:bodyDiv w:val="1"/>
      <w:marLeft w:val="0"/>
      <w:marRight w:val="0"/>
      <w:marTop w:val="0"/>
      <w:marBottom w:val="0"/>
      <w:divBdr>
        <w:top w:val="none" w:sz="0" w:space="0" w:color="auto"/>
        <w:left w:val="none" w:sz="0" w:space="0" w:color="auto"/>
        <w:bottom w:val="none" w:sz="0" w:space="0" w:color="auto"/>
        <w:right w:val="none" w:sz="0" w:space="0" w:color="auto"/>
      </w:divBdr>
    </w:div>
    <w:div w:id="261374806">
      <w:bodyDiv w:val="1"/>
      <w:marLeft w:val="0"/>
      <w:marRight w:val="0"/>
      <w:marTop w:val="0"/>
      <w:marBottom w:val="0"/>
      <w:divBdr>
        <w:top w:val="none" w:sz="0" w:space="0" w:color="auto"/>
        <w:left w:val="none" w:sz="0" w:space="0" w:color="auto"/>
        <w:bottom w:val="none" w:sz="0" w:space="0" w:color="auto"/>
        <w:right w:val="none" w:sz="0" w:space="0" w:color="auto"/>
      </w:divBdr>
    </w:div>
    <w:div w:id="320932028">
      <w:bodyDiv w:val="1"/>
      <w:marLeft w:val="0"/>
      <w:marRight w:val="0"/>
      <w:marTop w:val="0"/>
      <w:marBottom w:val="0"/>
      <w:divBdr>
        <w:top w:val="none" w:sz="0" w:space="0" w:color="auto"/>
        <w:left w:val="none" w:sz="0" w:space="0" w:color="auto"/>
        <w:bottom w:val="none" w:sz="0" w:space="0" w:color="auto"/>
        <w:right w:val="none" w:sz="0" w:space="0" w:color="auto"/>
      </w:divBdr>
    </w:div>
    <w:div w:id="328564546">
      <w:bodyDiv w:val="1"/>
      <w:marLeft w:val="0"/>
      <w:marRight w:val="0"/>
      <w:marTop w:val="0"/>
      <w:marBottom w:val="0"/>
      <w:divBdr>
        <w:top w:val="none" w:sz="0" w:space="0" w:color="auto"/>
        <w:left w:val="none" w:sz="0" w:space="0" w:color="auto"/>
        <w:bottom w:val="none" w:sz="0" w:space="0" w:color="auto"/>
        <w:right w:val="none" w:sz="0" w:space="0" w:color="auto"/>
      </w:divBdr>
    </w:div>
    <w:div w:id="393968085">
      <w:bodyDiv w:val="1"/>
      <w:marLeft w:val="0"/>
      <w:marRight w:val="0"/>
      <w:marTop w:val="0"/>
      <w:marBottom w:val="0"/>
      <w:divBdr>
        <w:top w:val="none" w:sz="0" w:space="0" w:color="auto"/>
        <w:left w:val="none" w:sz="0" w:space="0" w:color="auto"/>
        <w:bottom w:val="none" w:sz="0" w:space="0" w:color="auto"/>
        <w:right w:val="none" w:sz="0" w:space="0" w:color="auto"/>
      </w:divBdr>
    </w:div>
    <w:div w:id="415176587">
      <w:bodyDiv w:val="1"/>
      <w:marLeft w:val="0"/>
      <w:marRight w:val="0"/>
      <w:marTop w:val="0"/>
      <w:marBottom w:val="0"/>
      <w:divBdr>
        <w:top w:val="none" w:sz="0" w:space="0" w:color="auto"/>
        <w:left w:val="none" w:sz="0" w:space="0" w:color="auto"/>
        <w:bottom w:val="none" w:sz="0" w:space="0" w:color="auto"/>
        <w:right w:val="none" w:sz="0" w:space="0" w:color="auto"/>
      </w:divBdr>
    </w:div>
    <w:div w:id="421336670">
      <w:bodyDiv w:val="1"/>
      <w:marLeft w:val="0"/>
      <w:marRight w:val="0"/>
      <w:marTop w:val="0"/>
      <w:marBottom w:val="0"/>
      <w:divBdr>
        <w:top w:val="none" w:sz="0" w:space="0" w:color="auto"/>
        <w:left w:val="none" w:sz="0" w:space="0" w:color="auto"/>
        <w:bottom w:val="none" w:sz="0" w:space="0" w:color="auto"/>
        <w:right w:val="none" w:sz="0" w:space="0" w:color="auto"/>
      </w:divBdr>
    </w:div>
    <w:div w:id="445386722">
      <w:bodyDiv w:val="1"/>
      <w:marLeft w:val="0"/>
      <w:marRight w:val="0"/>
      <w:marTop w:val="0"/>
      <w:marBottom w:val="0"/>
      <w:divBdr>
        <w:top w:val="none" w:sz="0" w:space="0" w:color="auto"/>
        <w:left w:val="none" w:sz="0" w:space="0" w:color="auto"/>
        <w:bottom w:val="none" w:sz="0" w:space="0" w:color="auto"/>
        <w:right w:val="none" w:sz="0" w:space="0" w:color="auto"/>
      </w:divBdr>
    </w:div>
    <w:div w:id="458450396">
      <w:bodyDiv w:val="1"/>
      <w:marLeft w:val="0"/>
      <w:marRight w:val="0"/>
      <w:marTop w:val="0"/>
      <w:marBottom w:val="0"/>
      <w:divBdr>
        <w:top w:val="none" w:sz="0" w:space="0" w:color="auto"/>
        <w:left w:val="none" w:sz="0" w:space="0" w:color="auto"/>
        <w:bottom w:val="none" w:sz="0" w:space="0" w:color="auto"/>
        <w:right w:val="none" w:sz="0" w:space="0" w:color="auto"/>
      </w:divBdr>
      <w:divsChild>
        <w:div w:id="27024351">
          <w:marLeft w:val="0"/>
          <w:marRight w:val="0"/>
          <w:marTop w:val="0"/>
          <w:marBottom w:val="0"/>
          <w:divBdr>
            <w:top w:val="none" w:sz="0" w:space="0" w:color="auto"/>
            <w:left w:val="none" w:sz="0" w:space="0" w:color="auto"/>
            <w:bottom w:val="none" w:sz="0" w:space="0" w:color="auto"/>
            <w:right w:val="none" w:sz="0" w:space="0" w:color="auto"/>
          </w:divBdr>
          <w:divsChild>
            <w:div w:id="240798615">
              <w:marLeft w:val="0"/>
              <w:marRight w:val="0"/>
              <w:marTop w:val="0"/>
              <w:marBottom w:val="0"/>
              <w:divBdr>
                <w:top w:val="none" w:sz="0" w:space="0" w:color="auto"/>
                <w:left w:val="none" w:sz="0" w:space="0" w:color="auto"/>
                <w:bottom w:val="none" w:sz="0" w:space="0" w:color="auto"/>
                <w:right w:val="none" w:sz="0" w:space="0" w:color="auto"/>
              </w:divBdr>
              <w:divsChild>
                <w:div w:id="90053371">
                  <w:marLeft w:val="0"/>
                  <w:marRight w:val="0"/>
                  <w:marTop w:val="0"/>
                  <w:marBottom w:val="0"/>
                  <w:divBdr>
                    <w:top w:val="none" w:sz="0" w:space="0" w:color="auto"/>
                    <w:left w:val="none" w:sz="0" w:space="0" w:color="auto"/>
                    <w:bottom w:val="none" w:sz="0" w:space="0" w:color="auto"/>
                    <w:right w:val="none" w:sz="0" w:space="0" w:color="auto"/>
                  </w:divBdr>
                  <w:divsChild>
                    <w:div w:id="1565870726">
                      <w:marLeft w:val="0"/>
                      <w:marRight w:val="0"/>
                      <w:marTop w:val="0"/>
                      <w:marBottom w:val="0"/>
                      <w:divBdr>
                        <w:top w:val="none" w:sz="0" w:space="0" w:color="auto"/>
                        <w:left w:val="none" w:sz="0" w:space="0" w:color="auto"/>
                        <w:bottom w:val="none" w:sz="0" w:space="0" w:color="auto"/>
                        <w:right w:val="none" w:sz="0" w:space="0" w:color="auto"/>
                      </w:divBdr>
                      <w:divsChild>
                        <w:div w:id="2135367584">
                          <w:marLeft w:val="0"/>
                          <w:marRight w:val="0"/>
                          <w:marTop w:val="0"/>
                          <w:marBottom w:val="0"/>
                          <w:divBdr>
                            <w:top w:val="none" w:sz="0" w:space="0" w:color="auto"/>
                            <w:left w:val="none" w:sz="0" w:space="0" w:color="auto"/>
                            <w:bottom w:val="none" w:sz="0" w:space="0" w:color="auto"/>
                            <w:right w:val="none" w:sz="0" w:space="0" w:color="auto"/>
                          </w:divBdr>
                          <w:divsChild>
                            <w:div w:id="1450508701">
                              <w:marLeft w:val="15"/>
                              <w:marRight w:val="195"/>
                              <w:marTop w:val="0"/>
                              <w:marBottom w:val="0"/>
                              <w:divBdr>
                                <w:top w:val="none" w:sz="0" w:space="0" w:color="auto"/>
                                <w:left w:val="none" w:sz="0" w:space="0" w:color="auto"/>
                                <w:bottom w:val="none" w:sz="0" w:space="0" w:color="auto"/>
                                <w:right w:val="none" w:sz="0" w:space="0" w:color="auto"/>
                              </w:divBdr>
                              <w:divsChild>
                                <w:div w:id="783768177">
                                  <w:marLeft w:val="0"/>
                                  <w:marRight w:val="0"/>
                                  <w:marTop w:val="0"/>
                                  <w:marBottom w:val="0"/>
                                  <w:divBdr>
                                    <w:top w:val="none" w:sz="0" w:space="0" w:color="auto"/>
                                    <w:left w:val="none" w:sz="0" w:space="0" w:color="auto"/>
                                    <w:bottom w:val="none" w:sz="0" w:space="0" w:color="auto"/>
                                    <w:right w:val="none" w:sz="0" w:space="0" w:color="auto"/>
                                  </w:divBdr>
                                  <w:divsChild>
                                    <w:div w:id="897590372">
                                      <w:marLeft w:val="0"/>
                                      <w:marRight w:val="0"/>
                                      <w:marTop w:val="0"/>
                                      <w:marBottom w:val="0"/>
                                      <w:divBdr>
                                        <w:top w:val="none" w:sz="0" w:space="0" w:color="auto"/>
                                        <w:left w:val="none" w:sz="0" w:space="0" w:color="auto"/>
                                        <w:bottom w:val="none" w:sz="0" w:space="0" w:color="auto"/>
                                        <w:right w:val="none" w:sz="0" w:space="0" w:color="auto"/>
                                      </w:divBdr>
                                      <w:divsChild>
                                        <w:div w:id="1402101237">
                                          <w:marLeft w:val="0"/>
                                          <w:marRight w:val="0"/>
                                          <w:marTop w:val="0"/>
                                          <w:marBottom w:val="0"/>
                                          <w:divBdr>
                                            <w:top w:val="none" w:sz="0" w:space="0" w:color="auto"/>
                                            <w:left w:val="none" w:sz="0" w:space="0" w:color="auto"/>
                                            <w:bottom w:val="none" w:sz="0" w:space="0" w:color="auto"/>
                                            <w:right w:val="none" w:sz="0" w:space="0" w:color="auto"/>
                                          </w:divBdr>
                                          <w:divsChild>
                                            <w:div w:id="922952985">
                                              <w:marLeft w:val="0"/>
                                              <w:marRight w:val="0"/>
                                              <w:marTop w:val="0"/>
                                              <w:marBottom w:val="0"/>
                                              <w:divBdr>
                                                <w:top w:val="none" w:sz="0" w:space="0" w:color="auto"/>
                                                <w:left w:val="none" w:sz="0" w:space="0" w:color="auto"/>
                                                <w:bottom w:val="none" w:sz="0" w:space="0" w:color="auto"/>
                                                <w:right w:val="none" w:sz="0" w:space="0" w:color="auto"/>
                                              </w:divBdr>
                                              <w:divsChild>
                                                <w:div w:id="423190169">
                                                  <w:marLeft w:val="0"/>
                                                  <w:marRight w:val="0"/>
                                                  <w:marTop w:val="0"/>
                                                  <w:marBottom w:val="0"/>
                                                  <w:divBdr>
                                                    <w:top w:val="none" w:sz="0" w:space="0" w:color="auto"/>
                                                    <w:left w:val="none" w:sz="0" w:space="0" w:color="auto"/>
                                                    <w:bottom w:val="none" w:sz="0" w:space="0" w:color="auto"/>
                                                    <w:right w:val="none" w:sz="0" w:space="0" w:color="auto"/>
                                                  </w:divBdr>
                                                  <w:divsChild>
                                                    <w:div w:id="1118065650">
                                                      <w:marLeft w:val="0"/>
                                                      <w:marRight w:val="0"/>
                                                      <w:marTop w:val="0"/>
                                                      <w:marBottom w:val="0"/>
                                                      <w:divBdr>
                                                        <w:top w:val="none" w:sz="0" w:space="0" w:color="auto"/>
                                                        <w:left w:val="none" w:sz="0" w:space="0" w:color="auto"/>
                                                        <w:bottom w:val="none" w:sz="0" w:space="0" w:color="auto"/>
                                                        <w:right w:val="none" w:sz="0" w:space="0" w:color="auto"/>
                                                      </w:divBdr>
                                                      <w:divsChild>
                                                        <w:div w:id="682318235">
                                                          <w:marLeft w:val="0"/>
                                                          <w:marRight w:val="0"/>
                                                          <w:marTop w:val="0"/>
                                                          <w:marBottom w:val="0"/>
                                                          <w:divBdr>
                                                            <w:top w:val="none" w:sz="0" w:space="0" w:color="auto"/>
                                                            <w:left w:val="none" w:sz="0" w:space="0" w:color="auto"/>
                                                            <w:bottom w:val="none" w:sz="0" w:space="0" w:color="auto"/>
                                                            <w:right w:val="none" w:sz="0" w:space="0" w:color="auto"/>
                                                          </w:divBdr>
                                                          <w:divsChild>
                                                            <w:div w:id="1606842951">
                                                              <w:marLeft w:val="0"/>
                                                              <w:marRight w:val="0"/>
                                                              <w:marTop w:val="0"/>
                                                              <w:marBottom w:val="0"/>
                                                              <w:divBdr>
                                                                <w:top w:val="none" w:sz="0" w:space="0" w:color="auto"/>
                                                                <w:left w:val="none" w:sz="0" w:space="0" w:color="auto"/>
                                                                <w:bottom w:val="none" w:sz="0" w:space="0" w:color="auto"/>
                                                                <w:right w:val="none" w:sz="0" w:space="0" w:color="auto"/>
                                                              </w:divBdr>
                                                              <w:divsChild>
                                                                <w:div w:id="1101217198">
                                                                  <w:marLeft w:val="0"/>
                                                                  <w:marRight w:val="0"/>
                                                                  <w:marTop w:val="0"/>
                                                                  <w:marBottom w:val="0"/>
                                                                  <w:divBdr>
                                                                    <w:top w:val="none" w:sz="0" w:space="0" w:color="auto"/>
                                                                    <w:left w:val="none" w:sz="0" w:space="0" w:color="auto"/>
                                                                    <w:bottom w:val="none" w:sz="0" w:space="0" w:color="auto"/>
                                                                    <w:right w:val="none" w:sz="0" w:space="0" w:color="auto"/>
                                                                  </w:divBdr>
                                                                  <w:divsChild>
                                                                    <w:div w:id="511186704">
                                                                      <w:marLeft w:val="405"/>
                                                                      <w:marRight w:val="0"/>
                                                                      <w:marTop w:val="0"/>
                                                                      <w:marBottom w:val="0"/>
                                                                      <w:divBdr>
                                                                        <w:top w:val="none" w:sz="0" w:space="0" w:color="auto"/>
                                                                        <w:left w:val="none" w:sz="0" w:space="0" w:color="auto"/>
                                                                        <w:bottom w:val="none" w:sz="0" w:space="0" w:color="auto"/>
                                                                        <w:right w:val="none" w:sz="0" w:space="0" w:color="auto"/>
                                                                      </w:divBdr>
                                                                      <w:divsChild>
                                                                        <w:div w:id="795223817">
                                                                          <w:marLeft w:val="0"/>
                                                                          <w:marRight w:val="0"/>
                                                                          <w:marTop w:val="0"/>
                                                                          <w:marBottom w:val="0"/>
                                                                          <w:divBdr>
                                                                            <w:top w:val="none" w:sz="0" w:space="0" w:color="auto"/>
                                                                            <w:left w:val="none" w:sz="0" w:space="0" w:color="auto"/>
                                                                            <w:bottom w:val="none" w:sz="0" w:space="0" w:color="auto"/>
                                                                            <w:right w:val="none" w:sz="0" w:space="0" w:color="auto"/>
                                                                          </w:divBdr>
                                                                          <w:divsChild>
                                                                            <w:div w:id="1638729529">
                                                                              <w:marLeft w:val="0"/>
                                                                              <w:marRight w:val="0"/>
                                                                              <w:marTop w:val="0"/>
                                                                              <w:marBottom w:val="0"/>
                                                                              <w:divBdr>
                                                                                <w:top w:val="none" w:sz="0" w:space="0" w:color="auto"/>
                                                                                <w:left w:val="none" w:sz="0" w:space="0" w:color="auto"/>
                                                                                <w:bottom w:val="none" w:sz="0" w:space="0" w:color="auto"/>
                                                                                <w:right w:val="none" w:sz="0" w:space="0" w:color="auto"/>
                                                                              </w:divBdr>
                                                                              <w:divsChild>
                                                                                <w:div w:id="1163543562">
                                                                                  <w:marLeft w:val="0"/>
                                                                                  <w:marRight w:val="0"/>
                                                                                  <w:marTop w:val="0"/>
                                                                                  <w:marBottom w:val="0"/>
                                                                                  <w:divBdr>
                                                                                    <w:top w:val="none" w:sz="0" w:space="0" w:color="auto"/>
                                                                                    <w:left w:val="none" w:sz="0" w:space="0" w:color="auto"/>
                                                                                    <w:bottom w:val="none" w:sz="0" w:space="0" w:color="auto"/>
                                                                                    <w:right w:val="none" w:sz="0" w:space="0" w:color="auto"/>
                                                                                  </w:divBdr>
                                                                                  <w:divsChild>
                                                                                    <w:div w:id="1164466504">
                                                                                      <w:marLeft w:val="0"/>
                                                                                      <w:marRight w:val="0"/>
                                                                                      <w:marTop w:val="0"/>
                                                                                      <w:marBottom w:val="0"/>
                                                                                      <w:divBdr>
                                                                                        <w:top w:val="none" w:sz="0" w:space="0" w:color="auto"/>
                                                                                        <w:left w:val="none" w:sz="0" w:space="0" w:color="auto"/>
                                                                                        <w:bottom w:val="none" w:sz="0" w:space="0" w:color="auto"/>
                                                                                        <w:right w:val="none" w:sz="0" w:space="0" w:color="auto"/>
                                                                                      </w:divBdr>
                                                                                      <w:divsChild>
                                                                                        <w:div w:id="1074356633">
                                                                                          <w:marLeft w:val="0"/>
                                                                                          <w:marRight w:val="0"/>
                                                                                          <w:marTop w:val="0"/>
                                                                                          <w:marBottom w:val="0"/>
                                                                                          <w:divBdr>
                                                                                            <w:top w:val="none" w:sz="0" w:space="0" w:color="auto"/>
                                                                                            <w:left w:val="none" w:sz="0" w:space="0" w:color="auto"/>
                                                                                            <w:bottom w:val="none" w:sz="0" w:space="0" w:color="auto"/>
                                                                                            <w:right w:val="none" w:sz="0" w:space="0" w:color="auto"/>
                                                                                          </w:divBdr>
                                                                                          <w:divsChild>
                                                                                            <w:div w:id="640773733">
                                                                                              <w:marLeft w:val="0"/>
                                                                                              <w:marRight w:val="0"/>
                                                                                              <w:marTop w:val="0"/>
                                                                                              <w:marBottom w:val="0"/>
                                                                                              <w:divBdr>
                                                                                                <w:top w:val="none" w:sz="0" w:space="0" w:color="auto"/>
                                                                                                <w:left w:val="none" w:sz="0" w:space="0" w:color="auto"/>
                                                                                                <w:bottom w:val="none" w:sz="0" w:space="0" w:color="auto"/>
                                                                                                <w:right w:val="none" w:sz="0" w:space="0" w:color="auto"/>
                                                                                              </w:divBdr>
                                                                                              <w:divsChild>
                                                                                                <w:div w:id="1687056276">
                                                                                                  <w:marLeft w:val="0"/>
                                                                                                  <w:marRight w:val="0"/>
                                                                                                  <w:marTop w:val="15"/>
                                                                                                  <w:marBottom w:val="0"/>
                                                                                                  <w:divBdr>
                                                                                                    <w:top w:val="none" w:sz="0" w:space="0" w:color="auto"/>
                                                                                                    <w:left w:val="none" w:sz="0" w:space="0" w:color="auto"/>
                                                                                                    <w:bottom w:val="single" w:sz="6" w:space="15" w:color="auto"/>
                                                                                                    <w:right w:val="none" w:sz="0" w:space="0" w:color="auto"/>
                                                                                                  </w:divBdr>
                                                                                                  <w:divsChild>
                                                                                                    <w:div w:id="250940880">
                                                                                                      <w:marLeft w:val="0"/>
                                                                                                      <w:marRight w:val="0"/>
                                                                                                      <w:marTop w:val="180"/>
                                                                                                      <w:marBottom w:val="0"/>
                                                                                                      <w:divBdr>
                                                                                                        <w:top w:val="none" w:sz="0" w:space="0" w:color="auto"/>
                                                                                                        <w:left w:val="none" w:sz="0" w:space="0" w:color="auto"/>
                                                                                                        <w:bottom w:val="none" w:sz="0" w:space="0" w:color="auto"/>
                                                                                                        <w:right w:val="none" w:sz="0" w:space="0" w:color="auto"/>
                                                                                                      </w:divBdr>
                                                                                                      <w:divsChild>
                                                                                                        <w:div w:id="2019233373">
                                                                                                          <w:marLeft w:val="0"/>
                                                                                                          <w:marRight w:val="0"/>
                                                                                                          <w:marTop w:val="0"/>
                                                                                                          <w:marBottom w:val="0"/>
                                                                                                          <w:divBdr>
                                                                                                            <w:top w:val="none" w:sz="0" w:space="0" w:color="auto"/>
                                                                                                            <w:left w:val="none" w:sz="0" w:space="0" w:color="auto"/>
                                                                                                            <w:bottom w:val="none" w:sz="0" w:space="0" w:color="auto"/>
                                                                                                            <w:right w:val="none" w:sz="0" w:space="0" w:color="auto"/>
                                                                                                          </w:divBdr>
                                                                                                          <w:divsChild>
                                                                                                            <w:div w:id="1408765863">
                                                                                                              <w:marLeft w:val="0"/>
                                                                                                              <w:marRight w:val="0"/>
                                                                                                              <w:marTop w:val="0"/>
                                                                                                              <w:marBottom w:val="0"/>
                                                                                                              <w:divBdr>
                                                                                                                <w:top w:val="none" w:sz="0" w:space="0" w:color="auto"/>
                                                                                                                <w:left w:val="none" w:sz="0" w:space="0" w:color="auto"/>
                                                                                                                <w:bottom w:val="none" w:sz="0" w:space="0" w:color="auto"/>
                                                                                                                <w:right w:val="none" w:sz="0" w:space="0" w:color="auto"/>
                                                                                                              </w:divBdr>
                                                                                                              <w:divsChild>
                                                                                                                <w:div w:id="876938212">
                                                                                                                  <w:marLeft w:val="0"/>
                                                                                                                  <w:marRight w:val="0"/>
                                                                                                                  <w:marTop w:val="30"/>
                                                                                                                  <w:marBottom w:val="0"/>
                                                                                                                  <w:divBdr>
                                                                                                                    <w:top w:val="none" w:sz="0" w:space="0" w:color="auto"/>
                                                                                                                    <w:left w:val="none" w:sz="0" w:space="0" w:color="auto"/>
                                                                                                                    <w:bottom w:val="none" w:sz="0" w:space="0" w:color="auto"/>
                                                                                                                    <w:right w:val="none" w:sz="0" w:space="0" w:color="auto"/>
                                                                                                                  </w:divBdr>
                                                                                                                  <w:divsChild>
                                                                                                                    <w:div w:id="1940987080">
                                                                                                                      <w:marLeft w:val="0"/>
                                                                                                                      <w:marRight w:val="0"/>
                                                                                                                      <w:marTop w:val="0"/>
                                                                                                                      <w:marBottom w:val="0"/>
                                                                                                                      <w:divBdr>
                                                                                                                        <w:top w:val="none" w:sz="0" w:space="0" w:color="auto"/>
                                                                                                                        <w:left w:val="none" w:sz="0" w:space="0" w:color="auto"/>
                                                                                                                        <w:bottom w:val="none" w:sz="0" w:space="0" w:color="auto"/>
                                                                                                                        <w:right w:val="none" w:sz="0" w:space="0" w:color="auto"/>
                                                                                                                      </w:divBdr>
                                                                                                                      <w:divsChild>
                                                                                                                        <w:div w:id="903681839">
                                                                                                                          <w:marLeft w:val="0"/>
                                                                                                                          <w:marRight w:val="0"/>
                                                                                                                          <w:marTop w:val="0"/>
                                                                                                                          <w:marBottom w:val="0"/>
                                                                                                                          <w:divBdr>
                                                                                                                            <w:top w:val="none" w:sz="0" w:space="0" w:color="auto"/>
                                                                                                                            <w:left w:val="none" w:sz="0" w:space="0" w:color="auto"/>
                                                                                                                            <w:bottom w:val="none" w:sz="0" w:space="0" w:color="auto"/>
                                                                                                                            <w:right w:val="none" w:sz="0" w:space="0" w:color="auto"/>
                                                                                                                          </w:divBdr>
                                                                                                                          <w:divsChild>
                                                                                                                            <w:div w:id="441337402">
                                                                                                                              <w:marLeft w:val="0"/>
                                                                                                                              <w:marRight w:val="0"/>
                                                                                                                              <w:marTop w:val="0"/>
                                                                                                                              <w:marBottom w:val="0"/>
                                                                                                                              <w:divBdr>
                                                                                                                                <w:top w:val="none" w:sz="0" w:space="0" w:color="auto"/>
                                                                                                                                <w:left w:val="none" w:sz="0" w:space="0" w:color="auto"/>
                                                                                                                                <w:bottom w:val="none" w:sz="0" w:space="0" w:color="auto"/>
                                                                                                                                <w:right w:val="none" w:sz="0" w:space="0" w:color="auto"/>
                                                                                                                              </w:divBdr>
                                                                                                                              <w:divsChild>
                                                                                                                                <w:div w:id="674189568">
                                                                                                                                  <w:marLeft w:val="0"/>
                                                                                                                                  <w:marRight w:val="0"/>
                                                                                                                                  <w:marTop w:val="120"/>
                                                                                                                                  <w:marBottom w:val="120"/>
                                                                                                                                  <w:divBdr>
                                                                                                                                    <w:top w:val="none" w:sz="0" w:space="0" w:color="auto"/>
                                                                                                                                    <w:left w:val="none" w:sz="0" w:space="0" w:color="auto"/>
                                                                                                                                    <w:bottom w:val="none" w:sz="0" w:space="0" w:color="auto"/>
                                                                                                                                    <w:right w:val="none" w:sz="0" w:space="0" w:color="auto"/>
                                                                                                                                  </w:divBdr>
                                                                                                                                </w:div>
                                                                                                                                <w:div w:id="1295137293">
                                                                                                                                  <w:marLeft w:val="0"/>
                                                                                                                                  <w:marRight w:val="0"/>
                                                                                                                                  <w:marTop w:val="120"/>
                                                                                                                                  <w:marBottom w:val="120"/>
                                                                                                                                  <w:divBdr>
                                                                                                                                    <w:top w:val="none" w:sz="0" w:space="0" w:color="auto"/>
                                                                                                                                    <w:left w:val="none" w:sz="0" w:space="0" w:color="auto"/>
                                                                                                                                    <w:bottom w:val="none" w:sz="0" w:space="0" w:color="auto"/>
                                                                                                                                    <w:right w:val="none" w:sz="0" w:space="0" w:color="auto"/>
                                                                                                                                  </w:divBdr>
                                                                                                                                </w:div>
                                                                                                                                <w:div w:id="1432627842">
                                                                                                                                  <w:marLeft w:val="0"/>
                                                                                                                                  <w:marRight w:val="0"/>
                                                                                                                                  <w:marTop w:val="120"/>
                                                                                                                                  <w:marBottom w:val="120"/>
                                                                                                                                  <w:divBdr>
                                                                                                                                    <w:top w:val="none" w:sz="0" w:space="0" w:color="auto"/>
                                                                                                                                    <w:left w:val="none" w:sz="0" w:space="0" w:color="auto"/>
                                                                                                                                    <w:bottom w:val="none" w:sz="0" w:space="0" w:color="auto"/>
                                                                                                                                    <w:right w:val="none" w:sz="0" w:space="0" w:color="auto"/>
                                                                                                                                  </w:divBdr>
                                                                                                                                </w:div>
                                                                                                                                <w:div w:id="20241675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659966">
      <w:bodyDiv w:val="1"/>
      <w:marLeft w:val="0"/>
      <w:marRight w:val="0"/>
      <w:marTop w:val="0"/>
      <w:marBottom w:val="0"/>
      <w:divBdr>
        <w:top w:val="none" w:sz="0" w:space="0" w:color="auto"/>
        <w:left w:val="none" w:sz="0" w:space="0" w:color="auto"/>
        <w:bottom w:val="none" w:sz="0" w:space="0" w:color="auto"/>
        <w:right w:val="none" w:sz="0" w:space="0" w:color="auto"/>
      </w:divBdr>
    </w:div>
    <w:div w:id="471606109">
      <w:bodyDiv w:val="1"/>
      <w:marLeft w:val="0"/>
      <w:marRight w:val="0"/>
      <w:marTop w:val="0"/>
      <w:marBottom w:val="0"/>
      <w:divBdr>
        <w:top w:val="none" w:sz="0" w:space="0" w:color="auto"/>
        <w:left w:val="none" w:sz="0" w:space="0" w:color="auto"/>
        <w:bottom w:val="none" w:sz="0" w:space="0" w:color="auto"/>
        <w:right w:val="none" w:sz="0" w:space="0" w:color="auto"/>
      </w:divBdr>
    </w:div>
    <w:div w:id="587885352">
      <w:bodyDiv w:val="1"/>
      <w:marLeft w:val="0"/>
      <w:marRight w:val="0"/>
      <w:marTop w:val="0"/>
      <w:marBottom w:val="0"/>
      <w:divBdr>
        <w:top w:val="none" w:sz="0" w:space="0" w:color="auto"/>
        <w:left w:val="none" w:sz="0" w:space="0" w:color="auto"/>
        <w:bottom w:val="none" w:sz="0" w:space="0" w:color="auto"/>
        <w:right w:val="none" w:sz="0" w:space="0" w:color="auto"/>
      </w:divBdr>
    </w:div>
    <w:div w:id="620843101">
      <w:bodyDiv w:val="1"/>
      <w:marLeft w:val="0"/>
      <w:marRight w:val="0"/>
      <w:marTop w:val="0"/>
      <w:marBottom w:val="0"/>
      <w:divBdr>
        <w:top w:val="none" w:sz="0" w:space="0" w:color="auto"/>
        <w:left w:val="none" w:sz="0" w:space="0" w:color="auto"/>
        <w:bottom w:val="none" w:sz="0" w:space="0" w:color="auto"/>
        <w:right w:val="none" w:sz="0" w:space="0" w:color="auto"/>
      </w:divBdr>
    </w:div>
    <w:div w:id="689186435">
      <w:bodyDiv w:val="1"/>
      <w:marLeft w:val="0"/>
      <w:marRight w:val="0"/>
      <w:marTop w:val="0"/>
      <w:marBottom w:val="0"/>
      <w:divBdr>
        <w:top w:val="none" w:sz="0" w:space="0" w:color="auto"/>
        <w:left w:val="none" w:sz="0" w:space="0" w:color="auto"/>
        <w:bottom w:val="none" w:sz="0" w:space="0" w:color="auto"/>
        <w:right w:val="none" w:sz="0" w:space="0" w:color="auto"/>
      </w:divBdr>
    </w:div>
    <w:div w:id="689601065">
      <w:bodyDiv w:val="1"/>
      <w:marLeft w:val="0"/>
      <w:marRight w:val="0"/>
      <w:marTop w:val="0"/>
      <w:marBottom w:val="0"/>
      <w:divBdr>
        <w:top w:val="none" w:sz="0" w:space="0" w:color="auto"/>
        <w:left w:val="none" w:sz="0" w:space="0" w:color="auto"/>
        <w:bottom w:val="none" w:sz="0" w:space="0" w:color="auto"/>
        <w:right w:val="none" w:sz="0" w:space="0" w:color="auto"/>
      </w:divBdr>
    </w:div>
    <w:div w:id="694698700">
      <w:bodyDiv w:val="1"/>
      <w:marLeft w:val="0"/>
      <w:marRight w:val="0"/>
      <w:marTop w:val="0"/>
      <w:marBottom w:val="0"/>
      <w:divBdr>
        <w:top w:val="none" w:sz="0" w:space="0" w:color="auto"/>
        <w:left w:val="none" w:sz="0" w:space="0" w:color="auto"/>
        <w:bottom w:val="none" w:sz="0" w:space="0" w:color="auto"/>
        <w:right w:val="none" w:sz="0" w:space="0" w:color="auto"/>
      </w:divBdr>
    </w:div>
    <w:div w:id="695544277">
      <w:bodyDiv w:val="1"/>
      <w:marLeft w:val="0"/>
      <w:marRight w:val="0"/>
      <w:marTop w:val="0"/>
      <w:marBottom w:val="0"/>
      <w:divBdr>
        <w:top w:val="none" w:sz="0" w:space="0" w:color="auto"/>
        <w:left w:val="none" w:sz="0" w:space="0" w:color="auto"/>
        <w:bottom w:val="none" w:sz="0" w:space="0" w:color="auto"/>
        <w:right w:val="none" w:sz="0" w:space="0" w:color="auto"/>
      </w:divBdr>
    </w:div>
    <w:div w:id="700057169">
      <w:bodyDiv w:val="1"/>
      <w:marLeft w:val="0"/>
      <w:marRight w:val="0"/>
      <w:marTop w:val="0"/>
      <w:marBottom w:val="0"/>
      <w:divBdr>
        <w:top w:val="none" w:sz="0" w:space="0" w:color="auto"/>
        <w:left w:val="none" w:sz="0" w:space="0" w:color="auto"/>
        <w:bottom w:val="none" w:sz="0" w:space="0" w:color="auto"/>
        <w:right w:val="none" w:sz="0" w:space="0" w:color="auto"/>
      </w:divBdr>
    </w:div>
    <w:div w:id="728303129">
      <w:bodyDiv w:val="1"/>
      <w:marLeft w:val="0"/>
      <w:marRight w:val="0"/>
      <w:marTop w:val="0"/>
      <w:marBottom w:val="0"/>
      <w:divBdr>
        <w:top w:val="none" w:sz="0" w:space="0" w:color="auto"/>
        <w:left w:val="none" w:sz="0" w:space="0" w:color="auto"/>
        <w:bottom w:val="none" w:sz="0" w:space="0" w:color="auto"/>
        <w:right w:val="none" w:sz="0" w:space="0" w:color="auto"/>
      </w:divBdr>
    </w:div>
    <w:div w:id="769006453">
      <w:bodyDiv w:val="1"/>
      <w:marLeft w:val="0"/>
      <w:marRight w:val="0"/>
      <w:marTop w:val="0"/>
      <w:marBottom w:val="0"/>
      <w:divBdr>
        <w:top w:val="none" w:sz="0" w:space="0" w:color="auto"/>
        <w:left w:val="none" w:sz="0" w:space="0" w:color="auto"/>
        <w:bottom w:val="none" w:sz="0" w:space="0" w:color="auto"/>
        <w:right w:val="none" w:sz="0" w:space="0" w:color="auto"/>
      </w:divBdr>
    </w:div>
    <w:div w:id="798843041">
      <w:bodyDiv w:val="1"/>
      <w:marLeft w:val="0"/>
      <w:marRight w:val="0"/>
      <w:marTop w:val="0"/>
      <w:marBottom w:val="0"/>
      <w:divBdr>
        <w:top w:val="none" w:sz="0" w:space="0" w:color="auto"/>
        <w:left w:val="none" w:sz="0" w:space="0" w:color="auto"/>
        <w:bottom w:val="none" w:sz="0" w:space="0" w:color="auto"/>
        <w:right w:val="none" w:sz="0" w:space="0" w:color="auto"/>
      </w:divBdr>
    </w:div>
    <w:div w:id="800879197">
      <w:bodyDiv w:val="1"/>
      <w:marLeft w:val="0"/>
      <w:marRight w:val="0"/>
      <w:marTop w:val="0"/>
      <w:marBottom w:val="0"/>
      <w:divBdr>
        <w:top w:val="none" w:sz="0" w:space="0" w:color="auto"/>
        <w:left w:val="none" w:sz="0" w:space="0" w:color="auto"/>
        <w:bottom w:val="none" w:sz="0" w:space="0" w:color="auto"/>
        <w:right w:val="none" w:sz="0" w:space="0" w:color="auto"/>
      </w:divBdr>
    </w:div>
    <w:div w:id="810177707">
      <w:bodyDiv w:val="1"/>
      <w:marLeft w:val="0"/>
      <w:marRight w:val="0"/>
      <w:marTop w:val="0"/>
      <w:marBottom w:val="0"/>
      <w:divBdr>
        <w:top w:val="none" w:sz="0" w:space="0" w:color="auto"/>
        <w:left w:val="none" w:sz="0" w:space="0" w:color="auto"/>
        <w:bottom w:val="none" w:sz="0" w:space="0" w:color="auto"/>
        <w:right w:val="none" w:sz="0" w:space="0" w:color="auto"/>
      </w:divBdr>
    </w:div>
    <w:div w:id="810899592">
      <w:bodyDiv w:val="1"/>
      <w:marLeft w:val="0"/>
      <w:marRight w:val="0"/>
      <w:marTop w:val="0"/>
      <w:marBottom w:val="0"/>
      <w:divBdr>
        <w:top w:val="none" w:sz="0" w:space="0" w:color="auto"/>
        <w:left w:val="none" w:sz="0" w:space="0" w:color="auto"/>
        <w:bottom w:val="none" w:sz="0" w:space="0" w:color="auto"/>
        <w:right w:val="none" w:sz="0" w:space="0" w:color="auto"/>
      </w:divBdr>
    </w:div>
    <w:div w:id="814562931">
      <w:bodyDiv w:val="1"/>
      <w:marLeft w:val="0"/>
      <w:marRight w:val="0"/>
      <w:marTop w:val="0"/>
      <w:marBottom w:val="0"/>
      <w:divBdr>
        <w:top w:val="none" w:sz="0" w:space="0" w:color="auto"/>
        <w:left w:val="none" w:sz="0" w:space="0" w:color="auto"/>
        <w:bottom w:val="none" w:sz="0" w:space="0" w:color="auto"/>
        <w:right w:val="none" w:sz="0" w:space="0" w:color="auto"/>
      </w:divBdr>
    </w:div>
    <w:div w:id="843713439">
      <w:bodyDiv w:val="1"/>
      <w:marLeft w:val="0"/>
      <w:marRight w:val="0"/>
      <w:marTop w:val="0"/>
      <w:marBottom w:val="0"/>
      <w:divBdr>
        <w:top w:val="none" w:sz="0" w:space="0" w:color="auto"/>
        <w:left w:val="none" w:sz="0" w:space="0" w:color="auto"/>
        <w:bottom w:val="none" w:sz="0" w:space="0" w:color="auto"/>
        <w:right w:val="none" w:sz="0" w:space="0" w:color="auto"/>
      </w:divBdr>
    </w:div>
    <w:div w:id="887716369">
      <w:bodyDiv w:val="1"/>
      <w:marLeft w:val="0"/>
      <w:marRight w:val="0"/>
      <w:marTop w:val="0"/>
      <w:marBottom w:val="0"/>
      <w:divBdr>
        <w:top w:val="none" w:sz="0" w:space="0" w:color="auto"/>
        <w:left w:val="none" w:sz="0" w:space="0" w:color="auto"/>
        <w:bottom w:val="none" w:sz="0" w:space="0" w:color="auto"/>
        <w:right w:val="none" w:sz="0" w:space="0" w:color="auto"/>
      </w:divBdr>
    </w:div>
    <w:div w:id="904878485">
      <w:bodyDiv w:val="1"/>
      <w:marLeft w:val="0"/>
      <w:marRight w:val="0"/>
      <w:marTop w:val="0"/>
      <w:marBottom w:val="0"/>
      <w:divBdr>
        <w:top w:val="none" w:sz="0" w:space="0" w:color="auto"/>
        <w:left w:val="none" w:sz="0" w:space="0" w:color="auto"/>
        <w:bottom w:val="none" w:sz="0" w:space="0" w:color="auto"/>
        <w:right w:val="none" w:sz="0" w:space="0" w:color="auto"/>
      </w:divBdr>
    </w:div>
    <w:div w:id="955021405">
      <w:bodyDiv w:val="1"/>
      <w:marLeft w:val="0"/>
      <w:marRight w:val="0"/>
      <w:marTop w:val="0"/>
      <w:marBottom w:val="0"/>
      <w:divBdr>
        <w:top w:val="none" w:sz="0" w:space="0" w:color="auto"/>
        <w:left w:val="none" w:sz="0" w:space="0" w:color="auto"/>
        <w:bottom w:val="none" w:sz="0" w:space="0" w:color="auto"/>
        <w:right w:val="none" w:sz="0" w:space="0" w:color="auto"/>
      </w:divBdr>
    </w:div>
    <w:div w:id="960842501">
      <w:bodyDiv w:val="1"/>
      <w:marLeft w:val="0"/>
      <w:marRight w:val="0"/>
      <w:marTop w:val="0"/>
      <w:marBottom w:val="0"/>
      <w:divBdr>
        <w:top w:val="none" w:sz="0" w:space="0" w:color="auto"/>
        <w:left w:val="none" w:sz="0" w:space="0" w:color="auto"/>
        <w:bottom w:val="none" w:sz="0" w:space="0" w:color="auto"/>
        <w:right w:val="none" w:sz="0" w:space="0" w:color="auto"/>
      </w:divBdr>
    </w:div>
    <w:div w:id="966425690">
      <w:bodyDiv w:val="1"/>
      <w:marLeft w:val="0"/>
      <w:marRight w:val="0"/>
      <w:marTop w:val="0"/>
      <w:marBottom w:val="0"/>
      <w:divBdr>
        <w:top w:val="none" w:sz="0" w:space="0" w:color="auto"/>
        <w:left w:val="none" w:sz="0" w:space="0" w:color="auto"/>
        <w:bottom w:val="none" w:sz="0" w:space="0" w:color="auto"/>
        <w:right w:val="none" w:sz="0" w:space="0" w:color="auto"/>
      </w:divBdr>
    </w:div>
    <w:div w:id="981495968">
      <w:bodyDiv w:val="1"/>
      <w:marLeft w:val="0"/>
      <w:marRight w:val="0"/>
      <w:marTop w:val="0"/>
      <w:marBottom w:val="0"/>
      <w:divBdr>
        <w:top w:val="none" w:sz="0" w:space="0" w:color="auto"/>
        <w:left w:val="none" w:sz="0" w:space="0" w:color="auto"/>
        <w:bottom w:val="none" w:sz="0" w:space="0" w:color="auto"/>
        <w:right w:val="none" w:sz="0" w:space="0" w:color="auto"/>
      </w:divBdr>
    </w:div>
    <w:div w:id="1009480962">
      <w:bodyDiv w:val="1"/>
      <w:marLeft w:val="0"/>
      <w:marRight w:val="0"/>
      <w:marTop w:val="0"/>
      <w:marBottom w:val="0"/>
      <w:divBdr>
        <w:top w:val="none" w:sz="0" w:space="0" w:color="auto"/>
        <w:left w:val="none" w:sz="0" w:space="0" w:color="auto"/>
        <w:bottom w:val="none" w:sz="0" w:space="0" w:color="auto"/>
        <w:right w:val="none" w:sz="0" w:space="0" w:color="auto"/>
      </w:divBdr>
    </w:div>
    <w:div w:id="1036739984">
      <w:bodyDiv w:val="1"/>
      <w:marLeft w:val="0"/>
      <w:marRight w:val="0"/>
      <w:marTop w:val="0"/>
      <w:marBottom w:val="0"/>
      <w:divBdr>
        <w:top w:val="none" w:sz="0" w:space="0" w:color="auto"/>
        <w:left w:val="none" w:sz="0" w:space="0" w:color="auto"/>
        <w:bottom w:val="none" w:sz="0" w:space="0" w:color="auto"/>
        <w:right w:val="none" w:sz="0" w:space="0" w:color="auto"/>
      </w:divBdr>
    </w:div>
    <w:div w:id="1073895456">
      <w:bodyDiv w:val="1"/>
      <w:marLeft w:val="0"/>
      <w:marRight w:val="0"/>
      <w:marTop w:val="0"/>
      <w:marBottom w:val="0"/>
      <w:divBdr>
        <w:top w:val="none" w:sz="0" w:space="0" w:color="auto"/>
        <w:left w:val="none" w:sz="0" w:space="0" w:color="auto"/>
        <w:bottom w:val="none" w:sz="0" w:space="0" w:color="auto"/>
        <w:right w:val="none" w:sz="0" w:space="0" w:color="auto"/>
      </w:divBdr>
    </w:div>
    <w:div w:id="1121925696">
      <w:bodyDiv w:val="1"/>
      <w:marLeft w:val="0"/>
      <w:marRight w:val="0"/>
      <w:marTop w:val="0"/>
      <w:marBottom w:val="0"/>
      <w:divBdr>
        <w:top w:val="none" w:sz="0" w:space="0" w:color="auto"/>
        <w:left w:val="none" w:sz="0" w:space="0" w:color="auto"/>
        <w:bottom w:val="none" w:sz="0" w:space="0" w:color="auto"/>
        <w:right w:val="none" w:sz="0" w:space="0" w:color="auto"/>
      </w:divBdr>
    </w:div>
    <w:div w:id="1156067775">
      <w:bodyDiv w:val="1"/>
      <w:marLeft w:val="0"/>
      <w:marRight w:val="0"/>
      <w:marTop w:val="0"/>
      <w:marBottom w:val="0"/>
      <w:divBdr>
        <w:top w:val="none" w:sz="0" w:space="0" w:color="auto"/>
        <w:left w:val="none" w:sz="0" w:space="0" w:color="auto"/>
        <w:bottom w:val="none" w:sz="0" w:space="0" w:color="auto"/>
        <w:right w:val="none" w:sz="0" w:space="0" w:color="auto"/>
      </w:divBdr>
    </w:div>
    <w:div w:id="1161190798">
      <w:bodyDiv w:val="1"/>
      <w:marLeft w:val="0"/>
      <w:marRight w:val="0"/>
      <w:marTop w:val="0"/>
      <w:marBottom w:val="0"/>
      <w:divBdr>
        <w:top w:val="none" w:sz="0" w:space="0" w:color="auto"/>
        <w:left w:val="none" w:sz="0" w:space="0" w:color="auto"/>
        <w:bottom w:val="none" w:sz="0" w:space="0" w:color="auto"/>
        <w:right w:val="none" w:sz="0" w:space="0" w:color="auto"/>
      </w:divBdr>
    </w:div>
    <w:div w:id="1169054292">
      <w:bodyDiv w:val="1"/>
      <w:marLeft w:val="0"/>
      <w:marRight w:val="0"/>
      <w:marTop w:val="0"/>
      <w:marBottom w:val="0"/>
      <w:divBdr>
        <w:top w:val="none" w:sz="0" w:space="0" w:color="auto"/>
        <w:left w:val="none" w:sz="0" w:space="0" w:color="auto"/>
        <w:bottom w:val="none" w:sz="0" w:space="0" w:color="auto"/>
        <w:right w:val="none" w:sz="0" w:space="0" w:color="auto"/>
      </w:divBdr>
    </w:div>
    <w:div w:id="1226532493">
      <w:bodyDiv w:val="1"/>
      <w:marLeft w:val="0"/>
      <w:marRight w:val="0"/>
      <w:marTop w:val="0"/>
      <w:marBottom w:val="0"/>
      <w:divBdr>
        <w:top w:val="none" w:sz="0" w:space="0" w:color="auto"/>
        <w:left w:val="none" w:sz="0" w:space="0" w:color="auto"/>
        <w:bottom w:val="none" w:sz="0" w:space="0" w:color="auto"/>
        <w:right w:val="none" w:sz="0" w:space="0" w:color="auto"/>
      </w:divBdr>
    </w:div>
    <w:div w:id="1253247576">
      <w:bodyDiv w:val="1"/>
      <w:marLeft w:val="0"/>
      <w:marRight w:val="0"/>
      <w:marTop w:val="0"/>
      <w:marBottom w:val="0"/>
      <w:divBdr>
        <w:top w:val="none" w:sz="0" w:space="0" w:color="auto"/>
        <w:left w:val="none" w:sz="0" w:space="0" w:color="auto"/>
        <w:bottom w:val="none" w:sz="0" w:space="0" w:color="auto"/>
        <w:right w:val="none" w:sz="0" w:space="0" w:color="auto"/>
      </w:divBdr>
    </w:div>
    <w:div w:id="1255675519">
      <w:bodyDiv w:val="1"/>
      <w:marLeft w:val="0"/>
      <w:marRight w:val="0"/>
      <w:marTop w:val="0"/>
      <w:marBottom w:val="0"/>
      <w:divBdr>
        <w:top w:val="none" w:sz="0" w:space="0" w:color="auto"/>
        <w:left w:val="none" w:sz="0" w:space="0" w:color="auto"/>
        <w:bottom w:val="none" w:sz="0" w:space="0" w:color="auto"/>
        <w:right w:val="none" w:sz="0" w:space="0" w:color="auto"/>
      </w:divBdr>
    </w:div>
    <w:div w:id="1285427526">
      <w:bodyDiv w:val="1"/>
      <w:marLeft w:val="0"/>
      <w:marRight w:val="0"/>
      <w:marTop w:val="0"/>
      <w:marBottom w:val="0"/>
      <w:divBdr>
        <w:top w:val="none" w:sz="0" w:space="0" w:color="auto"/>
        <w:left w:val="none" w:sz="0" w:space="0" w:color="auto"/>
        <w:bottom w:val="none" w:sz="0" w:space="0" w:color="auto"/>
        <w:right w:val="none" w:sz="0" w:space="0" w:color="auto"/>
      </w:divBdr>
    </w:div>
    <w:div w:id="1295254221">
      <w:bodyDiv w:val="1"/>
      <w:marLeft w:val="0"/>
      <w:marRight w:val="0"/>
      <w:marTop w:val="0"/>
      <w:marBottom w:val="0"/>
      <w:divBdr>
        <w:top w:val="none" w:sz="0" w:space="0" w:color="auto"/>
        <w:left w:val="none" w:sz="0" w:space="0" w:color="auto"/>
        <w:bottom w:val="none" w:sz="0" w:space="0" w:color="auto"/>
        <w:right w:val="none" w:sz="0" w:space="0" w:color="auto"/>
      </w:divBdr>
      <w:divsChild>
        <w:div w:id="402409652">
          <w:marLeft w:val="0"/>
          <w:marRight w:val="0"/>
          <w:marTop w:val="0"/>
          <w:marBottom w:val="0"/>
          <w:divBdr>
            <w:top w:val="none" w:sz="0" w:space="0" w:color="auto"/>
            <w:left w:val="none" w:sz="0" w:space="0" w:color="auto"/>
            <w:bottom w:val="none" w:sz="0" w:space="0" w:color="auto"/>
            <w:right w:val="none" w:sz="0" w:space="0" w:color="auto"/>
          </w:divBdr>
          <w:divsChild>
            <w:div w:id="1463183892">
              <w:marLeft w:val="0"/>
              <w:marRight w:val="0"/>
              <w:marTop w:val="0"/>
              <w:marBottom w:val="0"/>
              <w:divBdr>
                <w:top w:val="none" w:sz="0" w:space="0" w:color="auto"/>
                <w:left w:val="none" w:sz="0" w:space="0" w:color="auto"/>
                <w:bottom w:val="none" w:sz="0" w:space="0" w:color="auto"/>
                <w:right w:val="none" w:sz="0" w:space="0" w:color="auto"/>
              </w:divBdr>
              <w:divsChild>
                <w:div w:id="8337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180">
      <w:bodyDiv w:val="1"/>
      <w:marLeft w:val="0"/>
      <w:marRight w:val="0"/>
      <w:marTop w:val="0"/>
      <w:marBottom w:val="0"/>
      <w:divBdr>
        <w:top w:val="none" w:sz="0" w:space="0" w:color="auto"/>
        <w:left w:val="none" w:sz="0" w:space="0" w:color="auto"/>
        <w:bottom w:val="none" w:sz="0" w:space="0" w:color="auto"/>
        <w:right w:val="none" w:sz="0" w:space="0" w:color="auto"/>
      </w:divBdr>
    </w:div>
    <w:div w:id="1353457556">
      <w:bodyDiv w:val="1"/>
      <w:marLeft w:val="0"/>
      <w:marRight w:val="0"/>
      <w:marTop w:val="0"/>
      <w:marBottom w:val="0"/>
      <w:divBdr>
        <w:top w:val="none" w:sz="0" w:space="0" w:color="auto"/>
        <w:left w:val="none" w:sz="0" w:space="0" w:color="auto"/>
        <w:bottom w:val="none" w:sz="0" w:space="0" w:color="auto"/>
        <w:right w:val="none" w:sz="0" w:space="0" w:color="auto"/>
      </w:divBdr>
    </w:div>
    <w:div w:id="1405571657">
      <w:bodyDiv w:val="1"/>
      <w:marLeft w:val="0"/>
      <w:marRight w:val="0"/>
      <w:marTop w:val="0"/>
      <w:marBottom w:val="0"/>
      <w:divBdr>
        <w:top w:val="none" w:sz="0" w:space="0" w:color="auto"/>
        <w:left w:val="none" w:sz="0" w:space="0" w:color="auto"/>
        <w:bottom w:val="none" w:sz="0" w:space="0" w:color="auto"/>
        <w:right w:val="none" w:sz="0" w:space="0" w:color="auto"/>
      </w:divBdr>
    </w:div>
    <w:div w:id="1427770221">
      <w:bodyDiv w:val="1"/>
      <w:marLeft w:val="0"/>
      <w:marRight w:val="0"/>
      <w:marTop w:val="0"/>
      <w:marBottom w:val="0"/>
      <w:divBdr>
        <w:top w:val="none" w:sz="0" w:space="0" w:color="auto"/>
        <w:left w:val="none" w:sz="0" w:space="0" w:color="auto"/>
        <w:bottom w:val="none" w:sz="0" w:space="0" w:color="auto"/>
        <w:right w:val="none" w:sz="0" w:space="0" w:color="auto"/>
      </w:divBdr>
    </w:div>
    <w:div w:id="1444106751">
      <w:bodyDiv w:val="1"/>
      <w:marLeft w:val="0"/>
      <w:marRight w:val="0"/>
      <w:marTop w:val="0"/>
      <w:marBottom w:val="0"/>
      <w:divBdr>
        <w:top w:val="none" w:sz="0" w:space="0" w:color="auto"/>
        <w:left w:val="none" w:sz="0" w:space="0" w:color="auto"/>
        <w:bottom w:val="none" w:sz="0" w:space="0" w:color="auto"/>
        <w:right w:val="none" w:sz="0" w:space="0" w:color="auto"/>
      </w:divBdr>
    </w:div>
    <w:div w:id="1457285977">
      <w:bodyDiv w:val="1"/>
      <w:marLeft w:val="0"/>
      <w:marRight w:val="0"/>
      <w:marTop w:val="0"/>
      <w:marBottom w:val="0"/>
      <w:divBdr>
        <w:top w:val="none" w:sz="0" w:space="0" w:color="auto"/>
        <w:left w:val="none" w:sz="0" w:space="0" w:color="auto"/>
        <w:bottom w:val="none" w:sz="0" w:space="0" w:color="auto"/>
        <w:right w:val="none" w:sz="0" w:space="0" w:color="auto"/>
      </w:divBdr>
    </w:div>
    <w:div w:id="1567567164">
      <w:bodyDiv w:val="1"/>
      <w:marLeft w:val="0"/>
      <w:marRight w:val="0"/>
      <w:marTop w:val="0"/>
      <w:marBottom w:val="0"/>
      <w:divBdr>
        <w:top w:val="none" w:sz="0" w:space="0" w:color="auto"/>
        <w:left w:val="none" w:sz="0" w:space="0" w:color="auto"/>
        <w:bottom w:val="none" w:sz="0" w:space="0" w:color="auto"/>
        <w:right w:val="none" w:sz="0" w:space="0" w:color="auto"/>
      </w:divBdr>
    </w:div>
    <w:div w:id="1589315450">
      <w:bodyDiv w:val="1"/>
      <w:marLeft w:val="0"/>
      <w:marRight w:val="0"/>
      <w:marTop w:val="0"/>
      <w:marBottom w:val="0"/>
      <w:divBdr>
        <w:top w:val="none" w:sz="0" w:space="0" w:color="auto"/>
        <w:left w:val="none" w:sz="0" w:space="0" w:color="auto"/>
        <w:bottom w:val="none" w:sz="0" w:space="0" w:color="auto"/>
        <w:right w:val="none" w:sz="0" w:space="0" w:color="auto"/>
      </w:divBdr>
    </w:div>
    <w:div w:id="1590583240">
      <w:bodyDiv w:val="1"/>
      <w:marLeft w:val="0"/>
      <w:marRight w:val="0"/>
      <w:marTop w:val="0"/>
      <w:marBottom w:val="0"/>
      <w:divBdr>
        <w:top w:val="none" w:sz="0" w:space="0" w:color="auto"/>
        <w:left w:val="none" w:sz="0" w:space="0" w:color="auto"/>
        <w:bottom w:val="none" w:sz="0" w:space="0" w:color="auto"/>
        <w:right w:val="none" w:sz="0" w:space="0" w:color="auto"/>
      </w:divBdr>
    </w:div>
    <w:div w:id="1592618617">
      <w:bodyDiv w:val="1"/>
      <w:marLeft w:val="0"/>
      <w:marRight w:val="0"/>
      <w:marTop w:val="0"/>
      <w:marBottom w:val="0"/>
      <w:divBdr>
        <w:top w:val="none" w:sz="0" w:space="0" w:color="auto"/>
        <w:left w:val="none" w:sz="0" w:space="0" w:color="auto"/>
        <w:bottom w:val="none" w:sz="0" w:space="0" w:color="auto"/>
        <w:right w:val="none" w:sz="0" w:space="0" w:color="auto"/>
      </w:divBdr>
    </w:div>
    <w:div w:id="1597641137">
      <w:bodyDiv w:val="1"/>
      <w:marLeft w:val="0"/>
      <w:marRight w:val="0"/>
      <w:marTop w:val="0"/>
      <w:marBottom w:val="0"/>
      <w:divBdr>
        <w:top w:val="none" w:sz="0" w:space="0" w:color="auto"/>
        <w:left w:val="none" w:sz="0" w:space="0" w:color="auto"/>
        <w:bottom w:val="none" w:sz="0" w:space="0" w:color="auto"/>
        <w:right w:val="none" w:sz="0" w:space="0" w:color="auto"/>
      </w:divBdr>
    </w:div>
    <w:div w:id="1646547562">
      <w:bodyDiv w:val="1"/>
      <w:marLeft w:val="0"/>
      <w:marRight w:val="0"/>
      <w:marTop w:val="0"/>
      <w:marBottom w:val="0"/>
      <w:divBdr>
        <w:top w:val="none" w:sz="0" w:space="0" w:color="auto"/>
        <w:left w:val="none" w:sz="0" w:space="0" w:color="auto"/>
        <w:bottom w:val="none" w:sz="0" w:space="0" w:color="auto"/>
        <w:right w:val="none" w:sz="0" w:space="0" w:color="auto"/>
      </w:divBdr>
    </w:div>
    <w:div w:id="1743676033">
      <w:bodyDiv w:val="1"/>
      <w:marLeft w:val="0"/>
      <w:marRight w:val="0"/>
      <w:marTop w:val="0"/>
      <w:marBottom w:val="0"/>
      <w:divBdr>
        <w:top w:val="none" w:sz="0" w:space="0" w:color="auto"/>
        <w:left w:val="none" w:sz="0" w:space="0" w:color="auto"/>
        <w:bottom w:val="none" w:sz="0" w:space="0" w:color="auto"/>
        <w:right w:val="none" w:sz="0" w:space="0" w:color="auto"/>
      </w:divBdr>
    </w:div>
    <w:div w:id="1764956028">
      <w:bodyDiv w:val="1"/>
      <w:marLeft w:val="0"/>
      <w:marRight w:val="0"/>
      <w:marTop w:val="0"/>
      <w:marBottom w:val="0"/>
      <w:divBdr>
        <w:top w:val="none" w:sz="0" w:space="0" w:color="auto"/>
        <w:left w:val="none" w:sz="0" w:space="0" w:color="auto"/>
        <w:bottom w:val="none" w:sz="0" w:space="0" w:color="auto"/>
        <w:right w:val="none" w:sz="0" w:space="0" w:color="auto"/>
      </w:divBdr>
    </w:div>
    <w:div w:id="1778862934">
      <w:bodyDiv w:val="1"/>
      <w:marLeft w:val="0"/>
      <w:marRight w:val="0"/>
      <w:marTop w:val="0"/>
      <w:marBottom w:val="0"/>
      <w:divBdr>
        <w:top w:val="none" w:sz="0" w:space="0" w:color="auto"/>
        <w:left w:val="none" w:sz="0" w:space="0" w:color="auto"/>
        <w:bottom w:val="none" w:sz="0" w:space="0" w:color="auto"/>
        <w:right w:val="none" w:sz="0" w:space="0" w:color="auto"/>
      </w:divBdr>
    </w:div>
    <w:div w:id="1780374670">
      <w:bodyDiv w:val="1"/>
      <w:marLeft w:val="0"/>
      <w:marRight w:val="0"/>
      <w:marTop w:val="0"/>
      <w:marBottom w:val="0"/>
      <w:divBdr>
        <w:top w:val="none" w:sz="0" w:space="0" w:color="auto"/>
        <w:left w:val="none" w:sz="0" w:space="0" w:color="auto"/>
        <w:bottom w:val="none" w:sz="0" w:space="0" w:color="auto"/>
        <w:right w:val="none" w:sz="0" w:space="0" w:color="auto"/>
      </w:divBdr>
    </w:div>
    <w:div w:id="1820879528">
      <w:bodyDiv w:val="1"/>
      <w:marLeft w:val="0"/>
      <w:marRight w:val="0"/>
      <w:marTop w:val="0"/>
      <w:marBottom w:val="0"/>
      <w:divBdr>
        <w:top w:val="none" w:sz="0" w:space="0" w:color="auto"/>
        <w:left w:val="none" w:sz="0" w:space="0" w:color="auto"/>
        <w:bottom w:val="none" w:sz="0" w:space="0" w:color="auto"/>
        <w:right w:val="none" w:sz="0" w:space="0" w:color="auto"/>
      </w:divBdr>
    </w:div>
    <w:div w:id="1821190940">
      <w:bodyDiv w:val="1"/>
      <w:marLeft w:val="0"/>
      <w:marRight w:val="0"/>
      <w:marTop w:val="0"/>
      <w:marBottom w:val="0"/>
      <w:divBdr>
        <w:top w:val="none" w:sz="0" w:space="0" w:color="auto"/>
        <w:left w:val="none" w:sz="0" w:space="0" w:color="auto"/>
        <w:bottom w:val="none" w:sz="0" w:space="0" w:color="auto"/>
        <w:right w:val="none" w:sz="0" w:space="0" w:color="auto"/>
      </w:divBdr>
    </w:div>
    <w:div w:id="1823037485">
      <w:bodyDiv w:val="1"/>
      <w:marLeft w:val="0"/>
      <w:marRight w:val="0"/>
      <w:marTop w:val="0"/>
      <w:marBottom w:val="0"/>
      <w:divBdr>
        <w:top w:val="none" w:sz="0" w:space="0" w:color="auto"/>
        <w:left w:val="none" w:sz="0" w:space="0" w:color="auto"/>
        <w:bottom w:val="none" w:sz="0" w:space="0" w:color="auto"/>
        <w:right w:val="none" w:sz="0" w:space="0" w:color="auto"/>
      </w:divBdr>
    </w:div>
    <w:div w:id="1836648519">
      <w:bodyDiv w:val="1"/>
      <w:marLeft w:val="0"/>
      <w:marRight w:val="0"/>
      <w:marTop w:val="0"/>
      <w:marBottom w:val="0"/>
      <w:divBdr>
        <w:top w:val="none" w:sz="0" w:space="0" w:color="auto"/>
        <w:left w:val="none" w:sz="0" w:space="0" w:color="auto"/>
        <w:bottom w:val="none" w:sz="0" w:space="0" w:color="auto"/>
        <w:right w:val="none" w:sz="0" w:space="0" w:color="auto"/>
      </w:divBdr>
    </w:div>
    <w:div w:id="1842236882">
      <w:bodyDiv w:val="1"/>
      <w:marLeft w:val="0"/>
      <w:marRight w:val="0"/>
      <w:marTop w:val="0"/>
      <w:marBottom w:val="0"/>
      <w:divBdr>
        <w:top w:val="none" w:sz="0" w:space="0" w:color="auto"/>
        <w:left w:val="none" w:sz="0" w:space="0" w:color="auto"/>
        <w:bottom w:val="none" w:sz="0" w:space="0" w:color="auto"/>
        <w:right w:val="none" w:sz="0" w:space="0" w:color="auto"/>
      </w:divBdr>
    </w:div>
    <w:div w:id="1870138546">
      <w:bodyDiv w:val="1"/>
      <w:marLeft w:val="0"/>
      <w:marRight w:val="0"/>
      <w:marTop w:val="0"/>
      <w:marBottom w:val="0"/>
      <w:divBdr>
        <w:top w:val="none" w:sz="0" w:space="0" w:color="auto"/>
        <w:left w:val="none" w:sz="0" w:space="0" w:color="auto"/>
        <w:bottom w:val="none" w:sz="0" w:space="0" w:color="auto"/>
        <w:right w:val="none" w:sz="0" w:space="0" w:color="auto"/>
      </w:divBdr>
    </w:div>
    <w:div w:id="1876262047">
      <w:bodyDiv w:val="1"/>
      <w:marLeft w:val="0"/>
      <w:marRight w:val="0"/>
      <w:marTop w:val="0"/>
      <w:marBottom w:val="0"/>
      <w:divBdr>
        <w:top w:val="none" w:sz="0" w:space="0" w:color="auto"/>
        <w:left w:val="none" w:sz="0" w:space="0" w:color="auto"/>
        <w:bottom w:val="none" w:sz="0" w:space="0" w:color="auto"/>
        <w:right w:val="none" w:sz="0" w:space="0" w:color="auto"/>
      </w:divBdr>
    </w:div>
    <w:div w:id="1907645783">
      <w:bodyDiv w:val="1"/>
      <w:marLeft w:val="0"/>
      <w:marRight w:val="0"/>
      <w:marTop w:val="0"/>
      <w:marBottom w:val="0"/>
      <w:divBdr>
        <w:top w:val="none" w:sz="0" w:space="0" w:color="auto"/>
        <w:left w:val="none" w:sz="0" w:space="0" w:color="auto"/>
        <w:bottom w:val="none" w:sz="0" w:space="0" w:color="auto"/>
        <w:right w:val="none" w:sz="0" w:space="0" w:color="auto"/>
      </w:divBdr>
    </w:div>
    <w:div w:id="2029019976">
      <w:bodyDiv w:val="1"/>
      <w:marLeft w:val="0"/>
      <w:marRight w:val="0"/>
      <w:marTop w:val="0"/>
      <w:marBottom w:val="0"/>
      <w:divBdr>
        <w:top w:val="none" w:sz="0" w:space="0" w:color="auto"/>
        <w:left w:val="none" w:sz="0" w:space="0" w:color="auto"/>
        <w:bottom w:val="none" w:sz="0" w:space="0" w:color="auto"/>
        <w:right w:val="none" w:sz="0" w:space="0" w:color="auto"/>
      </w:divBdr>
    </w:div>
    <w:div w:id="2033870616">
      <w:bodyDiv w:val="1"/>
      <w:marLeft w:val="0"/>
      <w:marRight w:val="0"/>
      <w:marTop w:val="0"/>
      <w:marBottom w:val="0"/>
      <w:divBdr>
        <w:top w:val="none" w:sz="0" w:space="0" w:color="auto"/>
        <w:left w:val="none" w:sz="0" w:space="0" w:color="auto"/>
        <w:bottom w:val="none" w:sz="0" w:space="0" w:color="auto"/>
        <w:right w:val="none" w:sz="0" w:space="0" w:color="auto"/>
      </w:divBdr>
    </w:div>
    <w:div w:id="2038695694">
      <w:bodyDiv w:val="1"/>
      <w:marLeft w:val="0"/>
      <w:marRight w:val="0"/>
      <w:marTop w:val="0"/>
      <w:marBottom w:val="0"/>
      <w:divBdr>
        <w:top w:val="none" w:sz="0" w:space="0" w:color="auto"/>
        <w:left w:val="none" w:sz="0" w:space="0" w:color="auto"/>
        <w:bottom w:val="none" w:sz="0" w:space="0" w:color="auto"/>
        <w:right w:val="none" w:sz="0" w:space="0" w:color="auto"/>
      </w:divBdr>
    </w:div>
    <w:div w:id="2041777190">
      <w:bodyDiv w:val="1"/>
      <w:marLeft w:val="0"/>
      <w:marRight w:val="0"/>
      <w:marTop w:val="0"/>
      <w:marBottom w:val="0"/>
      <w:divBdr>
        <w:top w:val="none" w:sz="0" w:space="0" w:color="auto"/>
        <w:left w:val="none" w:sz="0" w:space="0" w:color="auto"/>
        <w:bottom w:val="none" w:sz="0" w:space="0" w:color="auto"/>
        <w:right w:val="none" w:sz="0" w:space="0" w:color="auto"/>
      </w:divBdr>
    </w:div>
    <w:div w:id="2068332071">
      <w:bodyDiv w:val="1"/>
      <w:marLeft w:val="0"/>
      <w:marRight w:val="0"/>
      <w:marTop w:val="0"/>
      <w:marBottom w:val="0"/>
      <w:divBdr>
        <w:top w:val="none" w:sz="0" w:space="0" w:color="auto"/>
        <w:left w:val="none" w:sz="0" w:space="0" w:color="auto"/>
        <w:bottom w:val="none" w:sz="0" w:space="0" w:color="auto"/>
        <w:right w:val="none" w:sz="0" w:space="0" w:color="auto"/>
      </w:divBdr>
    </w:div>
    <w:div w:id="2097744650">
      <w:bodyDiv w:val="1"/>
      <w:marLeft w:val="0"/>
      <w:marRight w:val="0"/>
      <w:marTop w:val="0"/>
      <w:marBottom w:val="0"/>
      <w:divBdr>
        <w:top w:val="none" w:sz="0" w:space="0" w:color="auto"/>
        <w:left w:val="none" w:sz="0" w:space="0" w:color="auto"/>
        <w:bottom w:val="none" w:sz="0" w:space="0" w:color="auto"/>
        <w:right w:val="none" w:sz="0" w:space="0" w:color="auto"/>
      </w:divBdr>
    </w:div>
    <w:div w:id="2123377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Irina.Rosu@med.uni-muenchen.de" TargetMode="External"/><Relationship Id="rId26" Type="http://schemas.openxmlformats.org/officeDocument/2006/relationships/image" Target="media/image6.emf"/><Relationship Id="rId39" Type="http://schemas.openxmlformats.org/officeDocument/2006/relationships/image" Target="media/image8.jpeg"/><Relationship Id="rId21" Type="http://schemas.openxmlformats.org/officeDocument/2006/relationships/hyperlink" Target="mailto:c.pott@med2.uni-kiel.de" TargetMode="External"/><Relationship Id="rId34" Type="http://schemas.openxmlformats.org/officeDocument/2006/relationships/hyperlink" Target="mailto:PVKUM@med.uni-muenchen.de" TargetMode="External"/><Relationship Id="rId42" Type="http://schemas.openxmlformats.org/officeDocument/2006/relationships/image" Target="media/image11.jpeg"/><Relationship Id="rId47" Type="http://schemas.openxmlformats.org/officeDocument/2006/relationships/image" Target="media/image10.jpeg"/><Relationship Id="rId50" Type="http://schemas.openxmlformats.org/officeDocument/2006/relationships/image" Target="media/image15.emf"/><Relationship Id="rId55" Type="http://schemas.openxmlformats.org/officeDocument/2006/relationships/image" Target="media/image20.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tudyce@med.uni-muenchen" TargetMode="External"/><Relationship Id="rId20" Type="http://schemas.openxmlformats.org/officeDocument/2006/relationships/hyperlink" Target="mailto:wklapper@path.uni-kiel.de" TargetMode="External"/><Relationship Id="rId29" Type="http://schemas.microsoft.com/office/2011/relationships/commentsExtended" Target="commentsExtended.xml"/><Relationship Id="rId41" Type="http://schemas.openxmlformats.org/officeDocument/2006/relationships/image" Target="media/image10.png"/><Relationship Id="rId54" Type="http://schemas.openxmlformats.org/officeDocument/2006/relationships/image" Target="media/image19.pn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emf"/><Relationship Id="rId32" Type="http://schemas.openxmlformats.org/officeDocument/2006/relationships/hyperlink" Target="https://www.sciencedirect.com/science/article/pii/S1083879118316914?via%3Dihub" TargetMode="External"/><Relationship Id="rId37" Type="http://schemas.openxmlformats.org/officeDocument/2006/relationships/hyperlink" Target="mailto:PVKUM@med.uni-muenchen.de" TargetMode="External"/><Relationship Id="rId40" Type="http://schemas.openxmlformats.org/officeDocument/2006/relationships/image" Target="media/image9.png"/><Relationship Id="rId53" Type="http://schemas.openxmlformats.org/officeDocument/2006/relationships/image" Target="media/image18.png"/><Relationship Id="rId58" Type="http://schemas.openxmlformats.org/officeDocument/2006/relationships/image" Target="media/image23.png"/><Relationship Id="rId5" Type="http://schemas.openxmlformats.org/officeDocument/2006/relationships/numbering" Target="numbering.xml"/><Relationship Id="rId15" Type="http://schemas.openxmlformats.org/officeDocument/2006/relationships/hyperlink" Target="mailto:PVKUM@med.uni-muenchen.de" TargetMode="External"/><Relationship Id="rId23" Type="http://schemas.openxmlformats.org/officeDocument/2006/relationships/image" Target="media/image3.png"/><Relationship Id="rId28" Type="http://schemas.openxmlformats.org/officeDocument/2006/relationships/comments" Target="comments.xml"/><Relationship Id="rId36" Type="http://schemas.openxmlformats.org/officeDocument/2006/relationships/hyperlink" Target="mailto:studyce@med.uni-muenchen.de" TargetMode="External"/><Relationship Id="rId49" Type="http://schemas.openxmlformats.org/officeDocument/2006/relationships/image" Target="media/image120.jpeg"/><Relationship Id="rId57" Type="http://schemas.openxmlformats.org/officeDocument/2006/relationships/image" Target="media/image22.png"/><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ulia.Schiede@med.uni-muenchen.de" TargetMode="External"/><Relationship Id="rId31" Type="http://schemas.openxmlformats.org/officeDocument/2006/relationships/hyperlink" Target="https://www.sciencedirect.com/science/article/pii/S1083879118316914?via%3Dihub" TargetMode="External"/><Relationship Id="rId44" Type="http://schemas.openxmlformats.org/officeDocument/2006/relationships/image" Target="media/image13.jpeg"/><Relationship Id="rId52" Type="http://schemas.openxmlformats.org/officeDocument/2006/relationships/image" Target="media/image17.png"/><Relationship Id="rId60" Type="http://schemas.openxmlformats.org/officeDocument/2006/relationships/header" Target="header2.xml"/><Relationship Id="rId65"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udyce@med.uni-muenchen" TargetMode="External"/><Relationship Id="rId22" Type="http://schemas.openxmlformats.org/officeDocument/2006/relationships/image" Target="media/image2.png"/><Relationship Id="rId27" Type="http://schemas.openxmlformats.org/officeDocument/2006/relationships/image" Target="media/image7.emf"/><Relationship Id="rId30" Type="http://schemas.openxmlformats.org/officeDocument/2006/relationships/hyperlink" Target="https://www.sciencedirect.com/science/article/pii/S1083879118316914?via%3Dihub" TargetMode="External"/><Relationship Id="rId35" Type="http://schemas.openxmlformats.org/officeDocument/2006/relationships/hyperlink" Target="mailto:PVKUM@med.uni-muenchen.de" TargetMode="External"/><Relationship Id="rId43" Type="http://schemas.openxmlformats.org/officeDocument/2006/relationships/image" Target="media/image12.jpeg"/><Relationship Id="rId48" Type="http://schemas.openxmlformats.org/officeDocument/2006/relationships/image" Target="media/image14.jpeg"/><Relationship Id="rId56" Type="http://schemas.openxmlformats.org/officeDocument/2006/relationships/image" Target="media/image21.png"/><Relationship Id="rId64" Type="http://schemas.microsoft.com/office/2016/09/relationships/commentsIds" Target="commentsIds.xml"/><Relationship Id="rId8" Type="http://schemas.openxmlformats.org/officeDocument/2006/relationships/webSettings" Target="webSettings.xml"/><Relationship Id="rId51" Type="http://schemas.openxmlformats.org/officeDocument/2006/relationships/image" Target="media/image16.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 TargetMode="External"/><Relationship Id="rId25" Type="http://schemas.openxmlformats.org/officeDocument/2006/relationships/image" Target="media/image5.emf"/><Relationship Id="rId33" Type="http://schemas.openxmlformats.org/officeDocument/2006/relationships/hyperlink" Target="https://www.sciencedirect.com/science/article/pii/S1083879118316914?via%3Dihub" TargetMode="External"/><Relationship Id="rId38" Type="http://schemas.openxmlformats.org/officeDocument/2006/relationships/hyperlink" Target="mailto:MED3.hematology-SSB@med.uni-muenchen.de" TargetMode="External"/><Relationship Id="rId59"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04A2A80FE9E642B31741E71E195621" ma:contentTypeVersion="12" ma:contentTypeDescription="Create a new document." ma:contentTypeScope="" ma:versionID="9a400a30fa40e699bf7aee812ab7c44f">
  <xsd:schema xmlns:xsd="http://www.w3.org/2001/XMLSchema" xmlns:xs="http://www.w3.org/2001/XMLSchema" xmlns:p="http://schemas.microsoft.com/office/2006/metadata/properties" xmlns:ns3="160c265d-19cc-406b-9f0a-37f1db77ea5b" xmlns:ns4="45efc401-1580-45f4-a120-86967946b8c1" targetNamespace="http://schemas.microsoft.com/office/2006/metadata/properties" ma:root="true" ma:fieldsID="e95972b81c8e684dd79b4f29ab6816c0" ns3:_="" ns4:_="">
    <xsd:import namespace="160c265d-19cc-406b-9f0a-37f1db77ea5b"/>
    <xsd:import namespace="45efc401-1580-45f4-a120-86967946b8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c265d-19cc-406b-9f0a-37f1db77e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fc401-1580-45f4-a120-86967946b8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5efc401-1580-45f4-a120-86967946b8c1">
      <UserInfo>
        <DisplayName>Ioana Kloos</DisplayName>
        <AccountId>110</AccountId>
        <AccountType/>
      </UserInfo>
      <UserInfo>
        <DisplayName>Weimin Peng</DisplayName>
        <AccountId>111</AccountId>
        <AccountType/>
      </UserInfo>
      <UserInfo>
        <DisplayName>Milbert Bayot</DisplayName>
        <AccountId>377</AccountId>
        <AccountType/>
      </UserInfo>
      <UserInfo>
        <DisplayName>Rhine Shen</DisplayName>
        <AccountId>424</AccountId>
        <AccountType/>
      </UserInfo>
      <UserInfo>
        <DisplayName>Daniel Lee</DisplayName>
        <AccountId>115</AccountId>
        <AccountType/>
      </UserInfo>
      <UserInfo>
        <DisplayName>Daniela Van Eickels</DisplayName>
        <AccountId>22</AccountId>
        <AccountType/>
      </UserInfo>
      <UserInfo>
        <DisplayName>Arianne Callender</DisplayName>
        <AccountId>538</AccountId>
        <AccountType/>
      </UserInfo>
      <UserInfo>
        <DisplayName>Patricia Beckers</DisplayName>
        <AccountId>204</AccountId>
        <AccountType/>
      </UserInfo>
      <UserInfo>
        <DisplayName>Mike Mattie</DisplayName>
        <AccountId>505</AccountId>
        <AccountType/>
      </UserInfo>
      <UserInfo>
        <DisplayName>Behzad Kharabi</DisplayName>
        <AccountId>113</AccountId>
        <AccountType/>
      </UserInfo>
      <UserInfo>
        <DisplayName>Rubina Siddiqi</DisplayName>
        <AccountId>127</AccountId>
        <AccountType/>
      </UserInfo>
      <UserInfo>
        <DisplayName>Allen Xue</DisplayName>
        <AccountId>37</AccountId>
        <AccountType/>
      </UserInfo>
      <UserInfo>
        <DisplayName>Sante Cundari</DisplayName>
        <AccountId>464</AccountId>
        <AccountType/>
      </UserInfo>
      <UserInfo>
        <DisplayName>Miriana Moran</DisplayName>
        <AccountId>31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CD178-B859-4C26-81A7-9E8C8F3E4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0c265d-19cc-406b-9f0a-37f1db77ea5b"/>
    <ds:schemaRef ds:uri="45efc401-1580-45f4-a120-86967946b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DD45B-3738-4052-A622-B92207A57905}">
  <ds:schemaRefs>
    <ds:schemaRef ds:uri="http://schemas.microsoft.com/office/2006/metadata/properties"/>
    <ds:schemaRef ds:uri="http://schemas.microsoft.com/office/infopath/2007/PartnerControls"/>
    <ds:schemaRef ds:uri="45efc401-1580-45f4-a120-86967946b8c1"/>
  </ds:schemaRefs>
</ds:datastoreItem>
</file>

<file path=customXml/itemProps3.xml><?xml version="1.0" encoding="utf-8"?>
<ds:datastoreItem xmlns:ds="http://schemas.openxmlformats.org/officeDocument/2006/customXml" ds:itemID="{BAB2543D-A24F-4D46-9C10-7448D4ABCFA4}">
  <ds:schemaRefs>
    <ds:schemaRef ds:uri="http://schemas.microsoft.com/sharepoint/v3/contenttype/forms"/>
  </ds:schemaRefs>
</ds:datastoreItem>
</file>

<file path=customXml/itemProps4.xml><?xml version="1.0" encoding="utf-8"?>
<ds:datastoreItem xmlns:ds="http://schemas.openxmlformats.org/officeDocument/2006/customXml" ds:itemID="{34FD3DDC-E4DE-49EF-B9CB-FCF9F7CC8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39215</Words>
  <Characters>247060</Characters>
  <Application>Microsoft Office Word</Application>
  <DocSecurity>0</DocSecurity>
  <Lines>2058</Lines>
  <Paragraphs>571</Paragraphs>
  <ScaleCrop>false</ScaleCrop>
  <HeadingPairs>
    <vt:vector size="2" baseType="variant">
      <vt:variant>
        <vt:lpstr>Titel</vt:lpstr>
      </vt:variant>
      <vt:variant>
        <vt:i4>1</vt:i4>
      </vt:variant>
    </vt:vector>
  </HeadingPairs>
  <TitlesOfParts>
    <vt:vector size="1" baseType="lpstr">
      <vt:lpstr>CARMAN CTP 2.0_TC _ 2-Arm Study</vt:lpstr>
    </vt:vector>
  </TitlesOfParts>
  <Company/>
  <LinksUpToDate>false</LinksUpToDate>
  <CharactersWithSpaces>285704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CARMAN CTP 2.0_TC _ 2-Arm Study</dc:title>
  <dc:subject/>
  <dc:creator>sawitt</dc:creator>
  <cp:keywords>CARMAN</cp:keywords>
  <dc:description/>
  <cp:lastModifiedBy>Böttcher, Sebastian</cp:lastModifiedBy>
  <cp:revision>4</cp:revision>
  <cp:lastPrinted>2023-09-03T16:40:00Z</cp:lastPrinted>
  <dcterms:created xsi:type="dcterms:W3CDTF">2024-02-03T17:51:00Z</dcterms:created>
  <dcterms:modified xsi:type="dcterms:W3CDTF">2024-02-03T18:37:00Z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Microsoft® Word 2016</vt:lpwstr>
  </property>
  <property fmtid="{D5CDD505-2E9C-101B-9397-08002B2CF9AE}" pid="4" name="LastSaved">
    <vt:filetime>2021-12-08T00:00:00Z</vt:filetime>
  </property>
  <property fmtid="{D5CDD505-2E9C-101B-9397-08002B2CF9AE}" pid="5" name="ContentTypeId">
    <vt:lpwstr>0x0101003204A2A80FE9E642B31741E71E195621</vt:lpwstr>
  </property>
  <property fmtid="{D5CDD505-2E9C-101B-9397-08002B2CF9AE}" pid="6" name="MSIP_Label_16de74a9-4f8a-4c74-b507-22417e17d25b_Enabled">
    <vt:lpwstr>true</vt:lpwstr>
  </property>
  <property fmtid="{D5CDD505-2E9C-101B-9397-08002B2CF9AE}" pid="7" name="MSIP_Label_16de74a9-4f8a-4c74-b507-22417e17d25b_SetDate">
    <vt:lpwstr>2021-12-14T19:34:20Z</vt:lpwstr>
  </property>
  <property fmtid="{D5CDD505-2E9C-101B-9397-08002B2CF9AE}" pid="8" name="MSIP_Label_16de74a9-4f8a-4c74-b507-22417e17d25b_Method">
    <vt:lpwstr>Privileged</vt:lpwstr>
  </property>
  <property fmtid="{D5CDD505-2E9C-101B-9397-08002B2CF9AE}" pid="9" name="MSIP_Label_16de74a9-4f8a-4c74-b507-22417e17d25b_Name">
    <vt:lpwstr>16de74a9-4f8a-4c74-b507-22417e17d25b</vt:lpwstr>
  </property>
  <property fmtid="{D5CDD505-2E9C-101B-9397-08002B2CF9AE}" pid="10" name="MSIP_Label_16de74a9-4f8a-4c74-b507-22417e17d25b_SiteId">
    <vt:lpwstr>a5a8bcaa-3292-41e6-b735-5e8b21f4dbfd</vt:lpwstr>
  </property>
  <property fmtid="{D5CDD505-2E9C-101B-9397-08002B2CF9AE}" pid="11" name="MSIP_Label_16de74a9-4f8a-4c74-b507-22417e17d25b_ActionId">
    <vt:lpwstr>cf9c440c-2e64-4366-9c78-124e6286f028</vt:lpwstr>
  </property>
  <property fmtid="{D5CDD505-2E9C-101B-9397-08002B2CF9AE}" pid="12" name="MSIP_Label_16de74a9-4f8a-4c74-b507-22417e17d25b_ContentBits">
    <vt:lpwstr>0</vt:lpwstr>
  </property>
</Properties>
</file>